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5EB5" w14:textId="19FC27F1" w:rsidR="00831CE3" w:rsidRDefault="00831CE3" w:rsidP="00B96720">
      <w:pPr>
        <w:rPr>
          <w:b/>
        </w:rPr>
      </w:pPr>
      <w:r>
        <w:rPr>
          <w:b/>
        </w:rPr>
        <w:t xml:space="preserve">                                       </w:t>
      </w:r>
      <w:r w:rsidR="00880676">
        <w:rPr>
          <w:b/>
        </w:rPr>
        <w:tab/>
      </w:r>
      <w:r w:rsidR="007A458F">
        <w:rPr>
          <w:b/>
        </w:rPr>
        <w:t xml:space="preserve">           </w:t>
      </w:r>
      <w:r w:rsidR="00880676">
        <w:rPr>
          <w:b/>
        </w:rPr>
        <w:tab/>
      </w:r>
      <w:r>
        <w:rPr>
          <w:b/>
        </w:rPr>
        <w:t xml:space="preserve"> R O M Â N I A</w:t>
      </w:r>
    </w:p>
    <w:p w14:paraId="286A169A" w14:textId="21023B67" w:rsidR="00831CE3" w:rsidRDefault="00831CE3" w:rsidP="00831CE3">
      <w:pPr>
        <w:rPr>
          <w:b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0729DCDA" wp14:editId="275C7506">
            <wp:simplePos x="0" y="0"/>
            <wp:positionH relativeFrom="column">
              <wp:posOffset>2628900</wp:posOffset>
            </wp:positionH>
            <wp:positionV relativeFrom="paragraph">
              <wp:posOffset>24130</wp:posOffset>
            </wp:positionV>
            <wp:extent cx="474980" cy="652780"/>
            <wp:effectExtent l="0" t="0" r="1270" b="0"/>
            <wp:wrapNone/>
            <wp:docPr id="4" name="Imagine 4" descr="stem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4" descr="stema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5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F1EB6A" w14:textId="77777777" w:rsidR="00831CE3" w:rsidRDefault="00831CE3" w:rsidP="00831CE3">
      <w:pPr>
        <w:rPr>
          <w:b/>
        </w:rPr>
      </w:pPr>
    </w:p>
    <w:p w14:paraId="43E0F057" w14:textId="77777777" w:rsidR="00831CE3" w:rsidRDefault="00831CE3" w:rsidP="00831CE3">
      <w:pPr>
        <w:rPr>
          <w:b/>
        </w:rPr>
      </w:pPr>
    </w:p>
    <w:p w14:paraId="2771013D" w14:textId="77777777" w:rsidR="00831CE3" w:rsidRDefault="00831CE3" w:rsidP="00831CE3">
      <w:pPr>
        <w:rPr>
          <w:b/>
        </w:rPr>
      </w:pPr>
    </w:p>
    <w:p w14:paraId="35494D83" w14:textId="77777777" w:rsidR="00831CE3" w:rsidRDefault="00831CE3" w:rsidP="00831CE3">
      <w:pPr>
        <w:spacing w:line="48" w:lineRule="auto"/>
        <w:jc w:val="center"/>
      </w:pPr>
    </w:p>
    <w:p w14:paraId="582F77F3" w14:textId="77777777" w:rsidR="00831CE3" w:rsidRDefault="00831CE3" w:rsidP="00831CE3">
      <w:pPr>
        <w:jc w:val="center"/>
        <w:rPr>
          <w:b/>
        </w:rPr>
      </w:pPr>
      <w:r>
        <w:rPr>
          <w:b/>
        </w:rPr>
        <w:t>JUDECĂTORIA DRĂGĂŞANI</w:t>
      </w:r>
    </w:p>
    <w:p w14:paraId="30198B8E" w14:textId="77777777" w:rsidR="00831CE3" w:rsidRDefault="00831CE3" w:rsidP="00831CE3">
      <w:pPr>
        <w:spacing w:line="48" w:lineRule="auto"/>
        <w:jc w:val="center"/>
        <w:rPr>
          <w:b/>
        </w:rPr>
      </w:pPr>
    </w:p>
    <w:p w14:paraId="5F0B9E1A" w14:textId="77777777" w:rsidR="00831CE3" w:rsidRDefault="00831CE3" w:rsidP="00831CE3">
      <w:pPr>
        <w:spacing w:line="48" w:lineRule="auto"/>
        <w:jc w:val="center"/>
      </w:pPr>
    </w:p>
    <w:p w14:paraId="5BBD2B47" w14:textId="53F22E72" w:rsidR="00831CE3" w:rsidRDefault="00831CE3" w:rsidP="00831CE3">
      <w:pPr>
        <w:spacing w:line="48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0A4A85" wp14:editId="7864F404">
                <wp:simplePos x="0" y="0"/>
                <wp:positionH relativeFrom="column">
                  <wp:posOffset>-228600</wp:posOffset>
                </wp:positionH>
                <wp:positionV relativeFrom="paragraph">
                  <wp:posOffset>18415</wp:posOffset>
                </wp:positionV>
                <wp:extent cx="7772400" cy="0"/>
                <wp:effectExtent l="0" t="19050" r="38100" b="38100"/>
                <wp:wrapNone/>
                <wp:docPr id="3" name="Conector drep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02007" id="Conector drept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.45pt" to="59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C+PHQIAADMEAAAOAAAAZHJzL2Uyb0RvYy54bWysU02P2yAQvVfqf0DcE9uJs8lacVaVHfey&#10;7Uba7Q8ggGNUDAhInKjqf+9APpRtL1VVH/DAzDzezDyWT8deogO3TmhV4mycYsQV1UyoXYm/vTWj&#10;BUbOE8WI1IqX+MQdflp9/LAcTMEnutOScYsARLliMCXuvDdFkjja8Z64sTZcgbPVticetnaXMEsG&#10;QO9lMknTh2TQlhmrKXcOTuuzE68iftty6l/a1nGPZImBm4+rjes2rMlqSYqdJaYT9EKD/AOLnggF&#10;l96gauIJ2lvxB1QvqNVOt35MdZ/othWUxxqgmiz9rZrXjhgea4HmOHNrk/t/sPTrYWORYCWeYqRI&#10;DyOqYFDUa4uY5cajaejRYFwBoZXa2FAlPapX86zpd4eUrjqidjxyfTsZAMhCRvIuJWycgZu2wxfN&#10;IIbsvY4NO7a2D5DQCnSMcznd5sKPHlE4nM/nkzyF8dGrLyHFNdFY5z9z3aNglFgKFVpGCnJ4dj4Q&#10;IcU1JBwr3Qgp49ilQkOJZ/NslsYMp6VgwRvinN1tK2nRgQTlwNc0sSzw3IdZvVcsonWcsPXF9kTI&#10;sw23SxXwoBbgc7HO0vjxmD6uF+tFPsonD+tRntb16FNT5aOHJpvP6mldVXX2M1DL8qITjHEV2F1l&#10;muV/J4PLgzkL7CbUWx+S9+ixYUD2+o+k4zDD/M5K2Gp22tjrkEGZMfjyioL07/dg37/11S8AAAD/&#10;/wMAUEsDBBQABgAIAAAAIQDZ2hhp3QAAAAgBAAAPAAAAZHJzL2Rvd25yZXYueG1sTI/BbsIwEETv&#10;SP0Ha5F6QeCQChTSOKhCqtRLhULbu4m3SYS9TuMF0r+v6aU97sxo9k2xHZ0VFxxC50nBcpGAQKq9&#10;6ahR8P72PM9ABNZktPWECr4xwLa8mxQ6N/5KFV4O3IhYQiHXClrmPpcy1C06HRa+R4repx+c5ngO&#10;jTSDvsZyZ2WaJGvpdEfxQ6t73LVYnw5np8DO9iPvX6ovWu2Sj81rZ6pZykrdT8enRxCMI/+F4YYf&#10;0aGMTEd/JhOEVTB/WMctrCDdgLj5yyyLwvFXkGUh/w8ofwAAAP//AwBQSwECLQAUAAYACAAAACEA&#10;toM4kv4AAADhAQAAEwAAAAAAAAAAAAAAAAAAAAAAW0NvbnRlbnRfVHlwZXNdLnhtbFBLAQItABQA&#10;BgAIAAAAIQA4/SH/1gAAAJQBAAALAAAAAAAAAAAAAAAAAC8BAABfcmVscy8ucmVsc1BLAQItABQA&#10;BgAIAAAAIQCCYC+PHQIAADMEAAAOAAAAAAAAAAAAAAAAAC4CAABkcnMvZTJvRG9jLnhtbFBLAQIt&#10;ABQABgAIAAAAIQDZ2hhp3QAAAAgBAAAPAAAAAAAAAAAAAAAAAHcEAABkcnMvZG93bnJldi54bWxQ&#10;SwUGAAAAAAQABADzAAAAgQUAAAAA&#10;" strokecolor="blue" strokeweight="4.5pt"/>
            </w:pict>
          </mc:Fallback>
        </mc:AlternateContent>
      </w:r>
    </w:p>
    <w:p w14:paraId="033228D9" w14:textId="77777777" w:rsidR="00831CE3" w:rsidRDefault="00831CE3" w:rsidP="00831CE3">
      <w:pPr>
        <w:spacing w:line="48" w:lineRule="auto"/>
        <w:jc w:val="center"/>
      </w:pPr>
    </w:p>
    <w:p w14:paraId="3655CF72" w14:textId="427D57F5" w:rsidR="00831CE3" w:rsidRDefault="00831CE3" w:rsidP="00831CE3">
      <w:pPr>
        <w:spacing w:line="48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D9C5EA" wp14:editId="46944DE6">
                <wp:simplePos x="0" y="0"/>
                <wp:positionH relativeFrom="column">
                  <wp:posOffset>-342900</wp:posOffset>
                </wp:positionH>
                <wp:positionV relativeFrom="paragraph">
                  <wp:posOffset>30480</wp:posOffset>
                </wp:positionV>
                <wp:extent cx="7772400" cy="0"/>
                <wp:effectExtent l="0" t="19050" r="19050" b="19050"/>
                <wp:wrapNone/>
                <wp:docPr id="2" name="Conector drep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E8B6E" id="Conector drept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.4pt" to="58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ZH7HAIAADMEAAAOAAAAZHJzL2Uyb0RvYy54bWysU02P2yAQvVfqf0DcE3+sm2StOKvKTnrZ&#10;tpF2+wMI4BgVAwISJ6r63zvgJG3aS1XVBwzM8Hjz3rB8OvUSHbl1QqsKZ9MUI66oZkLtK/zldTNZ&#10;YOQ8UYxIrXiFz9zhp9XbN8vBlDzXnZaMWwQgypWDqXDnvSmTxNGO98RNteEKgq22PfGwtPuEWTIA&#10;ei+TPE1nyaAtM1ZT7hzsNmMQryJ+23LqP7et4x7JCgM3H0cbx10Yk9WSlHtLTCfohQb5BxY9EQou&#10;vUE1xBN0sOIPqF5Qq51u/ZTqPtFtKyiPNUA1WfpbNS8dMTzWAuI4c5PJ/T9Y+um4tUiwCucYKdKD&#10;RTUYRb22iFluPMqDRoNxJaTWamtDlfSkXsyzpl8dUrruiNrzyPX1bAAgCyeSuyNh4QzctBs+agY5&#10;5OB1FOzU2j5AghToFH0533zhJ48obM7n87xIwT56jSWkvB401vkPXPcoTCoshQqSkZIcn50PREh5&#10;TQnbSm+ElNF2qdBQ4YdFBtAh5LQULETjwu53tbToSKBzNvBB0oh2l2b1QbGI1nHC1pe5J0KOc7hd&#10;qoAHtQCfy2xsjW+P6eN6sV4UkyKfrSdF2jST95u6mMw22fxd89DUdZN9D9SyouwEY1wFdtc2zYq/&#10;a4PLgxkb7NaoNx2Se/QoGJC9/iPpaGbwb+yEnWbnrQ1qBF+hM2Py5RWF1v91HbN+vvXVDwAAAP//&#10;AwBQSwMEFAAGAAgAAAAhAKDeKsfeAAAACAEAAA8AAABkcnMvZG93bnJldi54bWxMj8FOwzAQRO9I&#10;/IO1SNxaJzSlKMSpEBKHSnCgLerVjbdJ2ngd2W4T/p4tFzjuzGh2XrEcbScu6EPrSEE6TUAgVc60&#10;VCvYbt4mTyBC1GR05wgVfGOAZXl7U+jcuIE+8bKOteASCrlW0MTY51KGqkGrw9T1SOwdnLc68ulr&#10;abweuNx28iFJHqXVLfGHRvf42mB1Wp+tgq/Zux+28iPNVrvNcTce5rO4WCl1fze+PIOIOMa/MFzn&#10;83QoedPenckE0SmYzDNmiQoyJrj66SJhYf8ryLKQ/wHKHwAAAP//AwBQSwECLQAUAAYACAAAACEA&#10;toM4kv4AAADhAQAAEwAAAAAAAAAAAAAAAAAAAAAAW0NvbnRlbnRfVHlwZXNdLnhtbFBLAQItABQA&#10;BgAIAAAAIQA4/SH/1gAAAJQBAAALAAAAAAAAAAAAAAAAAC8BAABfcmVscy8ucmVsc1BLAQItABQA&#10;BgAIAAAAIQDN1ZH7HAIAADMEAAAOAAAAAAAAAAAAAAAAAC4CAABkcnMvZTJvRG9jLnhtbFBLAQIt&#10;ABQABgAIAAAAIQCg3irH3gAAAAgBAAAPAAAAAAAAAAAAAAAAAHYEAABkcnMvZG93bnJldi54bWxQ&#10;SwUGAAAAAAQABADzAAAAgQUAAAAA&#10;" strokecolor="yellow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A9252" wp14:editId="5E64F67F">
                <wp:simplePos x="0" y="0"/>
                <wp:positionH relativeFrom="column">
                  <wp:posOffset>-342900</wp:posOffset>
                </wp:positionH>
                <wp:positionV relativeFrom="paragraph">
                  <wp:posOffset>62230</wp:posOffset>
                </wp:positionV>
                <wp:extent cx="7772400" cy="0"/>
                <wp:effectExtent l="0" t="19050" r="38100" b="38100"/>
                <wp:wrapNone/>
                <wp:docPr id="1" name="Conector drep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B55B7" id="Conector drept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4.9pt" to="5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40PHQIAADMEAAAOAAAAZHJzL2Uyb0RvYy54bWysU8uO2yAU3VfqPyD2ie3UeYwVZ1TZcTfT&#10;NtJMP4AAjlExICBxoqr/3gt5tOlsRlWzIDwOx+eec1k+HnuJDtw6oVWJs3GKEVdUM6F2Jf720owW&#10;GDlPFCNSK17iE3f4cfX+3XIwBZ/oTkvGLQIS5YrBlLjz3hRJ4mjHe+LG2nAFh622PfGwtLuEWTIA&#10;ey+TSZrOkkFbZqym3DnYrc+HeBX525ZT/7VtHfdIlhi0+TjaOG7DmKyWpNhZYjpBLzLIP6joiVDw&#10;0RtVTTxBeyteUfWCWu1068dU94luW0F5rAGqydK/qnnuiOGxFjDHmZtN7v/R0i+HjUWCQXYYKdJD&#10;RBUERb22iFluPMqCR4NxBUArtbGhSnpUz+ZJ0+8OKV11RO141PpyMkAQbyR3V8LCGfjSdvisGWDI&#10;3uto2LG1faAEK9Ax5nK65cKPHlHYnM/nkzyF+Oj1LCHF9aKxzn/iukdhUmIpVLCMFOTw5DxIB+gV&#10;EraVboSUMXap0FDi6TybpvGG01KwcBpwzu62lbToQKBzmiaFXzAC2O5gVu8Vi2wdJ2x9mXsi5HkO&#10;eKkCH9QCei6zc2v8eEgf1ov1Ih/lk9l6lKd1PfrYVPlo1mTzaf2hrqo6+xmkZXnRCca4CuqubZrl&#10;b2uDy4M5N9itUW8+JPfssUQQe/2PomOYIb9zJ2w1O21scCPkCp0ZwZdXFFr/z3VE/X7rq18AAAD/&#10;/wMAUEsDBBQABgAIAAAAIQAiorvl3AAAAAgBAAAPAAAAZHJzL2Rvd25yZXYueG1sTI/NTsMwEITv&#10;SLyDtUjcWqeInxDiVLQCiRuitHcn3iah8TqKt23K07PlAsedGc3Ol89H36kDDrENZGA2TUAhVcG1&#10;VBtYf75OUlCRLTnbBUIDJ4wwLy4vcpu5cKQPPKy4VlJCMbMGGuY+0zpWDXobp6FHEm8bBm9ZzqHW&#10;brBHKfedvkmSe+1tS/KhsT0uG6x2q703UPFy9/bSfafbk085uM3iq3xfGHN9NT4/gWIc+S8M5/ky&#10;HQrZVIY9uag6A5O7W2FhA49CcPZnD4kI5a+gi1z/Byh+AAAA//8DAFBLAQItABQABgAIAAAAIQC2&#10;gziS/gAAAOEBAAATAAAAAAAAAAAAAAAAAAAAAABbQ29udGVudF9UeXBlc10ueG1sUEsBAi0AFAAG&#10;AAgAAAAhADj9If/WAAAAlAEAAAsAAAAAAAAAAAAAAAAALwEAAF9yZWxzLy5yZWxzUEsBAi0AFAAG&#10;AAgAAAAhAAqHjQ8dAgAAMwQAAA4AAAAAAAAAAAAAAAAALgIAAGRycy9lMm9Eb2MueG1sUEsBAi0A&#10;FAAGAAgAAAAhACKiu+XcAAAACAEAAA8AAAAAAAAAAAAAAAAAdwQAAGRycy9kb3ducmV2LnhtbFBL&#10;BQYAAAAABAAEAPMAAACABQAAAAA=&#10;" strokecolor="red" strokeweight="4.5pt"/>
            </w:pict>
          </mc:Fallback>
        </mc:AlternateContent>
      </w:r>
      <w:r>
        <w:t>;</w:t>
      </w:r>
    </w:p>
    <w:p w14:paraId="15040E41" w14:textId="77777777" w:rsidR="00831CE3" w:rsidRDefault="00831CE3" w:rsidP="00831CE3">
      <w:pPr>
        <w:spacing w:line="96" w:lineRule="auto"/>
        <w:jc w:val="center"/>
      </w:pPr>
    </w:p>
    <w:p w14:paraId="57A382D1" w14:textId="77777777" w:rsidR="00831CE3" w:rsidRDefault="00831CE3" w:rsidP="00831CE3">
      <w:pPr>
        <w:rPr>
          <w:b/>
        </w:rPr>
      </w:pPr>
      <w:r>
        <w:rPr>
          <w:b/>
        </w:rPr>
        <w:t xml:space="preserve">                                  ADUNAREA GENERALĂ A JUDECĂTORILOR</w:t>
      </w:r>
    </w:p>
    <w:p w14:paraId="36DE7666" w14:textId="77777777" w:rsidR="00831CE3" w:rsidRDefault="00831CE3" w:rsidP="00831CE3">
      <w:pPr>
        <w:rPr>
          <w:b/>
        </w:rPr>
      </w:pPr>
    </w:p>
    <w:p w14:paraId="43EA8E49" w14:textId="77777777" w:rsidR="00B96720" w:rsidRDefault="00B96720" w:rsidP="00831CE3">
      <w:pPr>
        <w:rPr>
          <w:b/>
        </w:rPr>
      </w:pPr>
    </w:p>
    <w:p w14:paraId="7DDFFB7D" w14:textId="19C7E9A5" w:rsidR="00831CE3" w:rsidRDefault="00831CE3" w:rsidP="00831CE3">
      <w:pPr>
        <w:jc w:val="center"/>
        <w:rPr>
          <w:b/>
          <w:lang w:val="en-US"/>
        </w:rPr>
      </w:pPr>
      <w:r>
        <w:rPr>
          <w:b/>
          <w:lang w:val="en-US"/>
        </w:rPr>
        <w:t>HOTĂRÂREA NR. 2</w:t>
      </w:r>
    </w:p>
    <w:p w14:paraId="14BFE572" w14:textId="205A1353" w:rsidR="00831CE3" w:rsidRDefault="00831CE3" w:rsidP="00831CE3">
      <w:pPr>
        <w:jc w:val="center"/>
        <w:rPr>
          <w:b/>
        </w:rPr>
      </w:pPr>
      <w:r>
        <w:rPr>
          <w:b/>
        </w:rPr>
        <w:t>22 ianuarie 2020</w:t>
      </w:r>
    </w:p>
    <w:p w14:paraId="20D203C8" w14:textId="77777777" w:rsidR="00831CE3" w:rsidRDefault="00831CE3" w:rsidP="00831CE3">
      <w:pPr>
        <w:rPr>
          <w:b/>
        </w:rPr>
      </w:pPr>
    </w:p>
    <w:p w14:paraId="33E7E06E" w14:textId="77777777" w:rsidR="00831CE3" w:rsidRDefault="00831CE3" w:rsidP="00831CE3">
      <w:pPr>
        <w:rPr>
          <w:b/>
        </w:rPr>
      </w:pPr>
    </w:p>
    <w:p w14:paraId="41541EED" w14:textId="77777777" w:rsidR="00DB0016" w:rsidRDefault="00831CE3" w:rsidP="00B96720">
      <w:pPr>
        <w:spacing w:line="276" w:lineRule="auto"/>
        <w:ind w:right="281" w:firstLine="709"/>
        <w:jc w:val="both"/>
      </w:pPr>
      <w:r>
        <w:t xml:space="preserve">Adunarea Generală a Judecătorilor din cadrul Judecătoriei </w:t>
      </w:r>
      <w:proofErr w:type="spellStart"/>
      <w:r>
        <w:t>Drăgăşani</w:t>
      </w:r>
      <w:proofErr w:type="spellEnd"/>
      <w:r>
        <w:t xml:space="preserve">, </w:t>
      </w:r>
      <w:r w:rsidR="00DB0016">
        <w:t xml:space="preserve">Adunarea Generală a Judecătorilor din cadrul Judecătoriei </w:t>
      </w:r>
      <w:proofErr w:type="spellStart"/>
      <w:r w:rsidR="00DB0016">
        <w:t>Drăgăşani</w:t>
      </w:r>
      <w:proofErr w:type="spellEnd"/>
      <w:r w:rsidR="00DB0016">
        <w:t xml:space="preserve">, convocată de </w:t>
      </w:r>
      <w:proofErr w:type="spellStart"/>
      <w:r w:rsidR="00DB0016">
        <w:t>preşedintele</w:t>
      </w:r>
      <w:proofErr w:type="spellEnd"/>
      <w:r w:rsidR="00DB0016">
        <w:t xml:space="preserve"> </w:t>
      </w:r>
      <w:proofErr w:type="spellStart"/>
      <w:r w:rsidR="00DB0016">
        <w:t>instanţei</w:t>
      </w:r>
      <w:proofErr w:type="spellEnd"/>
      <w:r w:rsidR="00DB0016">
        <w:t xml:space="preserve">, potrivit art. 16 </w:t>
      </w:r>
      <w:proofErr w:type="spellStart"/>
      <w:r w:rsidR="00DB0016">
        <w:t>şi</w:t>
      </w:r>
      <w:proofErr w:type="spellEnd"/>
      <w:r w:rsidR="00DB0016">
        <w:t xml:space="preserve"> 17 alin. 1 din Regulamentul de Ordine Interioară al </w:t>
      </w:r>
      <w:proofErr w:type="spellStart"/>
      <w:r w:rsidR="00DB0016">
        <w:t>Instanţelor</w:t>
      </w:r>
      <w:proofErr w:type="spellEnd"/>
      <w:r w:rsidR="00DB0016">
        <w:t xml:space="preserve"> </w:t>
      </w:r>
      <w:proofErr w:type="spellStart"/>
      <w:r w:rsidR="00DB0016">
        <w:t>Judecătoreşti</w:t>
      </w:r>
      <w:proofErr w:type="spellEnd"/>
      <w:r w:rsidR="00DB0016">
        <w:t xml:space="preserve">, aprobat prin Hotărârea Consiliului Superior al Magistraturii nr. 1375/17.12.2015, </w:t>
      </w:r>
    </w:p>
    <w:p w14:paraId="533351E4" w14:textId="7750A17C" w:rsidR="00DB0016" w:rsidRDefault="00DB0016" w:rsidP="00B96720">
      <w:pPr>
        <w:spacing w:line="276" w:lineRule="auto"/>
        <w:ind w:right="281" w:firstLine="709"/>
        <w:jc w:val="both"/>
      </w:pPr>
      <w:r>
        <w:t xml:space="preserve">Întrunită în </w:t>
      </w:r>
      <w:proofErr w:type="spellStart"/>
      <w:r>
        <w:t>şedinţa</w:t>
      </w:r>
      <w:proofErr w:type="spellEnd"/>
      <w:r>
        <w:t xml:space="preserve"> din data de  22 ianuarie 2020, fiind </w:t>
      </w:r>
      <w:proofErr w:type="spellStart"/>
      <w:r>
        <w:t>prezenţi</w:t>
      </w:r>
      <w:proofErr w:type="spellEnd"/>
      <w:r>
        <w:t xml:space="preserve"> cei patru membri ai săi,</w:t>
      </w:r>
    </w:p>
    <w:p w14:paraId="1D06E67B" w14:textId="0D213E97" w:rsidR="00DB0016" w:rsidRDefault="00DB0016" w:rsidP="00B96720">
      <w:pPr>
        <w:spacing w:line="276" w:lineRule="auto"/>
        <w:ind w:right="281" w:firstLine="709"/>
        <w:jc w:val="both"/>
      </w:pPr>
      <w:r>
        <w:t xml:space="preserve">Luând în </w:t>
      </w:r>
      <w:proofErr w:type="spellStart"/>
      <w:r>
        <w:t>discuţie</w:t>
      </w:r>
      <w:proofErr w:type="spellEnd"/>
      <w:r>
        <w:t xml:space="preserve"> ordinea de zi stabilită prin convocatorul din data de 22 ianuarie 2020, respectiv </w:t>
      </w:r>
      <w:r w:rsidR="001241FB">
        <w:t xml:space="preserve">discutarea adoptării unei forme de protest ca urmare a încercării puterii legislative de a submina </w:t>
      </w:r>
      <w:proofErr w:type="spellStart"/>
      <w:r w:rsidR="001241FB">
        <w:t>independenţa</w:t>
      </w:r>
      <w:proofErr w:type="spellEnd"/>
      <w:r w:rsidR="001241FB">
        <w:t xml:space="preserve"> puterii </w:t>
      </w:r>
      <w:proofErr w:type="spellStart"/>
      <w:r w:rsidR="001241FB">
        <w:t>judecătoreşti</w:t>
      </w:r>
      <w:proofErr w:type="spellEnd"/>
      <w:r w:rsidR="001241FB">
        <w:t xml:space="preserve"> prin eliminarea pensiei de serviciu, respectiv amânarea judecării tuturor cauzelor, cu </w:t>
      </w:r>
      <w:proofErr w:type="spellStart"/>
      <w:r w:rsidR="001241FB">
        <w:t>excepţia</w:t>
      </w:r>
      <w:proofErr w:type="spellEnd"/>
      <w:r w:rsidR="001241FB">
        <w:t xml:space="preserve"> celor urgente, care sunt </w:t>
      </w:r>
      <w:proofErr w:type="spellStart"/>
      <w:r w:rsidR="001241FB">
        <w:t>soluţionate</w:t>
      </w:r>
      <w:proofErr w:type="spellEnd"/>
      <w:r w:rsidR="001241FB">
        <w:t xml:space="preserve"> </w:t>
      </w:r>
      <w:proofErr w:type="spellStart"/>
      <w:r w:rsidR="001241FB">
        <w:t>şi</w:t>
      </w:r>
      <w:proofErr w:type="spellEnd"/>
      <w:r w:rsidR="001241FB">
        <w:t xml:space="preserve"> în perioada </w:t>
      </w:r>
      <w:proofErr w:type="spellStart"/>
      <w:r w:rsidR="001241FB">
        <w:t>vacanţei</w:t>
      </w:r>
      <w:proofErr w:type="spellEnd"/>
      <w:r w:rsidR="001241FB">
        <w:t xml:space="preserve"> </w:t>
      </w:r>
      <w:proofErr w:type="spellStart"/>
      <w:r w:rsidR="001241FB">
        <w:t>judecătoreşti</w:t>
      </w:r>
      <w:proofErr w:type="spellEnd"/>
      <w:r w:rsidR="001241FB">
        <w:t>, prevăzute de Hotărârea Colegiului de conducere nr. 7/20 mai 2019, Anexa I</w:t>
      </w:r>
      <w:r>
        <w:t xml:space="preserve">, </w:t>
      </w:r>
    </w:p>
    <w:p w14:paraId="2CC4CEBB" w14:textId="5E4D30B8" w:rsidR="00DB0016" w:rsidRDefault="00DB0016" w:rsidP="00B96720">
      <w:pPr>
        <w:spacing w:line="276" w:lineRule="auto"/>
        <w:ind w:right="281" w:firstLine="709"/>
        <w:jc w:val="both"/>
      </w:pPr>
      <w:r>
        <w:t xml:space="preserve">În temeiul </w:t>
      </w:r>
      <w:proofErr w:type="spellStart"/>
      <w:r>
        <w:t>dispoziţiilor</w:t>
      </w:r>
      <w:proofErr w:type="spellEnd"/>
      <w:r>
        <w:t xml:space="preserve"> art. </w:t>
      </w:r>
      <w:r w:rsidR="006E5511">
        <w:t xml:space="preserve">art. 17 alin. 13 </w:t>
      </w:r>
      <w:proofErr w:type="spellStart"/>
      <w:r w:rsidR="006E5511">
        <w:t>şi</w:t>
      </w:r>
      <w:proofErr w:type="spellEnd"/>
      <w:r w:rsidR="006E5511">
        <w:t xml:space="preserve"> art. </w:t>
      </w:r>
      <w:r>
        <w:t>16 lit. j</w:t>
      </w:r>
      <w:r w:rsidR="00F321FF">
        <w:t>)</w:t>
      </w:r>
      <w:r>
        <w:t xml:space="preserve"> din Regulamentul de Ordine Interioară al </w:t>
      </w:r>
      <w:proofErr w:type="spellStart"/>
      <w:r>
        <w:t>Instanţelor</w:t>
      </w:r>
      <w:proofErr w:type="spellEnd"/>
      <w:r>
        <w:t xml:space="preserve"> </w:t>
      </w:r>
      <w:proofErr w:type="spellStart"/>
      <w:r>
        <w:t>Judecătoreşti</w:t>
      </w:r>
      <w:proofErr w:type="spellEnd"/>
      <w:r>
        <w:t>, aprobat prin Hotărârea Consiliului Superior al Magistraturii nr. 1375/17.12.2015,</w:t>
      </w:r>
    </w:p>
    <w:p w14:paraId="2E20E575" w14:textId="7C71F48B" w:rsidR="00DB0016" w:rsidRPr="0019720E" w:rsidRDefault="00DB0016" w:rsidP="00B96720">
      <w:pPr>
        <w:spacing w:line="276" w:lineRule="auto"/>
        <w:ind w:right="281"/>
        <w:jc w:val="center"/>
        <w:rPr>
          <w:b/>
          <w:bCs/>
          <w:u w:val="single"/>
        </w:rPr>
      </w:pPr>
      <w:r w:rsidRPr="0019720E">
        <w:rPr>
          <w:b/>
          <w:bCs/>
          <w:u w:val="single"/>
        </w:rPr>
        <w:t>HOTĂRĂŞTE:</w:t>
      </w:r>
    </w:p>
    <w:p w14:paraId="14399E4F" w14:textId="08B2758C" w:rsidR="00831CE3" w:rsidRDefault="00831CE3" w:rsidP="00B96720">
      <w:pPr>
        <w:spacing w:line="276" w:lineRule="auto"/>
        <w:ind w:right="281" w:firstLine="709"/>
        <w:jc w:val="both"/>
      </w:pPr>
    </w:p>
    <w:p w14:paraId="729B6F80" w14:textId="0484A701" w:rsidR="00831CE3" w:rsidRDefault="00831CE3" w:rsidP="00880676">
      <w:pPr>
        <w:pStyle w:val="Listparagraf"/>
        <w:numPr>
          <w:ilvl w:val="0"/>
          <w:numId w:val="1"/>
        </w:numPr>
        <w:spacing w:line="276" w:lineRule="auto"/>
        <w:ind w:left="0" w:right="281" w:firstLine="709"/>
        <w:jc w:val="both"/>
      </w:pPr>
      <w:r>
        <w:t xml:space="preserve">Cu </w:t>
      </w:r>
      <w:r w:rsidR="00F321FF">
        <w:t xml:space="preserve">majoritate, adoptarea următoarei forme de protest </w:t>
      </w:r>
      <w:r>
        <w:t xml:space="preserve"> </w:t>
      </w:r>
      <w:r w:rsidR="00F321FF">
        <w:t xml:space="preserve">ca urmare a încercării puterii legislative de a submina </w:t>
      </w:r>
      <w:proofErr w:type="spellStart"/>
      <w:r w:rsidR="00F321FF">
        <w:t>independenţa</w:t>
      </w:r>
      <w:proofErr w:type="spellEnd"/>
      <w:r w:rsidR="00F321FF">
        <w:t xml:space="preserve"> puterii </w:t>
      </w:r>
      <w:proofErr w:type="spellStart"/>
      <w:r w:rsidR="00F321FF">
        <w:t>judecătoreşti</w:t>
      </w:r>
      <w:proofErr w:type="spellEnd"/>
      <w:r w:rsidR="00F321FF">
        <w:t xml:space="preserve"> prin eliminarea pensiei de serviciu, respectiv </w:t>
      </w:r>
      <w:r w:rsidR="00F321FF" w:rsidRPr="00880676">
        <w:rPr>
          <w:b/>
          <w:bCs/>
        </w:rPr>
        <w:t xml:space="preserve">amânarea judecării tuturor cauzelor, cu </w:t>
      </w:r>
      <w:proofErr w:type="spellStart"/>
      <w:r w:rsidR="00F321FF" w:rsidRPr="00880676">
        <w:rPr>
          <w:b/>
          <w:bCs/>
        </w:rPr>
        <w:t>excepţia</w:t>
      </w:r>
      <w:proofErr w:type="spellEnd"/>
      <w:r w:rsidR="00F321FF" w:rsidRPr="00880676">
        <w:rPr>
          <w:b/>
          <w:bCs/>
        </w:rPr>
        <w:t xml:space="preserve"> celor urgente</w:t>
      </w:r>
      <w:r w:rsidR="00CF6438">
        <w:t xml:space="preserve">, stabilite prin anexa I la prezenta hotărâre, respectiv: cauzele în materie de drepturi </w:t>
      </w:r>
      <w:proofErr w:type="spellStart"/>
      <w:r w:rsidR="00CF6438">
        <w:t>şi</w:t>
      </w:r>
      <w:proofErr w:type="spellEnd"/>
      <w:r w:rsidR="00CF6438">
        <w:t xml:space="preserve"> </w:t>
      </w:r>
      <w:proofErr w:type="spellStart"/>
      <w:r w:rsidR="00CF6438">
        <w:t>libertăţi</w:t>
      </w:r>
      <w:proofErr w:type="spellEnd"/>
      <w:r w:rsidR="00CF6438">
        <w:t xml:space="preserve">, cauzele penale în care sunt dispuse măsuri preventive, cerere prelungire drept de </w:t>
      </w:r>
      <w:proofErr w:type="spellStart"/>
      <w:r w:rsidR="00CF6438">
        <w:t>circulaţie</w:t>
      </w:r>
      <w:proofErr w:type="spellEnd"/>
      <w:r w:rsidR="00CF6438">
        <w:t xml:space="preserve">, </w:t>
      </w:r>
      <w:proofErr w:type="spellStart"/>
      <w:r w:rsidR="00CF6438">
        <w:t>contestaţiile</w:t>
      </w:r>
      <w:proofErr w:type="spellEnd"/>
      <w:r w:rsidR="00CF6438">
        <w:t xml:space="preserve"> la executare privind executarea pedepsei – art. </w:t>
      </w:r>
      <w:r w:rsidR="00CF6438" w:rsidRPr="00CF6438">
        <w:t xml:space="preserve">598 lit. a), b) </w:t>
      </w:r>
      <w:proofErr w:type="spellStart"/>
      <w:r w:rsidR="00CF6438" w:rsidRPr="00CF6438">
        <w:t>şi</w:t>
      </w:r>
      <w:proofErr w:type="spellEnd"/>
      <w:r w:rsidR="00CF6438" w:rsidRPr="00CF6438">
        <w:t xml:space="preserve"> d) C. </w:t>
      </w:r>
      <w:proofErr w:type="spellStart"/>
      <w:r w:rsidR="00CF6438" w:rsidRPr="00CF6438">
        <w:t>pr.pen</w:t>
      </w:r>
      <w:proofErr w:type="spellEnd"/>
      <w:r w:rsidR="00CF6438" w:rsidRPr="00CF6438">
        <w:t>.</w:t>
      </w:r>
      <w:r w:rsidR="002D03D8">
        <w:t xml:space="preserve">, curatelă, incidente procedurale, internare medicală/obligare la tratament medical, ordin de </w:t>
      </w:r>
      <w:proofErr w:type="spellStart"/>
      <w:r w:rsidR="002D03D8">
        <w:t>protecţie</w:t>
      </w:r>
      <w:proofErr w:type="spellEnd"/>
      <w:r w:rsidR="002D03D8">
        <w:t xml:space="preserve">, </w:t>
      </w:r>
      <w:proofErr w:type="spellStart"/>
      <w:r w:rsidR="002D03D8">
        <w:t>ordonanţă</w:t>
      </w:r>
      <w:proofErr w:type="spellEnd"/>
      <w:r w:rsidR="002D03D8">
        <w:t xml:space="preserve"> </w:t>
      </w:r>
      <w:proofErr w:type="spellStart"/>
      <w:r w:rsidR="002D03D8">
        <w:t>preşedinţială</w:t>
      </w:r>
      <w:proofErr w:type="spellEnd"/>
      <w:r w:rsidR="002D03D8">
        <w:t xml:space="preserve">, punere sub </w:t>
      </w:r>
      <w:proofErr w:type="spellStart"/>
      <w:r w:rsidR="002D03D8">
        <w:t>interdicţie</w:t>
      </w:r>
      <w:proofErr w:type="spellEnd"/>
      <w:r w:rsidR="002D03D8">
        <w:t>, suspendare provizorie</w:t>
      </w:r>
      <w:r w:rsidR="000B2C8B">
        <w:t xml:space="preserve"> executare silită – art. 719 alin. 7 C. </w:t>
      </w:r>
      <w:proofErr w:type="spellStart"/>
      <w:r w:rsidR="000B2C8B">
        <w:t>pr.civ</w:t>
      </w:r>
      <w:proofErr w:type="spellEnd"/>
      <w:r w:rsidR="000B2C8B">
        <w:t xml:space="preserve">. şi cererile de ajutor public judiciar </w:t>
      </w:r>
      <w:proofErr w:type="spellStart"/>
      <w:r w:rsidR="000B2C8B">
        <w:t>şi</w:t>
      </w:r>
      <w:proofErr w:type="spellEnd"/>
      <w:r w:rsidR="000B2C8B">
        <w:t xml:space="preserve"> reexaminare taxă timbru </w:t>
      </w:r>
      <w:r w:rsidR="00B96720">
        <w:t>referitoare la acest obiect, tutelă – autorizări date tutorelui</w:t>
      </w:r>
      <w:r w:rsidR="000A1C0B">
        <w:t xml:space="preserve">, începând cu data de 23 ianuarie 2020, până </w:t>
      </w:r>
      <w:r w:rsidR="00AC0E17">
        <w:t>la respingerea proiectului de lege</w:t>
      </w:r>
      <w:r w:rsidR="00103CD3">
        <w:t xml:space="preserve"> privind eliminarea pensiilor de serviciu ale </w:t>
      </w:r>
      <w:proofErr w:type="spellStart"/>
      <w:r w:rsidR="00103CD3">
        <w:t>magistraţilor</w:t>
      </w:r>
      <w:proofErr w:type="spellEnd"/>
      <w:r w:rsidR="00103CD3">
        <w:t>.</w:t>
      </w:r>
    </w:p>
    <w:p w14:paraId="6A70AEE7" w14:textId="77777777" w:rsidR="00880676" w:rsidRDefault="00880676" w:rsidP="00880676">
      <w:pPr>
        <w:spacing w:line="360" w:lineRule="auto"/>
        <w:ind w:firstLine="708"/>
      </w:pPr>
    </w:p>
    <w:p w14:paraId="4A5C0B8E" w14:textId="6EF93B9B" w:rsidR="00831CE3" w:rsidRDefault="00831CE3" w:rsidP="00880676">
      <w:pPr>
        <w:spacing w:line="360" w:lineRule="auto"/>
        <w:ind w:firstLine="708"/>
      </w:pPr>
      <w:r>
        <w:t xml:space="preserve">Membri, </w:t>
      </w:r>
    </w:p>
    <w:p w14:paraId="48341C27" w14:textId="77777777" w:rsidR="00831CE3" w:rsidRDefault="00831CE3" w:rsidP="00831CE3">
      <w:pPr>
        <w:spacing w:line="360" w:lineRule="auto"/>
        <w:ind w:firstLine="708"/>
      </w:pPr>
      <w:proofErr w:type="spellStart"/>
      <w:r>
        <w:t>Preşedinte</w:t>
      </w:r>
      <w:proofErr w:type="spellEnd"/>
      <w:r>
        <w:t xml:space="preserve">, </w:t>
      </w:r>
    </w:p>
    <w:p w14:paraId="1228EEA5" w14:textId="77777777" w:rsidR="00831CE3" w:rsidRDefault="00831CE3" w:rsidP="00831CE3">
      <w:pPr>
        <w:spacing w:line="360" w:lineRule="auto"/>
        <w:ind w:firstLine="708"/>
      </w:pPr>
      <w:r>
        <w:t xml:space="preserve">jud. </w:t>
      </w:r>
      <w:proofErr w:type="spellStart"/>
      <w:r>
        <w:t>Coşerea</w:t>
      </w:r>
      <w:proofErr w:type="spellEnd"/>
      <w:r>
        <w:t xml:space="preserve"> Constantin </w:t>
      </w:r>
      <w:r>
        <w:rPr>
          <w:lang w:val="en-US"/>
        </w:rPr>
        <w:t>_________________</w:t>
      </w:r>
    </w:p>
    <w:p w14:paraId="4757E7B0" w14:textId="77777777" w:rsidR="00831CE3" w:rsidRDefault="00831CE3" w:rsidP="00831CE3">
      <w:pPr>
        <w:spacing w:line="360" w:lineRule="auto"/>
        <w:ind w:left="3544" w:firstLine="708"/>
      </w:pPr>
      <w:r>
        <w:t xml:space="preserve">            jud. Sandu </w:t>
      </w:r>
      <w:smartTag w:uri="urn:schemas-microsoft-com:office:smarttags" w:element="PersonName">
        <w:r>
          <w:t>Ana</w:t>
        </w:r>
      </w:smartTag>
      <w:r>
        <w:t xml:space="preserve">   __________________  </w:t>
      </w:r>
    </w:p>
    <w:p w14:paraId="12602A2D" w14:textId="77777777" w:rsidR="00831CE3" w:rsidRDefault="00831CE3" w:rsidP="00831CE3">
      <w:pPr>
        <w:spacing w:line="360" w:lineRule="auto"/>
        <w:ind w:left="3544"/>
      </w:pPr>
      <w:r>
        <w:tab/>
      </w:r>
      <w:r>
        <w:tab/>
        <w:t>jud. Liciu Ioana Hermina___________</w:t>
      </w:r>
    </w:p>
    <w:p w14:paraId="6FEBB478" w14:textId="5276813E" w:rsidR="00EB0064" w:rsidRDefault="00831CE3" w:rsidP="00EB0064">
      <w:pPr>
        <w:spacing w:line="360" w:lineRule="auto"/>
        <w:ind w:left="3544"/>
      </w:pPr>
      <w:r>
        <w:tab/>
      </w:r>
      <w:r>
        <w:tab/>
        <w:t>jud. Predescu Daniela ____________</w:t>
      </w:r>
      <w:bookmarkStart w:id="0" w:name="_GoBack"/>
      <w:bookmarkEnd w:id="0"/>
    </w:p>
    <w:p w14:paraId="54238AFD" w14:textId="599C7B3B" w:rsidR="00EB0064" w:rsidRDefault="00EB0064" w:rsidP="00EB0064">
      <w:pPr>
        <w:jc w:val="center"/>
        <w:rPr>
          <w:rFonts w:eastAsia="Times New Roman"/>
          <w:b/>
        </w:rPr>
      </w:pPr>
    </w:p>
    <w:p w14:paraId="63306178" w14:textId="52182D08" w:rsidR="00F84E26" w:rsidRDefault="00F84E26" w:rsidP="00EB0064">
      <w:pPr>
        <w:jc w:val="center"/>
        <w:rPr>
          <w:rFonts w:eastAsia="Times New Roman"/>
          <w:b/>
        </w:rPr>
      </w:pPr>
    </w:p>
    <w:p w14:paraId="04847017" w14:textId="67CCD036" w:rsidR="00F84E26" w:rsidRDefault="00F84E26" w:rsidP="00EB0064">
      <w:pPr>
        <w:jc w:val="center"/>
        <w:rPr>
          <w:rFonts w:eastAsia="Times New Roman"/>
          <w:b/>
        </w:rPr>
      </w:pPr>
    </w:p>
    <w:p w14:paraId="375C87C0" w14:textId="77777777" w:rsidR="00F84E26" w:rsidRDefault="00F84E26" w:rsidP="00EB0064">
      <w:pPr>
        <w:jc w:val="center"/>
        <w:rPr>
          <w:rFonts w:eastAsia="Times New Roman"/>
          <w:b/>
        </w:rPr>
      </w:pPr>
    </w:p>
    <w:p w14:paraId="7297EB71" w14:textId="3C630746" w:rsidR="00EB0064" w:rsidRDefault="00EB0064" w:rsidP="00EB0064">
      <w:pPr>
        <w:jc w:val="center"/>
        <w:rPr>
          <w:b/>
        </w:rPr>
      </w:pPr>
      <w:r>
        <w:rPr>
          <w:b/>
        </w:rPr>
        <w:t>Anexa nr. 1 la Hotărârea nr. 2 a Adunării Generale din data de 22 ianuarie 2020</w:t>
      </w:r>
    </w:p>
    <w:p w14:paraId="49303E98" w14:textId="09B6F7D6" w:rsidR="00EB0064" w:rsidRDefault="00EB0064" w:rsidP="00EB0064">
      <w:pPr>
        <w:jc w:val="center"/>
        <w:rPr>
          <w:b/>
        </w:rPr>
      </w:pPr>
      <w:r>
        <w:rPr>
          <w:b/>
        </w:rPr>
        <w:t>LISTĂ CAUZE CARE SE SOLUŢIONEAZĂ PE PERIOADA AMÂNĂRII JUDECĂRII CAUZELOR</w:t>
      </w:r>
    </w:p>
    <w:p w14:paraId="5ADE2076" w14:textId="77777777" w:rsidR="00EB0064" w:rsidRDefault="00EB0064" w:rsidP="00EB0064">
      <w:pPr>
        <w:rPr>
          <w:b/>
        </w:rPr>
      </w:pPr>
    </w:p>
    <w:p w14:paraId="7AECDAFC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 xml:space="preserve">Cauzele în materie de drepturi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libertăţi</w:t>
      </w:r>
      <w:proofErr w:type="spellEnd"/>
    </w:p>
    <w:p w14:paraId="6B99FB4B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>Cauzele penale în care sunt dispuse măsuri preventive</w:t>
      </w:r>
    </w:p>
    <w:p w14:paraId="5EF72BD8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 xml:space="preserve">Cerere prelungire drept de </w:t>
      </w:r>
      <w:proofErr w:type="spellStart"/>
      <w:r>
        <w:rPr>
          <w:b/>
        </w:rPr>
        <w:t>circulaţie</w:t>
      </w:r>
      <w:proofErr w:type="spellEnd"/>
    </w:p>
    <w:p w14:paraId="554EADB3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proofErr w:type="spellStart"/>
      <w:r>
        <w:rPr>
          <w:b/>
        </w:rPr>
        <w:t>Contestaţiile</w:t>
      </w:r>
      <w:proofErr w:type="spellEnd"/>
      <w:r>
        <w:rPr>
          <w:b/>
        </w:rPr>
        <w:t xml:space="preserve"> la executare privind executarea pedepsei – art. 598 lit. a), b)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d) C. </w:t>
      </w:r>
      <w:proofErr w:type="spellStart"/>
      <w:r>
        <w:rPr>
          <w:b/>
        </w:rPr>
        <w:t>pr.pen</w:t>
      </w:r>
      <w:proofErr w:type="spellEnd"/>
      <w:r>
        <w:rPr>
          <w:b/>
        </w:rPr>
        <w:t xml:space="preserve">. </w:t>
      </w:r>
    </w:p>
    <w:p w14:paraId="466A9587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>Curatelă</w:t>
      </w:r>
    </w:p>
    <w:p w14:paraId="026B0155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>Incidente procedurale</w:t>
      </w:r>
    </w:p>
    <w:p w14:paraId="5E1EC351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>Internare medicală/obligare la tratament medical</w:t>
      </w:r>
    </w:p>
    <w:p w14:paraId="40D1670C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 xml:space="preserve">Ordin de </w:t>
      </w:r>
      <w:proofErr w:type="spellStart"/>
      <w:r>
        <w:rPr>
          <w:b/>
        </w:rPr>
        <w:t>protecţie</w:t>
      </w:r>
      <w:proofErr w:type="spellEnd"/>
    </w:p>
    <w:p w14:paraId="3C6B0CEE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proofErr w:type="spellStart"/>
      <w:r>
        <w:rPr>
          <w:b/>
        </w:rPr>
        <w:t>Ordonanţă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preşedinţială</w:t>
      </w:r>
      <w:proofErr w:type="spellEnd"/>
    </w:p>
    <w:p w14:paraId="71DBCA91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 xml:space="preserve">Punere sub </w:t>
      </w:r>
      <w:proofErr w:type="spellStart"/>
      <w:r>
        <w:rPr>
          <w:b/>
        </w:rPr>
        <w:t>interdicţie</w:t>
      </w:r>
      <w:proofErr w:type="spellEnd"/>
    </w:p>
    <w:p w14:paraId="15B8EA4E" w14:textId="7E8D3CE0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 xml:space="preserve">Suspendare provizorie executare silită – art. 719 alin. 7 </w:t>
      </w:r>
      <w:proofErr w:type="spellStart"/>
      <w:r>
        <w:rPr>
          <w:b/>
        </w:rPr>
        <w:t>C.pr.civ</w:t>
      </w:r>
      <w:proofErr w:type="spellEnd"/>
      <w:r>
        <w:rPr>
          <w:b/>
        </w:rPr>
        <w:t>.</w:t>
      </w:r>
      <w:r w:rsidR="000616BC">
        <w:rPr>
          <w:b/>
        </w:rPr>
        <w:t xml:space="preserve"> (ajutor public judiciar </w:t>
      </w:r>
      <w:proofErr w:type="spellStart"/>
      <w:r w:rsidR="000616BC">
        <w:rPr>
          <w:b/>
        </w:rPr>
        <w:t>şi</w:t>
      </w:r>
      <w:proofErr w:type="spellEnd"/>
      <w:r w:rsidR="000616BC">
        <w:rPr>
          <w:b/>
        </w:rPr>
        <w:t xml:space="preserve"> reexaminare taxă timbru referitoare la acest obiect)</w:t>
      </w:r>
    </w:p>
    <w:p w14:paraId="72016FB3" w14:textId="77777777" w:rsidR="00EB0064" w:rsidRDefault="00EB0064" w:rsidP="00EB0064">
      <w:pPr>
        <w:pStyle w:val="Listparagraf"/>
        <w:numPr>
          <w:ilvl w:val="0"/>
          <w:numId w:val="2"/>
        </w:numPr>
        <w:spacing w:after="200" w:line="276" w:lineRule="auto"/>
        <w:ind w:right="-563"/>
        <w:jc w:val="both"/>
        <w:rPr>
          <w:b/>
        </w:rPr>
      </w:pPr>
      <w:r>
        <w:rPr>
          <w:b/>
        </w:rPr>
        <w:t>Tutelă – autorizări date tutorelui</w:t>
      </w:r>
    </w:p>
    <w:p w14:paraId="3C271D2A" w14:textId="77777777" w:rsidR="00EB0064" w:rsidRDefault="00EB0064" w:rsidP="00EB0064">
      <w:pPr>
        <w:pStyle w:val="Listparagraf"/>
        <w:ind w:left="0" w:right="-563" w:firstLine="720"/>
        <w:jc w:val="both"/>
        <w:rPr>
          <w:b/>
        </w:rPr>
      </w:pPr>
    </w:p>
    <w:p w14:paraId="4396A6E7" w14:textId="77777777" w:rsidR="00EB0064" w:rsidRDefault="00EB0064" w:rsidP="00EB0064">
      <w:pPr>
        <w:rPr>
          <w:b/>
          <w:sz w:val="28"/>
          <w:szCs w:val="28"/>
          <w:u w:val="single"/>
        </w:rPr>
      </w:pPr>
    </w:p>
    <w:p w14:paraId="058DD32C" w14:textId="77777777" w:rsidR="00EB0064" w:rsidRDefault="00EB0064" w:rsidP="00EB0064">
      <w:pPr>
        <w:rPr>
          <w:b/>
          <w:sz w:val="28"/>
          <w:szCs w:val="28"/>
          <w:u w:val="single"/>
        </w:rPr>
      </w:pPr>
    </w:p>
    <w:p w14:paraId="2CEAFE00" w14:textId="77777777" w:rsidR="00EB0064" w:rsidRDefault="00EB0064" w:rsidP="00EB0064">
      <w:pPr>
        <w:rPr>
          <w:b/>
          <w:sz w:val="28"/>
          <w:szCs w:val="28"/>
          <w:u w:val="single"/>
        </w:rPr>
      </w:pPr>
    </w:p>
    <w:p w14:paraId="4E1F169F" w14:textId="77777777" w:rsidR="00EB0064" w:rsidRDefault="00EB0064" w:rsidP="00EB0064"/>
    <w:p w14:paraId="19B3BCB0" w14:textId="77777777" w:rsidR="00EB0064" w:rsidRDefault="00EB0064" w:rsidP="00EB0064"/>
    <w:p w14:paraId="1F5A6722" w14:textId="77777777" w:rsidR="00EB0064" w:rsidRDefault="00EB0064" w:rsidP="00EB0064"/>
    <w:p w14:paraId="6A3349DB" w14:textId="77777777" w:rsidR="00EB0064" w:rsidRDefault="00EB0064" w:rsidP="00EB0064"/>
    <w:p w14:paraId="4CA553D7" w14:textId="77777777" w:rsidR="00EB0064" w:rsidRDefault="00EB0064" w:rsidP="00EB0064"/>
    <w:p w14:paraId="7D8E2D8D" w14:textId="77777777" w:rsidR="00EB0064" w:rsidRDefault="00EB0064" w:rsidP="00EB0064"/>
    <w:p w14:paraId="3B1F2F69" w14:textId="77777777" w:rsidR="00EB0064" w:rsidRDefault="00EB0064" w:rsidP="00880676">
      <w:pPr>
        <w:spacing w:line="360" w:lineRule="auto"/>
        <w:ind w:left="3544"/>
      </w:pPr>
    </w:p>
    <w:sectPr w:rsidR="00EB0064" w:rsidSect="00DC5A62">
      <w:pgSz w:w="11906" w:h="16838"/>
      <w:pgMar w:top="851" w:right="851" w:bottom="851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50AD8"/>
    <w:multiLevelType w:val="hybridMultilevel"/>
    <w:tmpl w:val="83920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E48B2"/>
    <w:multiLevelType w:val="hybridMultilevel"/>
    <w:tmpl w:val="E1228438"/>
    <w:lvl w:ilvl="0" w:tplc="E01639DA">
      <w:start w:val="1"/>
      <w:numFmt w:val="decimal"/>
      <w:lvlText w:val="%1."/>
      <w:lvlJc w:val="left"/>
      <w:pPr>
        <w:ind w:left="1069" w:hanging="360"/>
      </w:pPr>
    </w:lvl>
    <w:lvl w:ilvl="1" w:tplc="04180019">
      <w:start w:val="1"/>
      <w:numFmt w:val="lowerLetter"/>
      <w:lvlText w:val="%2."/>
      <w:lvlJc w:val="left"/>
      <w:pPr>
        <w:ind w:left="1789" w:hanging="360"/>
      </w:pPr>
    </w:lvl>
    <w:lvl w:ilvl="2" w:tplc="0418001B">
      <w:start w:val="1"/>
      <w:numFmt w:val="lowerRoman"/>
      <w:lvlText w:val="%3."/>
      <w:lvlJc w:val="right"/>
      <w:pPr>
        <w:ind w:left="2509" w:hanging="180"/>
      </w:pPr>
    </w:lvl>
    <w:lvl w:ilvl="3" w:tplc="0418000F">
      <w:start w:val="1"/>
      <w:numFmt w:val="decimal"/>
      <w:lvlText w:val="%4."/>
      <w:lvlJc w:val="left"/>
      <w:pPr>
        <w:ind w:left="3229" w:hanging="360"/>
      </w:pPr>
    </w:lvl>
    <w:lvl w:ilvl="4" w:tplc="04180019">
      <w:start w:val="1"/>
      <w:numFmt w:val="lowerLetter"/>
      <w:lvlText w:val="%5."/>
      <w:lvlJc w:val="left"/>
      <w:pPr>
        <w:ind w:left="3949" w:hanging="360"/>
      </w:pPr>
    </w:lvl>
    <w:lvl w:ilvl="5" w:tplc="0418001B">
      <w:start w:val="1"/>
      <w:numFmt w:val="lowerRoman"/>
      <w:lvlText w:val="%6."/>
      <w:lvlJc w:val="right"/>
      <w:pPr>
        <w:ind w:left="4669" w:hanging="180"/>
      </w:pPr>
    </w:lvl>
    <w:lvl w:ilvl="6" w:tplc="0418000F">
      <w:start w:val="1"/>
      <w:numFmt w:val="decimal"/>
      <w:lvlText w:val="%7."/>
      <w:lvlJc w:val="left"/>
      <w:pPr>
        <w:ind w:left="5389" w:hanging="360"/>
      </w:pPr>
    </w:lvl>
    <w:lvl w:ilvl="7" w:tplc="04180019">
      <w:start w:val="1"/>
      <w:numFmt w:val="lowerLetter"/>
      <w:lvlText w:val="%8."/>
      <w:lvlJc w:val="left"/>
      <w:pPr>
        <w:ind w:left="6109" w:hanging="360"/>
      </w:pPr>
    </w:lvl>
    <w:lvl w:ilvl="8" w:tplc="0418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81B"/>
    <w:rsid w:val="000616BC"/>
    <w:rsid w:val="000A1C0B"/>
    <w:rsid w:val="000B2C8B"/>
    <w:rsid w:val="00103CD3"/>
    <w:rsid w:val="001241FB"/>
    <w:rsid w:val="002D03D8"/>
    <w:rsid w:val="00487A52"/>
    <w:rsid w:val="0053381B"/>
    <w:rsid w:val="006E5511"/>
    <w:rsid w:val="007A458F"/>
    <w:rsid w:val="00831CE3"/>
    <w:rsid w:val="00880676"/>
    <w:rsid w:val="00AC0E17"/>
    <w:rsid w:val="00B96720"/>
    <w:rsid w:val="00CF6438"/>
    <w:rsid w:val="00DB0016"/>
    <w:rsid w:val="00DC5A62"/>
    <w:rsid w:val="00EB0064"/>
    <w:rsid w:val="00EF6C2C"/>
    <w:rsid w:val="00F321FF"/>
    <w:rsid w:val="00F8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AD982F"/>
  <w15:chartTrackingRefBased/>
  <w15:docId w15:val="{9A0A808E-C31E-4344-9E94-A6CF5F14A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CE3"/>
    <w:pPr>
      <w:spacing w:after="0" w:line="240" w:lineRule="auto"/>
    </w:pPr>
    <w:rPr>
      <w:rFonts w:eastAsia="Calibri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3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7CE434-6174-48FE-898A-9C622E0382C2}"/>
</file>

<file path=customXml/itemProps2.xml><?xml version="1.0" encoding="utf-8"?>
<ds:datastoreItem xmlns:ds="http://schemas.openxmlformats.org/officeDocument/2006/customXml" ds:itemID="{C259809B-7072-4637-9E7F-016B85D8EDF6}"/>
</file>

<file path=customXml/itemProps3.xml><?xml version="1.0" encoding="utf-8"?>
<ds:datastoreItem xmlns:ds="http://schemas.openxmlformats.org/officeDocument/2006/customXml" ds:itemID="{93DA6ED8-6BC7-4A80-9452-9F7FB3F8AB98}"/>
</file>

<file path=customXml/itemProps4.xml><?xml version="1.0" encoding="utf-8"?>
<ds:datastoreItem xmlns:ds="http://schemas.openxmlformats.org/officeDocument/2006/customXml" ds:itemID="{59D02223-0903-4C83-9CAB-E4C51B983B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488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Hot. nr. 2</dc:title>
  <dc:subject/>
  <dc:creator>Alexandra Negrea</dc:creator>
  <cp:keywords/>
  <dc:description/>
  <cp:lastModifiedBy>Alexandra Negrea</cp:lastModifiedBy>
  <cp:revision>4</cp:revision>
  <cp:lastPrinted>2020-01-22T11:02:00Z</cp:lastPrinted>
  <dcterms:created xsi:type="dcterms:W3CDTF">2020-01-22T10:20:00Z</dcterms:created>
  <dcterms:modified xsi:type="dcterms:W3CDTF">2020-01-22T11:02:00Z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