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style11.xml" ContentType="application/vnd.ms-office.chartstyle+xml"/>
  <Override PartName="/word/charts/chart11.xml" ContentType="application/vnd.openxmlformats-officedocument.drawingml.chart+xml"/>
  <Override PartName="/word/charts/chart12.xml" ContentType="application/vnd.openxmlformats-officedocument.drawingml.chart+xml"/>
  <Override PartName="/word/charts/style12.xml" ContentType="application/vnd.ms-office.chartstyle+xml"/>
  <Override PartName="/word/charts/colors11.xml" ContentType="application/vnd.ms-office.chartcolorstyle+xml"/>
  <Override PartName="/word/charts/style10.xml" ContentType="application/vnd.ms-office.chartstyle+xml"/>
  <Override PartName="/word/charts/colors12.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colors10.xml" ContentType="application/vnd.ms-office.chartcolorstyle+xml"/>
  <Override PartName="/word/charts/chart13.xml" ContentType="application/vnd.openxmlformats-officedocument.drawingml.chart+xml"/>
  <Override PartName="/word/charts/colors8.xml" ContentType="application/vnd.ms-office.chartcolorstyle+xml"/>
  <Override PartName="/word/charts/style13.xml" ContentType="application/vnd.ms-office.chartstyle+xml"/>
  <Override PartName="/word/charts/colors13.xml" ContentType="application/vnd.ms-office.chartcolorstyle+xml"/>
  <Override PartName="/word/theme/theme1.xml" ContentType="application/vnd.openxmlformats-officedocument.theme+xml"/>
  <Override PartName="/word/charts/chart8.xml" ContentType="application/vnd.openxmlformats-officedocument.drawingml.chart+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style2.xml" ContentType="application/vnd.ms-office.chartstyle+xml"/>
  <Override PartName="/word/charts/chart2.xml" ContentType="application/vnd.openxmlformats-officedocument.drawingml.chart+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style8.xml" ContentType="application/vnd.ms-office.chartstyle+xml"/>
  <Override PartName="/word/charts/chart4.xml" ContentType="application/vnd.openxmlformats-officedocument.drawingml.chart+xml"/>
  <Override PartName="/word/charts/colors4.xml" ContentType="application/vnd.ms-office.chartcolor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style4.xml" ContentType="application/vnd.ms-office.chartstyle+xml"/>
  <Override PartName="/word/charts/style6.xml" ContentType="application/vnd.ms-office.chartstyle+xml"/>
  <Override PartName="/word/charts/chart6.xml" ContentType="application/vnd.openxmlformats-officedocument.drawingml.chart+xml"/>
  <Override PartName="/word/charts/chart5.xml" ContentType="application/vnd.openxmlformats-officedocument.drawingml.chart+xml"/>
  <Override PartName="/word/charts/colors5.xml" ContentType="application/vnd.ms-office.chartcolorstyle+xml"/>
  <Override PartName="/word/charts/style5.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15A" w:rsidRDefault="0066415A" w:rsidP="00C757BE">
      <w:pPr>
        <w:pStyle w:val="Default"/>
        <w:jc w:val="both"/>
      </w:pPr>
      <w:bookmarkStart w:id="0" w:name="_GoBack"/>
      <w:bookmarkEnd w:id="0"/>
    </w:p>
    <w:p w:rsidR="00D21B56" w:rsidRDefault="00B521E7" w:rsidP="00C757BE">
      <w:pPr>
        <w:pStyle w:val="Default"/>
        <w:jc w:val="both"/>
      </w:pPr>
      <w:r>
        <w:rPr>
          <w:noProof/>
        </w:rPr>
        <mc:AlternateContent>
          <mc:Choice Requires="wpg">
            <w:drawing>
              <wp:anchor distT="0" distB="0" distL="114300" distR="114300" simplePos="0" relativeHeight="251658240" behindDoc="0" locked="0" layoutInCell="1" allowOverlap="1">
                <wp:simplePos x="0" y="0"/>
                <wp:positionH relativeFrom="margin">
                  <wp:posOffset>4761865</wp:posOffset>
                </wp:positionH>
                <wp:positionV relativeFrom="paragraph">
                  <wp:posOffset>227965</wp:posOffset>
                </wp:positionV>
                <wp:extent cx="975360" cy="548640"/>
                <wp:effectExtent l="0" t="0" r="15240" b="22860"/>
                <wp:wrapNone/>
                <wp:docPr id="3" name="Grupar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360" cy="548640"/>
                          <a:chOff x="8327" y="9671"/>
                          <a:chExt cx="346" cy="244"/>
                        </a:xfrm>
                      </wpg:grpSpPr>
                      <wpg:grpSp>
                        <wpg:cNvPr id="4" name="Group 3"/>
                        <wpg:cNvGrpSpPr>
                          <a:grpSpLocks/>
                        </wpg:cNvGrpSpPr>
                        <wpg:grpSpPr bwMode="auto">
                          <a:xfrm>
                            <a:off x="8379" y="9671"/>
                            <a:ext cx="245" cy="244"/>
                            <a:chOff x="8379" y="9671"/>
                            <a:chExt cx="245" cy="244"/>
                          </a:xfrm>
                        </wpg:grpSpPr>
                        <wps:wsp>
                          <wps:cNvPr id="5" name="Freeform 4"/>
                          <wps:cNvSpPr>
                            <a:spLocks/>
                          </wps:cNvSpPr>
                          <wps:spPr bwMode="auto">
                            <a:xfrm>
                              <a:off x="8379" y="9671"/>
                              <a:ext cx="245" cy="34"/>
                            </a:xfrm>
                            <a:custGeom>
                              <a:avLst/>
                              <a:gdLst>
                                <a:gd name="T0" fmla="*/ 0 w 2211"/>
                                <a:gd name="T1" fmla="*/ 304 h 304"/>
                                <a:gd name="T2" fmla="*/ 2211 w 2211"/>
                                <a:gd name="T3" fmla="*/ 304 h 304"/>
                                <a:gd name="T4" fmla="*/ 2211 w 2211"/>
                                <a:gd name="T5" fmla="*/ 197 h 304"/>
                                <a:gd name="T6" fmla="*/ 1206 w 2211"/>
                                <a:gd name="T7" fmla="*/ 0 h 304"/>
                                <a:gd name="T8" fmla="*/ 1042 w 2211"/>
                                <a:gd name="T9" fmla="*/ 0 h 304"/>
                                <a:gd name="T10" fmla="*/ 0 w 2211"/>
                                <a:gd name="T11" fmla="*/ 179 h 304"/>
                                <a:gd name="T12" fmla="*/ 0 w 2211"/>
                                <a:gd name="T13" fmla="*/ 304 h 304"/>
                              </a:gdLst>
                              <a:ahLst/>
                              <a:cxnLst>
                                <a:cxn ang="0">
                                  <a:pos x="T0" y="T1"/>
                                </a:cxn>
                                <a:cxn ang="0">
                                  <a:pos x="T2" y="T3"/>
                                </a:cxn>
                                <a:cxn ang="0">
                                  <a:pos x="T4" y="T5"/>
                                </a:cxn>
                                <a:cxn ang="0">
                                  <a:pos x="T6" y="T7"/>
                                </a:cxn>
                                <a:cxn ang="0">
                                  <a:pos x="T8" y="T9"/>
                                </a:cxn>
                                <a:cxn ang="0">
                                  <a:pos x="T10" y="T11"/>
                                </a:cxn>
                                <a:cxn ang="0">
                                  <a:pos x="T12" y="T13"/>
                                </a:cxn>
                              </a:cxnLst>
                              <a:rect l="0" t="0" r="r" b="b"/>
                              <a:pathLst>
                                <a:path w="2211" h="304">
                                  <a:moveTo>
                                    <a:pt x="0" y="304"/>
                                  </a:moveTo>
                                  <a:lnTo>
                                    <a:pt x="2211" y="304"/>
                                  </a:lnTo>
                                  <a:lnTo>
                                    <a:pt x="2211" y="197"/>
                                  </a:lnTo>
                                  <a:lnTo>
                                    <a:pt x="1206" y="0"/>
                                  </a:lnTo>
                                  <a:lnTo>
                                    <a:pt x="1042" y="0"/>
                                  </a:lnTo>
                                  <a:lnTo>
                                    <a:pt x="0" y="179"/>
                                  </a:lnTo>
                                  <a:lnTo>
                                    <a:pt x="0" y="3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5"/>
                          <wps:cNvSpPr>
                            <a:spLocks noChangeArrowheads="1"/>
                          </wps:cNvSpPr>
                          <wps:spPr bwMode="auto">
                            <a:xfrm>
                              <a:off x="8493" y="9680"/>
                              <a:ext cx="17" cy="17"/>
                            </a:xfrm>
                            <a:prstGeom prst="ellipse">
                              <a:avLst/>
                            </a:prstGeom>
                            <a:blipFill dpi="0" rotWithShape="0">
                              <a:blip r:embed="rId8"/>
                              <a:srcRect/>
                              <a:tile tx="0" ty="0" sx="100000" sy="100000" flip="none" algn="tl"/>
                            </a:blipFill>
                            <a:ln w="635">
                              <a:solidFill>
                                <a:srgbClr val="8080FF"/>
                              </a:solidFill>
                              <a:round/>
                              <a:headEnd/>
                              <a:tailEnd/>
                            </a:ln>
                          </wps:spPr>
                          <wps:bodyPr rot="0" vert="horz" wrap="square" lIns="91440" tIns="45720" rIns="91440" bIns="45720" anchor="t" anchorCtr="0" upright="1">
                            <a:noAutofit/>
                          </wps:bodyPr>
                        </wps:wsp>
                        <wps:wsp>
                          <wps:cNvPr id="7" name="Freeform 6"/>
                          <wps:cNvSpPr>
                            <a:spLocks/>
                          </wps:cNvSpPr>
                          <wps:spPr bwMode="auto">
                            <a:xfrm>
                              <a:off x="8440" y="9701"/>
                              <a:ext cx="122" cy="214"/>
                            </a:xfrm>
                            <a:custGeom>
                              <a:avLst/>
                              <a:gdLst>
                                <a:gd name="T0" fmla="*/ 546 w 1091"/>
                                <a:gd name="T1" fmla="*/ 0 h 1928"/>
                                <a:gd name="T2" fmla="*/ 709 w 1091"/>
                                <a:gd name="T3" fmla="*/ 874 h 1928"/>
                                <a:gd name="T4" fmla="*/ 709 w 1091"/>
                                <a:gd name="T5" fmla="*/ 1624 h 1928"/>
                                <a:gd name="T6" fmla="*/ 819 w 1091"/>
                                <a:gd name="T7" fmla="*/ 1624 h 1928"/>
                                <a:gd name="T8" fmla="*/ 1091 w 1091"/>
                                <a:gd name="T9" fmla="*/ 1750 h 1928"/>
                                <a:gd name="T10" fmla="*/ 1091 w 1091"/>
                                <a:gd name="T11" fmla="*/ 1928 h 1928"/>
                                <a:gd name="T12" fmla="*/ 0 w 1091"/>
                                <a:gd name="T13" fmla="*/ 1928 h 1928"/>
                                <a:gd name="T14" fmla="*/ 0 w 1091"/>
                                <a:gd name="T15" fmla="*/ 1768 h 1928"/>
                                <a:gd name="T16" fmla="*/ 218 w 1091"/>
                                <a:gd name="T17" fmla="*/ 1642 h 1928"/>
                                <a:gd name="T18" fmla="*/ 346 w 1091"/>
                                <a:gd name="T19" fmla="*/ 1642 h 1928"/>
                                <a:gd name="T20" fmla="*/ 346 w 1091"/>
                                <a:gd name="T21" fmla="*/ 874 h 1928"/>
                                <a:gd name="T22" fmla="*/ 546 w 1091"/>
                                <a:gd name="T23" fmla="*/ 0 h 1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91" h="1928">
                                  <a:moveTo>
                                    <a:pt x="546" y="0"/>
                                  </a:moveTo>
                                  <a:lnTo>
                                    <a:pt x="709" y="874"/>
                                  </a:lnTo>
                                  <a:lnTo>
                                    <a:pt x="709" y="1624"/>
                                  </a:lnTo>
                                  <a:lnTo>
                                    <a:pt x="819" y="1624"/>
                                  </a:lnTo>
                                  <a:lnTo>
                                    <a:pt x="1091" y="1750"/>
                                  </a:lnTo>
                                  <a:lnTo>
                                    <a:pt x="1091" y="1928"/>
                                  </a:lnTo>
                                  <a:lnTo>
                                    <a:pt x="0" y="1928"/>
                                  </a:lnTo>
                                  <a:lnTo>
                                    <a:pt x="0" y="1768"/>
                                  </a:lnTo>
                                  <a:lnTo>
                                    <a:pt x="218" y="1642"/>
                                  </a:lnTo>
                                  <a:lnTo>
                                    <a:pt x="346" y="1642"/>
                                  </a:lnTo>
                                  <a:lnTo>
                                    <a:pt x="346" y="874"/>
                                  </a:lnTo>
                                  <a:lnTo>
                                    <a:pt x="546" y="0"/>
                                  </a:lnTo>
                                  <a:close/>
                                </a:path>
                              </a:pathLst>
                            </a:custGeom>
                            <a:solidFill>
                              <a:srgbClr val="000000"/>
                            </a:solidFill>
                            <a:ln w="635">
                              <a:solidFill>
                                <a:srgbClr val="000000"/>
                              </a:solidFill>
                              <a:prstDash val="solid"/>
                              <a:round/>
                              <a:headEnd/>
                              <a:tailEnd/>
                            </a:ln>
                          </wps:spPr>
                          <wps:bodyPr rot="0" vert="horz" wrap="square" lIns="91440" tIns="45720" rIns="91440" bIns="45720" anchor="t" anchorCtr="0" upright="1">
                            <a:noAutofit/>
                          </wps:bodyPr>
                        </wps:wsp>
                      </wpg:grpSp>
                      <wpg:grpSp>
                        <wpg:cNvPr id="8" name="Group 7"/>
                        <wpg:cNvGrpSpPr>
                          <a:grpSpLocks/>
                        </wpg:cNvGrpSpPr>
                        <wpg:grpSpPr bwMode="auto">
                          <a:xfrm>
                            <a:off x="8327" y="9703"/>
                            <a:ext cx="140" cy="190"/>
                            <a:chOff x="8327" y="9703"/>
                            <a:chExt cx="140" cy="190"/>
                          </a:xfrm>
                        </wpg:grpSpPr>
                        <wps:wsp>
                          <wps:cNvPr id="9" name="Line 8"/>
                          <wps:cNvCnPr>
                            <a:cxnSpLocks noChangeShapeType="1"/>
                          </wps:cNvCnPr>
                          <wps:spPr bwMode="auto">
                            <a:xfrm>
                              <a:off x="8399" y="9703"/>
                              <a:ext cx="65" cy="146"/>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10" name="Line 9"/>
                          <wps:cNvCnPr>
                            <a:cxnSpLocks noChangeShapeType="1"/>
                          </wps:cNvCnPr>
                          <wps:spPr bwMode="auto">
                            <a:xfrm>
                              <a:off x="8399" y="9703"/>
                              <a:ext cx="1" cy="145"/>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11" name="Line 10"/>
                          <wps:cNvCnPr>
                            <a:cxnSpLocks noChangeShapeType="1"/>
                          </wps:cNvCnPr>
                          <wps:spPr bwMode="auto">
                            <a:xfrm flipH="1">
                              <a:off x="8332" y="9703"/>
                              <a:ext cx="67" cy="144"/>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12" name="Freeform 11"/>
                          <wps:cNvSpPr>
                            <a:spLocks/>
                          </wps:cNvSpPr>
                          <wps:spPr bwMode="auto">
                            <a:xfrm>
                              <a:off x="8327" y="9847"/>
                              <a:ext cx="140" cy="46"/>
                            </a:xfrm>
                            <a:custGeom>
                              <a:avLst/>
                              <a:gdLst>
                                <a:gd name="T0" fmla="*/ 6 w 1267"/>
                                <a:gd name="T1" fmla="*/ 0 h 411"/>
                                <a:gd name="T2" fmla="*/ 0 w 1267"/>
                                <a:gd name="T3" fmla="*/ 43 h 411"/>
                                <a:gd name="T4" fmla="*/ 6 w 1267"/>
                                <a:gd name="T5" fmla="*/ 98 h 411"/>
                                <a:gd name="T6" fmla="*/ 25 w 1267"/>
                                <a:gd name="T7" fmla="*/ 153 h 411"/>
                                <a:gd name="T8" fmla="*/ 60 w 1267"/>
                                <a:gd name="T9" fmla="*/ 208 h 411"/>
                                <a:gd name="T10" fmla="*/ 114 w 1267"/>
                                <a:gd name="T11" fmla="*/ 257 h 411"/>
                                <a:gd name="T12" fmla="*/ 180 w 1267"/>
                                <a:gd name="T13" fmla="*/ 303 h 411"/>
                                <a:gd name="T14" fmla="*/ 246 w 1267"/>
                                <a:gd name="T15" fmla="*/ 334 h 411"/>
                                <a:gd name="T16" fmla="*/ 303 w 1267"/>
                                <a:gd name="T17" fmla="*/ 355 h 411"/>
                                <a:gd name="T18" fmla="*/ 365 w 1267"/>
                                <a:gd name="T19" fmla="*/ 377 h 411"/>
                                <a:gd name="T20" fmla="*/ 426 w 1267"/>
                                <a:gd name="T21" fmla="*/ 390 h 411"/>
                                <a:gd name="T22" fmla="*/ 486 w 1267"/>
                                <a:gd name="T23" fmla="*/ 399 h 411"/>
                                <a:gd name="T24" fmla="*/ 542 w 1267"/>
                                <a:gd name="T25" fmla="*/ 405 h 411"/>
                                <a:gd name="T26" fmla="*/ 615 w 1267"/>
                                <a:gd name="T27" fmla="*/ 411 h 411"/>
                                <a:gd name="T28" fmla="*/ 684 w 1267"/>
                                <a:gd name="T29" fmla="*/ 408 h 411"/>
                                <a:gd name="T30" fmla="*/ 751 w 1267"/>
                                <a:gd name="T31" fmla="*/ 405 h 411"/>
                                <a:gd name="T32" fmla="*/ 829 w 1267"/>
                                <a:gd name="T33" fmla="*/ 396 h 411"/>
                                <a:gd name="T34" fmla="*/ 886 w 1267"/>
                                <a:gd name="T35" fmla="*/ 383 h 411"/>
                                <a:gd name="T36" fmla="*/ 949 w 1267"/>
                                <a:gd name="T37" fmla="*/ 365 h 411"/>
                                <a:gd name="T38" fmla="*/ 1009 w 1267"/>
                                <a:gd name="T39" fmla="*/ 343 h 411"/>
                                <a:gd name="T40" fmla="*/ 1050 w 1267"/>
                                <a:gd name="T41" fmla="*/ 327 h 411"/>
                                <a:gd name="T42" fmla="*/ 1094 w 1267"/>
                                <a:gd name="T43" fmla="*/ 300 h 411"/>
                                <a:gd name="T44" fmla="*/ 1129 w 1267"/>
                                <a:gd name="T45" fmla="*/ 278 h 411"/>
                                <a:gd name="T46" fmla="*/ 1166 w 1267"/>
                                <a:gd name="T47" fmla="*/ 248 h 411"/>
                                <a:gd name="T48" fmla="*/ 1202 w 1267"/>
                                <a:gd name="T49" fmla="*/ 220 h 411"/>
                                <a:gd name="T50" fmla="*/ 1224 w 1267"/>
                                <a:gd name="T51" fmla="*/ 187 h 411"/>
                                <a:gd name="T52" fmla="*/ 1246 w 1267"/>
                                <a:gd name="T53" fmla="*/ 150 h 411"/>
                                <a:gd name="T54" fmla="*/ 1261 w 1267"/>
                                <a:gd name="T55" fmla="*/ 110 h 411"/>
                                <a:gd name="T56" fmla="*/ 1267 w 1267"/>
                                <a:gd name="T57" fmla="*/ 61 h 411"/>
                                <a:gd name="T58" fmla="*/ 1264 w 1267"/>
                                <a:gd name="T59" fmla="*/ 3 h 411"/>
                                <a:gd name="T60" fmla="*/ 6 w 1267"/>
                                <a:gd name="T61" fmla="*/ 0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267" h="411">
                                  <a:moveTo>
                                    <a:pt x="6" y="0"/>
                                  </a:moveTo>
                                  <a:lnTo>
                                    <a:pt x="0" y="43"/>
                                  </a:lnTo>
                                  <a:lnTo>
                                    <a:pt x="6" y="98"/>
                                  </a:lnTo>
                                  <a:lnTo>
                                    <a:pt x="25" y="153"/>
                                  </a:lnTo>
                                  <a:lnTo>
                                    <a:pt x="60" y="208"/>
                                  </a:lnTo>
                                  <a:lnTo>
                                    <a:pt x="114" y="257"/>
                                  </a:lnTo>
                                  <a:lnTo>
                                    <a:pt x="180" y="303"/>
                                  </a:lnTo>
                                  <a:lnTo>
                                    <a:pt x="246" y="334"/>
                                  </a:lnTo>
                                  <a:lnTo>
                                    <a:pt x="303" y="355"/>
                                  </a:lnTo>
                                  <a:lnTo>
                                    <a:pt x="365" y="377"/>
                                  </a:lnTo>
                                  <a:lnTo>
                                    <a:pt x="426" y="390"/>
                                  </a:lnTo>
                                  <a:lnTo>
                                    <a:pt x="486" y="399"/>
                                  </a:lnTo>
                                  <a:lnTo>
                                    <a:pt x="542" y="405"/>
                                  </a:lnTo>
                                  <a:lnTo>
                                    <a:pt x="615" y="411"/>
                                  </a:lnTo>
                                  <a:lnTo>
                                    <a:pt x="684" y="408"/>
                                  </a:lnTo>
                                  <a:lnTo>
                                    <a:pt x="751" y="405"/>
                                  </a:lnTo>
                                  <a:lnTo>
                                    <a:pt x="829" y="396"/>
                                  </a:lnTo>
                                  <a:lnTo>
                                    <a:pt x="886" y="383"/>
                                  </a:lnTo>
                                  <a:lnTo>
                                    <a:pt x="949" y="365"/>
                                  </a:lnTo>
                                  <a:lnTo>
                                    <a:pt x="1009" y="343"/>
                                  </a:lnTo>
                                  <a:lnTo>
                                    <a:pt x="1050" y="327"/>
                                  </a:lnTo>
                                  <a:lnTo>
                                    <a:pt x="1094" y="300"/>
                                  </a:lnTo>
                                  <a:lnTo>
                                    <a:pt x="1129" y="278"/>
                                  </a:lnTo>
                                  <a:lnTo>
                                    <a:pt x="1166" y="248"/>
                                  </a:lnTo>
                                  <a:lnTo>
                                    <a:pt x="1202" y="220"/>
                                  </a:lnTo>
                                  <a:lnTo>
                                    <a:pt x="1224" y="187"/>
                                  </a:lnTo>
                                  <a:lnTo>
                                    <a:pt x="1246" y="150"/>
                                  </a:lnTo>
                                  <a:lnTo>
                                    <a:pt x="1261" y="110"/>
                                  </a:lnTo>
                                  <a:lnTo>
                                    <a:pt x="1267" y="61"/>
                                  </a:lnTo>
                                  <a:lnTo>
                                    <a:pt x="1264" y="3"/>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2"/>
                        <wpg:cNvGrpSpPr>
                          <a:grpSpLocks/>
                        </wpg:cNvGrpSpPr>
                        <wpg:grpSpPr bwMode="auto">
                          <a:xfrm>
                            <a:off x="8532" y="9703"/>
                            <a:ext cx="141" cy="190"/>
                            <a:chOff x="8532" y="9703"/>
                            <a:chExt cx="141" cy="190"/>
                          </a:xfrm>
                        </wpg:grpSpPr>
                        <wps:wsp>
                          <wps:cNvPr id="14" name="Freeform 13"/>
                          <wps:cNvSpPr>
                            <a:spLocks/>
                          </wps:cNvSpPr>
                          <wps:spPr bwMode="auto">
                            <a:xfrm>
                              <a:off x="8532" y="9847"/>
                              <a:ext cx="141" cy="46"/>
                            </a:xfrm>
                            <a:custGeom>
                              <a:avLst/>
                              <a:gdLst>
                                <a:gd name="T0" fmla="*/ 6 w 1267"/>
                                <a:gd name="T1" fmla="*/ 0 h 411"/>
                                <a:gd name="T2" fmla="*/ 0 w 1267"/>
                                <a:gd name="T3" fmla="*/ 43 h 411"/>
                                <a:gd name="T4" fmla="*/ 6 w 1267"/>
                                <a:gd name="T5" fmla="*/ 98 h 411"/>
                                <a:gd name="T6" fmla="*/ 25 w 1267"/>
                                <a:gd name="T7" fmla="*/ 153 h 411"/>
                                <a:gd name="T8" fmla="*/ 60 w 1267"/>
                                <a:gd name="T9" fmla="*/ 208 h 411"/>
                                <a:gd name="T10" fmla="*/ 114 w 1267"/>
                                <a:gd name="T11" fmla="*/ 257 h 411"/>
                                <a:gd name="T12" fmla="*/ 180 w 1267"/>
                                <a:gd name="T13" fmla="*/ 303 h 411"/>
                                <a:gd name="T14" fmla="*/ 246 w 1267"/>
                                <a:gd name="T15" fmla="*/ 334 h 411"/>
                                <a:gd name="T16" fmla="*/ 303 w 1267"/>
                                <a:gd name="T17" fmla="*/ 355 h 411"/>
                                <a:gd name="T18" fmla="*/ 365 w 1267"/>
                                <a:gd name="T19" fmla="*/ 377 h 411"/>
                                <a:gd name="T20" fmla="*/ 426 w 1267"/>
                                <a:gd name="T21" fmla="*/ 390 h 411"/>
                                <a:gd name="T22" fmla="*/ 486 w 1267"/>
                                <a:gd name="T23" fmla="*/ 399 h 411"/>
                                <a:gd name="T24" fmla="*/ 542 w 1267"/>
                                <a:gd name="T25" fmla="*/ 405 h 411"/>
                                <a:gd name="T26" fmla="*/ 615 w 1267"/>
                                <a:gd name="T27" fmla="*/ 411 h 411"/>
                                <a:gd name="T28" fmla="*/ 684 w 1267"/>
                                <a:gd name="T29" fmla="*/ 408 h 411"/>
                                <a:gd name="T30" fmla="*/ 751 w 1267"/>
                                <a:gd name="T31" fmla="*/ 405 h 411"/>
                                <a:gd name="T32" fmla="*/ 829 w 1267"/>
                                <a:gd name="T33" fmla="*/ 396 h 411"/>
                                <a:gd name="T34" fmla="*/ 886 w 1267"/>
                                <a:gd name="T35" fmla="*/ 383 h 411"/>
                                <a:gd name="T36" fmla="*/ 949 w 1267"/>
                                <a:gd name="T37" fmla="*/ 365 h 411"/>
                                <a:gd name="T38" fmla="*/ 1009 w 1267"/>
                                <a:gd name="T39" fmla="*/ 343 h 411"/>
                                <a:gd name="T40" fmla="*/ 1050 w 1267"/>
                                <a:gd name="T41" fmla="*/ 327 h 411"/>
                                <a:gd name="T42" fmla="*/ 1094 w 1267"/>
                                <a:gd name="T43" fmla="*/ 300 h 411"/>
                                <a:gd name="T44" fmla="*/ 1129 w 1267"/>
                                <a:gd name="T45" fmla="*/ 278 h 411"/>
                                <a:gd name="T46" fmla="*/ 1166 w 1267"/>
                                <a:gd name="T47" fmla="*/ 248 h 411"/>
                                <a:gd name="T48" fmla="*/ 1202 w 1267"/>
                                <a:gd name="T49" fmla="*/ 220 h 411"/>
                                <a:gd name="T50" fmla="*/ 1224 w 1267"/>
                                <a:gd name="T51" fmla="*/ 187 h 411"/>
                                <a:gd name="T52" fmla="*/ 1246 w 1267"/>
                                <a:gd name="T53" fmla="*/ 150 h 411"/>
                                <a:gd name="T54" fmla="*/ 1261 w 1267"/>
                                <a:gd name="T55" fmla="*/ 110 h 411"/>
                                <a:gd name="T56" fmla="*/ 1267 w 1267"/>
                                <a:gd name="T57" fmla="*/ 61 h 411"/>
                                <a:gd name="T58" fmla="*/ 1264 w 1267"/>
                                <a:gd name="T59" fmla="*/ 3 h 411"/>
                                <a:gd name="T60" fmla="*/ 6 w 1267"/>
                                <a:gd name="T61" fmla="*/ 0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267" h="411">
                                  <a:moveTo>
                                    <a:pt x="6" y="0"/>
                                  </a:moveTo>
                                  <a:lnTo>
                                    <a:pt x="0" y="43"/>
                                  </a:lnTo>
                                  <a:lnTo>
                                    <a:pt x="6" y="98"/>
                                  </a:lnTo>
                                  <a:lnTo>
                                    <a:pt x="25" y="153"/>
                                  </a:lnTo>
                                  <a:lnTo>
                                    <a:pt x="60" y="208"/>
                                  </a:lnTo>
                                  <a:lnTo>
                                    <a:pt x="114" y="257"/>
                                  </a:lnTo>
                                  <a:lnTo>
                                    <a:pt x="180" y="303"/>
                                  </a:lnTo>
                                  <a:lnTo>
                                    <a:pt x="246" y="334"/>
                                  </a:lnTo>
                                  <a:lnTo>
                                    <a:pt x="303" y="355"/>
                                  </a:lnTo>
                                  <a:lnTo>
                                    <a:pt x="365" y="377"/>
                                  </a:lnTo>
                                  <a:lnTo>
                                    <a:pt x="426" y="390"/>
                                  </a:lnTo>
                                  <a:lnTo>
                                    <a:pt x="486" y="399"/>
                                  </a:lnTo>
                                  <a:lnTo>
                                    <a:pt x="542" y="405"/>
                                  </a:lnTo>
                                  <a:lnTo>
                                    <a:pt x="615" y="411"/>
                                  </a:lnTo>
                                  <a:lnTo>
                                    <a:pt x="684" y="408"/>
                                  </a:lnTo>
                                  <a:lnTo>
                                    <a:pt x="751" y="405"/>
                                  </a:lnTo>
                                  <a:lnTo>
                                    <a:pt x="829" y="396"/>
                                  </a:lnTo>
                                  <a:lnTo>
                                    <a:pt x="886" y="383"/>
                                  </a:lnTo>
                                  <a:lnTo>
                                    <a:pt x="949" y="365"/>
                                  </a:lnTo>
                                  <a:lnTo>
                                    <a:pt x="1009" y="343"/>
                                  </a:lnTo>
                                  <a:lnTo>
                                    <a:pt x="1050" y="327"/>
                                  </a:lnTo>
                                  <a:lnTo>
                                    <a:pt x="1094" y="300"/>
                                  </a:lnTo>
                                  <a:lnTo>
                                    <a:pt x="1129" y="278"/>
                                  </a:lnTo>
                                  <a:lnTo>
                                    <a:pt x="1166" y="248"/>
                                  </a:lnTo>
                                  <a:lnTo>
                                    <a:pt x="1202" y="220"/>
                                  </a:lnTo>
                                  <a:lnTo>
                                    <a:pt x="1224" y="187"/>
                                  </a:lnTo>
                                  <a:lnTo>
                                    <a:pt x="1246" y="150"/>
                                  </a:lnTo>
                                  <a:lnTo>
                                    <a:pt x="1261" y="110"/>
                                  </a:lnTo>
                                  <a:lnTo>
                                    <a:pt x="1267" y="61"/>
                                  </a:lnTo>
                                  <a:lnTo>
                                    <a:pt x="1264" y="3"/>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Line 14"/>
                          <wps:cNvCnPr>
                            <a:cxnSpLocks noChangeShapeType="1"/>
                          </wps:cNvCnPr>
                          <wps:spPr bwMode="auto">
                            <a:xfrm>
                              <a:off x="8605" y="9703"/>
                              <a:ext cx="65" cy="146"/>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8605" y="9703"/>
                              <a:ext cx="1" cy="145"/>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17" name="Line 16"/>
                          <wps:cNvCnPr>
                            <a:cxnSpLocks noChangeShapeType="1"/>
                          </wps:cNvCnPr>
                          <wps:spPr bwMode="auto">
                            <a:xfrm flipH="1">
                              <a:off x="8538" y="9703"/>
                              <a:ext cx="67" cy="144"/>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A7E9F46" id="Grupare 3" o:spid="_x0000_s1026" style="position:absolute;margin-left:374.95pt;margin-top:17.95pt;width:76.8pt;height:43.2pt;z-index:251658240;mso-position-horizontal-relative:margin" coordorigin="8327,9671" coordsize="346,2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">
                <v:group id="Group 3" o:spid="_x0000_s1027" style="position:absolute;left:8379;top:9671;width:245;height:244" coordorigin="8379,9671" coordsize="245,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4" o:spid="_x0000_s1028" style="position:absolute;left:8379;top:9671;width:245;height:34;visibility:visible;mso-wrap-style:square;v-text-anchor:top" coordsize="2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" path="m,304r2211,l2211,197,1206,,1042,,,179,,304xe" fillcolor="black" stroked="f">
                    <v:path arrowok="t" o:connecttype="custom" o:connectlocs="0,34;245,34;245,22;134,0;115,0;0,20;0,34" o:connectangles="0,0,0,0,0,0,0"/>
                  </v:shape>
                  <v:oval id="Oval 5" o:spid="_x0000_s1029" style="position:absolute;left:8493;top:9680;width:17;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" strokecolor="#8080ff" strokeweight=".05pt">
                    <v:fill r:id="rId9" o:title="" recolor="t" type="tile"/>
                  </v:oval>
                  <v:shape id="Freeform 6" o:spid="_x0000_s1030" style="position:absolute;left:8440;top:9701;width:122;height:214;visibility:visible;mso-wrap-style:square;v-text-anchor:top" coordsize="1091,1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" path="m546,l709,874r,750l819,1624r272,126l1091,1928,,1928,,1768,218,1642r128,l346,874,546,xe" fillcolor="black" strokeweight=".05pt">
                    <v:path arrowok="t" o:connecttype="custom" o:connectlocs="61,0;79,97;79,180;92,180;122,194;122,214;0,214;0,196;24,182;39,182;39,97;61,0" o:connectangles="0,0,0,0,0,0,0,0,0,0,0,0"/>
                  </v:shape>
                </v:group>
                <v:group id="Group 7" o:spid="_x0000_s1031" style="position:absolute;left:8327;top:9703;width:140;height:190" coordorigin="8327,9703" coordsize="14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32" style="position:absolute;visibility:visible;mso-wrap-style:square" from="8399,9703" to="8464,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" strokeweight=".05pt"/>
                  <v:line id="Line 9" o:spid="_x0000_s1033" style="position:absolute;visibility:visible;mso-wrap-style:square" from="8399,9703" to="8400,9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" strokeweight=".05pt"/>
                  <v:line id="Line 10" o:spid="_x0000_s1034" style="position:absolute;flip:x;visibility:visible;mso-wrap-style:square" from="8332,9703" to="8399,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" strokeweight=".05pt"/>
                  <v:shape id="Freeform 11" o:spid="_x0000_s1035" style="position:absolute;left:8327;top:9847;width:140;height:46;visibility:visible;mso-wrap-style:square;v-text-anchor:top" coordsize="1267,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" path="m6,l,43,6,98r19,55l60,208r54,49l180,303r66,31l303,355r62,22l426,390r60,9l542,405r73,6l684,408r67,-3l829,396r57,-13l949,365r60,-22l1050,327r44,-27l1129,278r37,-30l1202,220r22,-33l1246,150r15,-40l1267,61,1264,3,6,xe" fillcolor="black" stroked="f">
                    <v:path arrowok="t" o:connecttype="custom" o:connectlocs="1,0;0,5;1,11;3,17;7,23;13,29;20,34;27,37;33,40;40,42;47,44;54,45;60,45;68,46;76,46;83,45;92,44;98,43;105,41;111,38;116,37;121,34;125,31;129,28;133,25;135,21;138,17;139,12;140,7;140,0;1,0" o:connectangles="0,0,0,0,0,0,0,0,0,0,0,0,0,0,0,0,0,0,0,0,0,0,0,0,0,0,0,0,0,0,0"/>
                  </v:shape>
                </v:group>
                <v:group id="Group 12" o:spid="_x0000_s1036" style="position:absolute;left:8532;top:9703;width:141;height:190" coordorigin="8532,9703" coordsize="141,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3" o:spid="_x0000_s1037" style="position:absolute;left:8532;top:9847;width:141;height:46;visibility:visible;mso-wrap-style:square;v-text-anchor:top" coordsize="1267,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" path="m6,l,43,6,98r19,55l60,208r54,49l180,303r66,31l303,355r62,22l426,390r60,9l542,405r73,6l684,408r67,-3l829,396r57,-13l949,365r60,-22l1050,327r44,-27l1129,278r37,-30l1202,220r22,-33l1246,150r15,-40l1267,61,1264,3,6,xe" fillcolor="black" stroked="f">
                    <v:path arrowok="t" o:connecttype="custom" o:connectlocs="1,0;0,5;1,11;3,17;7,23;13,29;20,34;27,37;34,40;41,42;47,44;54,45;60,45;68,46;76,46;84,45;92,44;99,43;106,41;112,38;117,37;122,34;126,31;130,28;134,25;136,21;139,17;140,12;141,7;141,0;1,0" o:connectangles="0,0,0,0,0,0,0,0,0,0,0,0,0,0,0,0,0,0,0,0,0,0,0,0,0,0,0,0,0,0,0"/>
                  </v:shape>
                  <v:line id="Line 14" o:spid="_x0000_s1038" style="position:absolute;visibility:visible;mso-wrap-style:square" from="8605,9703" to="8670,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" strokeweight=".05pt"/>
                  <v:line id="Line 15" o:spid="_x0000_s1039" style="position:absolute;visibility:visible;mso-wrap-style:square" from="8605,9703" to="8606,9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" strokeweight=".05pt"/>
                  <v:line id="Line 16" o:spid="_x0000_s1040" style="position:absolute;flip:x;visibility:visible;mso-wrap-style:square" from="8538,9703" to="8605,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" strokeweight=".05pt"/>
                </v:group>
                <w10:wrap anchorx="margin"/>
              </v:group>
            </w:pict>
          </mc:Fallback>
        </mc:AlternateContent>
      </w:r>
      <w:r w:rsidR="00D21B56" w:rsidRPr="00D21B56">
        <w:rPr>
          <w:noProof/>
        </w:rPr>
        <w:drawing>
          <wp:inline distT="0" distB="0" distL="0" distR="0">
            <wp:extent cx="845820" cy="944880"/>
            <wp:effectExtent l="0" t="0" r="0" b="762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5820" cy="944880"/>
                    </a:xfrm>
                    <a:prstGeom prst="rect">
                      <a:avLst/>
                    </a:prstGeom>
                    <a:noFill/>
                    <a:ln>
                      <a:noFill/>
                    </a:ln>
                  </pic:spPr>
                </pic:pic>
              </a:graphicData>
            </a:graphic>
          </wp:inline>
        </w:drawing>
      </w:r>
      <w:r>
        <w:t xml:space="preserve">                      </w:t>
      </w:r>
      <w:r w:rsidRPr="00B6381D">
        <w:rPr>
          <w:b/>
          <w:bCs/>
          <w:sz w:val="32"/>
          <w:szCs w:val="32"/>
        </w:rPr>
        <w:t>JUDECĂTORIA CRAIOVA</w:t>
      </w:r>
      <w:r>
        <w:t xml:space="preserve">                                                                          </w:t>
      </w:r>
    </w:p>
    <w:p w:rsidR="00D21B56" w:rsidRDefault="00D21B56" w:rsidP="00C757BE">
      <w:pPr>
        <w:pStyle w:val="Default"/>
        <w:jc w:val="both"/>
      </w:pPr>
    </w:p>
    <w:p w:rsidR="00D21B56" w:rsidRDefault="00D21B56" w:rsidP="00C757BE">
      <w:pPr>
        <w:pStyle w:val="Default"/>
        <w:jc w:val="both"/>
      </w:pPr>
    </w:p>
    <w:p w:rsidR="0066415A" w:rsidRDefault="003629AB" w:rsidP="00C757BE">
      <w:pPr>
        <w:pStyle w:val="Default"/>
        <w:pBdr>
          <w:top w:val="thinThickThinSmallGap" w:sz="24" w:space="1" w:color="auto"/>
          <w:left w:val="thinThickThinSmallGap" w:sz="24" w:space="4" w:color="auto"/>
          <w:bottom w:val="thinThickThinSmallGap" w:sz="24" w:space="1" w:color="auto"/>
          <w:right w:val="thinThickThinSmallGap" w:sz="24" w:space="4" w:color="auto"/>
        </w:pBdr>
        <w:jc w:val="both"/>
      </w:pPr>
      <w:r>
        <w:rPr>
          <w:shd w:val="clear" w:color="auto" w:fill="C00000"/>
        </w:rPr>
        <w:pict>
          <v:rect id="_x0000_i1025" style="width:0;height:1.5pt" o:hralign="center" o:hrstd="t" o:hr="t" fillcolor="#a0a0a0" stroked="f"/>
        </w:pict>
      </w:r>
    </w:p>
    <w:p w:rsidR="0066415A" w:rsidRDefault="0066415A" w:rsidP="00C757BE">
      <w:pPr>
        <w:pStyle w:val="Default"/>
        <w:jc w:val="both"/>
      </w:pPr>
    </w:p>
    <w:p w:rsidR="0079656F" w:rsidRDefault="0079656F" w:rsidP="00C757BE">
      <w:pPr>
        <w:pStyle w:val="Default"/>
        <w:jc w:val="both"/>
        <w:rPr>
          <w:b/>
          <w:bCs/>
          <w:sz w:val="64"/>
          <w:szCs w:val="64"/>
        </w:rPr>
      </w:pPr>
    </w:p>
    <w:p w:rsidR="0079656F" w:rsidRDefault="0079656F" w:rsidP="00C757BE">
      <w:pPr>
        <w:pStyle w:val="Default"/>
        <w:jc w:val="both"/>
        <w:rPr>
          <w:b/>
          <w:bCs/>
          <w:sz w:val="64"/>
          <w:szCs w:val="64"/>
        </w:rPr>
      </w:pPr>
    </w:p>
    <w:p w:rsidR="0066415A" w:rsidRDefault="0066415A" w:rsidP="00AF5A84">
      <w:pPr>
        <w:pStyle w:val="Default"/>
        <w:jc w:val="center"/>
        <w:rPr>
          <w:sz w:val="64"/>
          <w:szCs w:val="64"/>
        </w:rPr>
      </w:pPr>
      <w:r>
        <w:rPr>
          <w:b/>
          <w:bCs/>
          <w:sz w:val="64"/>
          <w:szCs w:val="64"/>
        </w:rPr>
        <w:t>RAPORT PRIVIND</w:t>
      </w:r>
    </w:p>
    <w:p w:rsidR="0066415A" w:rsidRDefault="0066415A" w:rsidP="00AF5A84">
      <w:pPr>
        <w:pStyle w:val="Default"/>
        <w:jc w:val="center"/>
        <w:rPr>
          <w:sz w:val="64"/>
          <w:szCs w:val="64"/>
        </w:rPr>
      </w:pPr>
      <w:r>
        <w:rPr>
          <w:b/>
          <w:bCs/>
          <w:sz w:val="64"/>
          <w:szCs w:val="64"/>
        </w:rPr>
        <w:t>ACTIVITATEA</w:t>
      </w:r>
    </w:p>
    <w:p w:rsidR="0066415A" w:rsidRDefault="0066415A" w:rsidP="00AF5A84">
      <w:pPr>
        <w:pStyle w:val="Default"/>
        <w:jc w:val="center"/>
        <w:rPr>
          <w:sz w:val="64"/>
          <w:szCs w:val="64"/>
        </w:rPr>
      </w:pPr>
      <w:r>
        <w:rPr>
          <w:b/>
          <w:bCs/>
          <w:sz w:val="64"/>
          <w:szCs w:val="64"/>
        </w:rPr>
        <w:t>J U D E C Ă T O R I E I</w:t>
      </w:r>
    </w:p>
    <w:p w:rsidR="0066415A" w:rsidRDefault="0066415A" w:rsidP="00AF5A84">
      <w:pPr>
        <w:pStyle w:val="Default"/>
        <w:jc w:val="center"/>
        <w:rPr>
          <w:sz w:val="64"/>
          <w:szCs w:val="64"/>
        </w:rPr>
      </w:pPr>
      <w:r>
        <w:rPr>
          <w:b/>
          <w:bCs/>
          <w:sz w:val="64"/>
          <w:szCs w:val="64"/>
        </w:rPr>
        <w:t>CRAIOVA</w:t>
      </w:r>
    </w:p>
    <w:p w:rsidR="0066415A" w:rsidRDefault="0066415A" w:rsidP="00AF5A84">
      <w:pPr>
        <w:pStyle w:val="Default"/>
        <w:jc w:val="center"/>
        <w:rPr>
          <w:sz w:val="64"/>
          <w:szCs w:val="64"/>
        </w:rPr>
      </w:pPr>
      <w:r>
        <w:rPr>
          <w:b/>
          <w:bCs/>
          <w:sz w:val="64"/>
          <w:szCs w:val="64"/>
        </w:rPr>
        <w:t>ÎN ANUL 201</w:t>
      </w:r>
      <w:r w:rsidR="00A91E63">
        <w:rPr>
          <w:b/>
          <w:bCs/>
          <w:sz w:val="64"/>
          <w:szCs w:val="64"/>
        </w:rPr>
        <w:t>9</w:t>
      </w:r>
    </w:p>
    <w:p w:rsidR="0066415A" w:rsidRDefault="0066415A" w:rsidP="00AF5A84">
      <w:pPr>
        <w:pStyle w:val="Default"/>
        <w:jc w:val="center"/>
        <w:rPr>
          <w:b/>
          <w:bCs/>
          <w:sz w:val="28"/>
          <w:szCs w:val="28"/>
        </w:rPr>
      </w:pPr>
    </w:p>
    <w:p w:rsidR="0066415A" w:rsidRDefault="0066415A" w:rsidP="00AF5A84">
      <w:pPr>
        <w:pStyle w:val="Default"/>
        <w:jc w:val="center"/>
        <w:rPr>
          <w:b/>
          <w:bCs/>
          <w:sz w:val="28"/>
          <w:szCs w:val="28"/>
        </w:rPr>
      </w:pPr>
    </w:p>
    <w:p w:rsidR="0066415A" w:rsidRDefault="0066415A" w:rsidP="00AF5A84">
      <w:pPr>
        <w:jc w:val="center"/>
        <w:rPr>
          <w:b/>
          <w:bCs/>
          <w:sz w:val="28"/>
          <w:szCs w:val="28"/>
        </w:rPr>
      </w:pPr>
    </w:p>
    <w:p w:rsidR="0066415A" w:rsidRDefault="0066415A" w:rsidP="00C757BE">
      <w:pPr>
        <w:jc w:val="both"/>
        <w:rPr>
          <w:b/>
          <w:bCs/>
          <w:sz w:val="28"/>
          <w:szCs w:val="28"/>
        </w:rPr>
      </w:pPr>
    </w:p>
    <w:p w:rsidR="0066415A" w:rsidRDefault="0066415A" w:rsidP="00C757BE">
      <w:pPr>
        <w:jc w:val="both"/>
        <w:rPr>
          <w:b/>
          <w:bCs/>
          <w:sz w:val="28"/>
          <w:szCs w:val="28"/>
        </w:rPr>
      </w:pPr>
    </w:p>
    <w:p w:rsidR="0066415A" w:rsidRDefault="0066415A" w:rsidP="00C757BE">
      <w:pPr>
        <w:jc w:val="both"/>
        <w:rPr>
          <w:b/>
          <w:bCs/>
          <w:sz w:val="28"/>
          <w:szCs w:val="28"/>
        </w:rPr>
      </w:pPr>
    </w:p>
    <w:p w:rsidR="00B6381D" w:rsidRDefault="00B6381D" w:rsidP="00C757BE">
      <w:pPr>
        <w:jc w:val="both"/>
        <w:rPr>
          <w:b/>
          <w:bCs/>
          <w:sz w:val="20"/>
          <w:szCs w:val="20"/>
        </w:rPr>
      </w:pPr>
    </w:p>
    <w:p w:rsidR="00B6381D" w:rsidRDefault="00B6381D" w:rsidP="00AF5A84">
      <w:pPr>
        <w:pStyle w:val="Default"/>
        <w:jc w:val="center"/>
        <w:rPr>
          <w:sz w:val="28"/>
          <w:szCs w:val="28"/>
        </w:rPr>
      </w:pPr>
      <w:r>
        <w:rPr>
          <w:b/>
          <w:bCs/>
          <w:sz w:val="28"/>
          <w:szCs w:val="28"/>
        </w:rPr>
        <w:t>CRAIOVA</w:t>
      </w:r>
    </w:p>
    <w:p w:rsidR="00B6381D" w:rsidRDefault="00B6381D" w:rsidP="00AF5A84">
      <w:pPr>
        <w:jc w:val="center"/>
        <w:rPr>
          <w:b/>
          <w:bCs/>
          <w:sz w:val="28"/>
          <w:szCs w:val="28"/>
        </w:rPr>
      </w:pPr>
      <w:r>
        <w:rPr>
          <w:b/>
          <w:bCs/>
          <w:sz w:val="28"/>
          <w:szCs w:val="28"/>
        </w:rPr>
        <w:t>- ianuarie 20</w:t>
      </w:r>
      <w:r w:rsidR="00A91E63">
        <w:rPr>
          <w:b/>
          <w:bCs/>
          <w:sz w:val="28"/>
          <w:szCs w:val="28"/>
        </w:rPr>
        <w:t>20</w:t>
      </w:r>
      <w:r>
        <w:rPr>
          <w:b/>
          <w:bCs/>
          <w:sz w:val="28"/>
          <w:szCs w:val="28"/>
        </w:rPr>
        <w:t xml:space="preserve"> –</w:t>
      </w:r>
    </w:p>
    <w:p w:rsidR="00B6381D" w:rsidRDefault="003629AB" w:rsidP="00C757BE">
      <w:pPr>
        <w:jc w:val="both"/>
        <w:rPr>
          <w:b/>
          <w:bCs/>
          <w:sz w:val="20"/>
          <w:szCs w:val="20"/>
        </w:rPr>
      </w:pPr>
      <w:r>
        <w:rPr>
          <w:shd w:val="clear" w:color="auto" w:fill="C00000"/>
        </w:rPr>
        <w:pict>
          <v:rect id="_x0000_i1026" style="width:0;height:1.5pt" o:hralign="center" o:hrstd="t" o:hr="t" fillcolor="#a0a0a0" stroked="f"/>
        </w:pict>
      </w:r>
    </w:p>
    <w:p w:rsidR="00E61566" w:rsidRPr="00B6381D" w:rsidRDefault="00E61566" w:rsidP="00C757BE">
      <w:pPr>
        <w:jc w:val="both"/>
        <w:rPr>
          <w:b/>
          <w:bCs/>
          <w:sz w:val="20"/>
          <w:szCs w:val="20"/>
        </w:rPr>
      </w:pPr>
      <w:r w:rsidRPr="00B6381D">
        <w:rPr>
          <w:b/>
          <w:bCs/>
          <w:sz w:val="20"/>
          <w:szCs w:val="20"/>
        </w:rPr>
        <w:t>OPERATOR DE DATE CU CARACTER PERSONAL 2995</w:t>
      </w:r>
    </w:p>
    <w:p w:rsidR="00E61566" w:rsidRPr="00B6381D" w:rsidRDefault="008F13CA" w:rsidP="00C757BE">
      <w:pPr>
        <w:jc w:val="both"/>
        <w:rPr>
          <w:b/>
          <w:bCs/>
          <w:sz w:val="20"/>
          <w:szCs w:val="20"/>
        </w:rPr>
      </w:pPr>
      <w:r w:rsidRPr="00B6381D">
        <w:rPr>
          <w:b/>
          <w:bCs/>
          <w:sz w:val="20"/>
          <w:szCs w:val="20"/>
        </w:rPr>
        <w:t>CRAIOVA, STRADA A.I.CUZA, NR.20</w:t>
      </w:r>
    </w:p>
    <w:p w:rsidR="008F13CA" w:rsidRDefault="008F13CA" w:rsidP="00C757BE">
      <w:pPr>
        <w:jc w:val="both"/>
        <w:rPr>
          <w:b/>
          <w:bCs/>
          <w:sz w:val="20"/>
          <w:szCs w:val="20"/>
        </w:rPr>
      </w:pPr>
      <w:r w:rsidRPr="00B6381D">
        <w:rPr>
          <w:b/>
          <w:bCs/>
          <w:sz w:val="20"/>
          <w:szCs w:val="20"/>
        </w:rPr>
        <w:t>TELEFON</w:t>
      </w:r>
      <w:r w:rsidR="0079656F" w:rsidRPr="00B6381D">
        <w:rPr>
          <w:b/>
          <w:bCs/>
          <w:sz w:val="20"/>
          <w:szCs w:val="20"/>
        </w:rPr>
        <w:t>:</w:t>
      </w:r>
      <w:r w:rsidRPr="00B6381D">
        <w:rPr>
          <w:b/>
          <w:bCs/>
          <w:sz w:val="20"/>
          <w:szCs w:val="20"/>
        </w:rPr>
        <w:t xml:space="preserve"> 0251</w:t>
      </w:r>
      <w:r w:rsidR="0079656F" w:rsidRPr="00B6381D">
        <w:rPr>
          <w:b/>
          <w:bCs/>
          <w:sz w:val="20"/>
          <w:szCs w:val="20"/>
        </w:rPr>
        <w:t>/</w:t>
      </w:r>
      <w:r w:rsidRPr="00B6381D">
        <w:rPr>
          <w:b/>
          <w:bCs/>
          <w:sz w:val="20"/>
          <w:szCs w:val="20"/>
        </w:rPr>
        <w:t>414060, FAX</w:t>
      </w:r>
      <w:r w:rsidR="0079656F" w:rsidRPr="00B6381D">
        <w:rPr>
          <w:b/>
          <w:bCs/>
          <w:sz w:val="20"/>
          <w:szCs w:val="20"/>
        </w:rPr>
        <w:t>:</w:t>
      </w:r>
      <w:r w:rsidRPr="00B6381D">
        <w:rPr>
          <w:b/>
          <w:bCs/>
          <w:sz w:val="20"/>
          <w:szCs w:val="20"/>
        </w:rPr>
        <w:t xml:space="preserve"> 0251</w:t>
      </w:r>
      <w:r w:rsidR="0079656F" w:rsidRPr="00B6381D">
        <w:rPr>
          <w:b/>
          <w:bCs/>
          <w:sz w:val="20"/>
          <w:szCs w:val="20"/>
        </w:rPr>
        <w:t>/</w:t>
      </w:r>
      <w:r w:rsidRPr="00B6381D">
        <w:rPr>
          <w:b/>
          <w:bCs/>
          <w:sz w:val="20"/>
          <w:szCs w:val="20"/>
        </w:rPr>
        <w:t>416206</w:t>
      </w:r>
      <w:r w:rsidR="0079656F" w:rsidRPr="00B6381D">
        <w:rPr>
          <w:b/>
          <w:bCs/>
          <w:sz w:val="20"/>
          <w:szCs w:val="20"/>
        </w:rPr>
        <w:t xml:space="preserve">, E-MAIL </w:t>
      </w:r>
      <w:hyperlink r:id="rId11" w:history="1">
        <w:r w:rsidR="007710DC" w:rsidRPr="00CD7511">
          <w:rPr>
            <w:rStyle w:val="Hyperlink"/>
            <w:b/>
            <w:bCs/>
            <w:sz w:val="20"/>
            <w:szCs w:val="20"/>
          </w:rPr>
          <w:t>judecatoria.craiova@just.ro</w:t>
        </w:r>
      </w:hyperlink>
    </w:p>
    <w:p w:rsidR="00AF5A84" w:rsidRDefault="00AF5A84" w:rsidP="00C757BE">
      <w:pPr>
        <w:jc w:val="both"/>
        <w:rPr>
          <w:rFonts w:ascii="Times New Roman" w:hAnsi="Times New Roman" w:cs="Times New Roman"/>
          <w:b/>
          <w:bCs/>
          <w:sz w:val="24"/>
          <w:szCs w:val="24"/>
        </w:rPr>
      </w:pPr>
    </w:p>
    <w:p w:rsidR="00C81872" w:rsidRDefault="00C81872" w:rsidP="00C757BE">
      <w:pPr>
        <w:jc w:val="both"/>
        <w:rPr>
          <w:rFonts w:ascii="Times New Roman" w:hAnsi="Times New Roman" w:cs="Times New Roman"/>
          <w:b/>
          <w:bCs/>
          <w:sz w:val="24"/>
          <w:szCs w:val="24"/>
        </w:rPr>
      </w:pP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CUPRINS</w:t>
      </w:r>
    </w:p>
    <w:p w:rsidR="007710DC" w:rsidRPr="00C81872" w:rsidRDefault="007710DC" w:rsidP="00C757BE">
      <w:pPr>
        <w:jc w:val="both"/>
        <w:rPr>
          <w:rFonts w:ascii="Times New Roman" w:hAnsi="Times New Roman" w:cs="Times New Roman"/>
          <w:b/>
          <w:bCs/>
          <w:sz w:val="28"/>
          <w:szCs w:val="28"/>
        </w:rPr>
      </w:pP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CAPITOLUL I – INTRODUCERE - SCURTE CONSIDERAŢII PRIVIND SITUAŢIA INSTANŢEI ÎN ANUL 201</w:t>
      </w:r>
      <w:r w:rsidR="00A91E63" w:rsidRPr="00C81872">
        <w:rPr>
          <w:rFonts w:ascii="Times New Roman" w:hAnsi="Times New Roman" w:cs="Times New Roman"/>
          <w:b/>
          <w:bCs/>
          <w:sz w:val="28"/>
          <w:szCs w:val="28"/>
        </w:rPr>
        <w:t>9</w:t>
      </w:r>
      <w:r w:rsidRPr="00C81872">
        <w:rPr>
          <w:rFonts w:ascii="Times New Roman" w:hAnsi="Times New Roman" w:cs="Times New Roman"/>
          <w:b/>
          <w:bCs/>
          <w:sz w:val="28"/>
          <w:szCs w:val="28"/>
        </w:rPr>
        <w:t xml:space="preserve"> .............................................</w:t>
      </w:r>
      <w:r w:rsidR="00B434AE">
        <w:rPr>
          <w:rFonts w:ascii="Times New Roman" w:hAnsi="Times New Roman" w:cs="Times New Roman"/>
          <w:b/>
          <w:bCs/>
          <w:sz w:val="28"/>
          <w:szCs w:val="28"/>
        </w:rPr>
        <w:t>.....</w:t>
      </w:r>
      <w:r w:rsidRPr="00C81872">
        <w:rPr>
          <w:rFonts w:ascii="Times New Roman" w:hAnsi="Times New Roman" w:cs="Times New Roman"/>
          <w:b/>
          <w:bCs/>
          <w:sz w:val="28"/>
          <w:szCs w:val="28"/>
        </w:rPr>
        <w:t>....</w:t>
      </w:r>
      <w:r w:rsidR="00B434AE">
        <w:rPr>
          <w:rFonts w:ascii="Times New Roman" w:hAnsi="Times New Roman" w:cs="Times New Roman"/>
          <w:b/>
          <w:bCs/>
          <w:sz w:val="28"/>
          <w:szCs w:val="28"/>
        </w:rPr>
        <w:t>pag.3</w:t>
      </w:r>
    </w:p>
    <w:p w:rsidR="007710DC" w:rsidRPr="00C81872" w:rsidRDefault="007710DC" w:rsidP="00C757BE">
      <w:pPr>
        <w:jc w:val="both"/>
        <w:rPr>
          <w:rFonts w:ascii="Times New Roman" w:hAnsi="Times New Roman" w:cs="Times New Roman"/>
          <w:b/>
          <w:bCs/>
          <w:sz w:val="28"/>
          <w:szCs w:val="28"/>
        </w:rPr>
      </w:pP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CAPITOLUL II – DATE STATISTICE PRIVIND ACTIVITATEA INSTANŢEI JUDECĂTOREŞTI .............................................................</w:t>
      </w:r>
      <w:r w:rsidR="00B434AE">
        <w:rPr>
          <w:rFonts w:ascii="Times New Roman" w:hAnsi="Times New Roman" w:cs="Times New Roman"/>
          <w:b/>
          <w:bCs/>
          <w:sz w:val="28"/>
          <w:szCs w:val="28"/>
        </w:rPr>
        <w:t xml:space="preserve"> </w:t>
      </w:r>
      <w:r w:rsidRPr="00C81872">
        <w:rPr>
          <w:rFonts w:ascii="Times New Roman" w:hAnsi="Times New Roman" w:cs="Times New Roman"/>
          <w:b/>
          <w:bCs/>
          <w:sz w:val="28"/>
          <w:szCs w:val="28"/>
        </w:rPr>
        <w:t>....</w:t>
      </w:r>
      <w:r w:rsidR="00B434AE">
        <w:rPr>
          <w:rFonts w:ascii="Times New Roman" w:hAnsi="Times New Roman" w:cs="Times New Roman"/>
          <w:b/>
          <w:bCs/>
          <w:sz w:val="28"/>
          <w:szCs w:val="28"/>
        </w:rPr>
        <w:t>pag.8</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 xml:space="preserve"> </w:t>
      </w:r>
      <w:r w:rsidRPr="00C81872">
        <w:rPr>
          <w:rFonts w:ascii="Times New Roman" w:hAnsi="Times New Roman" w:cs="Times New Roman"/>
          <w:b/>
          <w:bCs/>
          <w:sz w:val="28"/>
          <w:szCs w:val="28"/>
        </w:rPr>
        <w:tab/>
        <w:t xml:space="preserve"> II.1. Volumul de activitate la nivelul instanței...................................</w:t>
      </w:r>
      <w:r w:rsidR="00B434AE">
        <w:rPr>
          <w:rFonts w:ascii="Times New Roman" w:hAnsi="Times New Roman" w:cs="Times New Roman"/>
          <w:b/>
          <w:bCs/>
          <w:sz w:val="28"/>
          <w:szCs w:val="28"/>
        </w:rPr>
        <w:t>pag</w:t>
      </w:r>
      <w:r w:rsidR="00CF3F4A">
        <w:rPr>
          <w:rFonts w:ascii="Times New Roman" w:hAnsi="Times New Roman" w:cs="Times New Roman"/>
          <w:b/>
          <w:bCs/>
          <w:sz w:val="28"/>
          <w:szCs w:val="28"/>
        </w:rPr>
        <w:t>.10</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ab/>
      </w:r>
      <w:r w:rsidRPr="00C81872">
        <w:rPr>
          <w:rFonts w:ascii="Times New Roman" w:hAnsi="Times New Roman" w:cs="Times New Roman"/>
          <w:b/>
          <w:bCs/>
          <w:sz w:val="28"/>
          <w:szCs w:val="28"/>
        </w:rPr>
        <w:tab/>
        <w:t>II.1.1. Volumul de activitate - Secția civilă...............................</w:t>
      </w:r>
      <w:r w:rsidR="00CF3F4A">
        <w:rPr>
          <w:rFonts w:ascii="Times New Roman" w:hAnsi="Times New Roman" w:cs="Times New Roman"/>
          <w:b/>
          <w:bCs/>
          <w:sz w:val="28"/>
          <w:szCs w:val="28"/>
        </w:rPr>
        <w:t>pag.18</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ab/>
      </w:r>
      <w:r w:rsidRPr="00C81872">
        <w:rPr>
          <w:rFonts w:ascii="Times New Roman" w:hAnsi="Times New Roman" w:cs="Times New Roman"/>
          <w:b/>
          <w:bCs/>
          <w:sz w:val="28"/>
          <w:szCs w:val="28"/>
        </w:rPr>
        <w:tab/>
        <w:t>II.1.2. Volumul de activitate - Secția penală.............................</w:t>
      </w:r>
      <w:r w:rsidR="00CF3F4A">
        <w:rPr>
          <w:rFonts w:ascii="Times New Roman" w:hAnsi="Times New Roman" w:cs="Times New Roman"/>
          <w:b/>
          <w:bCs/>
          <w:sz w:val="28"/>
          <w:szCs w:val="28"/>
        </w:rPr>
        <w:t>pag.48</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 xml:space="preserve"> </w:t>
      </w:r>
      <w:r w:rsidRPr="00C81872">
        <w:rPr>
          <w:rFonts w:ascii="Times New Roman" w:hAnsi="Times New Roman" w:cs="Times New Roman"/>
          <w:b/>
          <w:bCs/>
          <w:sz w:val="28"/>
          <w:szCs w:val="28"/>
        </w:rPr>
        <w:tab/>
        <w:t xml:space="preserve"> II.2. Încărcătura pe judecător şi pe scheme ......................................</w:t>
      </w:r>
      <w:r w:rsidR="00CF3F4A">
        <w:rPr>
          <w:rFonts w:ascii="Times New Roman" w:hAnsi="Times New Roman" w:cs="Times New Roman"/>
          <w:b/>
          <w:bCs/>
          <w:sz w:val="28"/>
          <w:szCs w:val="28"/>
        </w:rPr>
        <w:t>pag.57</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 xml:space="preserve">           II.3. Indicatorii de eficienţă - analiza activității................................</w:t>
      </w:r>
      <w:r w:rsidR="00E1370B">
        <w:rPr>
          <w:rFonts w:ascii="Times New Roman" w:hAnsi="Times New Roman" w:cs="Times New Roman"/>
          <w:b/>
          <w:bCs/>
          <w:sz w:val="28"/>
          <w:szCs w:val="28"/>
        </w:rPr>
        <w:t>pag.63</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ab/>
        <w:t xml:space="preserve"> II.4. Indicii de atacabilitate a hotărârilor judecătoreşti …………</w:t>
      </w:r>
      <w:r w:rsidR="00E1370B">
        <w:rPr>
          <w:rFonts w:ascii="Times New Roman" w:hAnsi="Times New Roman" w:cs="Times New Roman"/>
          <w:b/>
          <w:bCs/>
          <w:sz w:val="28"/>
          <w:szCs w:val="28"/>
        </w:rPr>
        <w:t>..pag.91</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ab/>
        <w:t xml:space="preserve"> II.5. Indicii de desfiinţare a hotărârilor judecătoreşti …………</w:t>
      </w:r>
      <w:r w:rsidR="00E1370B">
        <w:rPr>
          <w:rFonts w:ascii="Times New Roman" w:hAnsi="Times New Roman" w:cs="Times New Roman"/>
          <w:b/>
          <w:bCs/>
          <w:sz w:val="28"/>
          <w:szCs w:val="28"/>
        </w:rPr>
        <w:t>.....pag.94</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ab/>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CAPITOLUL III – DATE STATISTICE REFERITOARE LA RESURSELE UMANE LA NIVELUL INSTANŢEI ……………………………………</w:t>
      </w:r>
      <w:r w:rsidR="00E1370B">
        <w:rPr>
          <w:rFonts w:ascii="Times New Roman" w:hAnsi="Times New Roman" w:cs="Times New Roman"/>
          <w:b/>
          <w:bCs/>
          <w:sz w:val="28"/>
          <w:szCs w:val="28"/>
        </w:rPr>
        <w:t>pag.100</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III.1. Situaţia posturilor ..............................................................................</w:t>
      </w:r>
      <w:r w:rsidR="00E1370B">
        <w:rPr>
          <w:rFonts w:ascii="Times New Roman" w:hAnsi="Times New Roman" w:cs="Times New Roman"/>
          <w:b/>
          <w:bCs/>
          <w:sz w:val="28"/>
          <w:szCs w:val="28"/>
        </w:rPr>
        <w:t>pag.100</w:t>
      </w: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III.2. Situaţia sancţiunilor disciplinare şi penale aplicate în cursul anului 201</w:t>
      </w:r>
      <w:r w:rsidR="00A91E63" w:rsidRPr="00C81872">
        <w:rPr>
          <w:rFonts w:ascii="Times New Roman" w:hAnsi="Times New Roman" w:cs="Times New Roman"/>
          <w:b/>
          <w:bCs/>
          <w:sz w:val="28"/>
          <w:szCs w:val="28"/>
        </w:rPr>
        <w:t>9</w:t>
      </w:r>
      <w:r w:rsidRPr="00C81872">
        <w:rPr>
          <w:rFonts w:ascii="Times New Roman" w:hAnsi="Times New Roman" w:cs="Times New Roman"/>
          <w:b/>
          <w:bCs/>
          <w:sz w:val="28"/>
          <w:szCs w:val="28"/>
        </w:rPr>
        <w:t>, pe fiecare categorie de personal ..................................................................</w:t>
      </w:r>
      <w:r w:rsidR="00C247BE">
        <w:rPr>
          <w:rFonts w:ascii="Times New Roman" w:hAnsi="Times New Roman" w:cs="Times New Roman"/>
          <w:b/>
          <w:bCs/>
          <w:sz w:val="28"/>
          <w:szCs w:val="28"/>
        </w:rPr>
        <w:t>pag.107</w:t>
      </w:r>
    </w:p>
    <w:p w:rsidR="00443BC3" w:rsidRDefault="00443BC3" w:rsidP="00C757BE">
      <w:pPr>
        <w:jc w:val="both"/>
        <w:rPr>
          <w:rFonts w:ascii="Times New Roman" w:hAnsi="Times New Roman" w:cs="Times New Roman"/>
          <w:b/>
          <w:bCs/>
          <w:sz w:val="28"/>
          <w:szCs w:val="28"/>
        </w:rPr>
      </w:pP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CAPITOLUL IV – FORMAREA PROFESIONALĂ A PERSONALULUI</w:t>
      </w:r>
      <w:r w:rsidR="00C247BE">
        <w:rPr>
          <w:rFonts w:ascii="Times New Roman" w:hAnsi="Times New Roman" w:cs="Times New Roman"/>
          <w:b/>
          <w:bCs/>
          <w:sz w:val="28"/>
          <w:szCs w:val="28"/>
        </w:rPr>
        <w:t>- 109</w:t>
      </w:r>
    </w:p>
    <w:p w:rsidR="00443BC3" w:rsidRDefault="00443BC3" w:rsidP="00C757BE">
      <w:pPr>
        <w:jc w:val="both"/>
        <w:rPr>
          <w:rFonts w:ascii="Times New Roman" w:hAnsi="Times New Roman" w:cs="Times New Roman"/>
          <w:b/>
          <w:bCs/>
          <w:sz w:val="28"/>
          <w:szCs w:val="28"/>
        </w:rPr>
      </w:pP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CAPITOLUL V – INFRASTRUCTURA INSTANŢEI ............................</w:t>
      </w:r>
      <w:r w:rsidR="00C247BE">
        <w:rPr>
          <w:rFonts w:ascii="Times New Roman" w:hAnsi="Times New Roman" w:cs="Times New Roman"/>
          <w:b/>
          <w:bCs/>
          <w:sz w:val="28"/>
          <w:szCs w:val="28"/>
        </w:rPr>
        <w:t>pag.116</w:t>
      </w:r>
    </w:p>
    <w:p w:rsidR="007710DC" w:rsidRPr="00C81872" w:rsidRDefault="007710DC" w:rsidP="00C757BE">
      <w:pPr>
        <w:jc w:val="both"/>
        <w:rPr>
          <w:rFonts w:ascii="Times New Roman" w:hAnsi="Times New Roman" w:cs="Times New Roman"/>
          <w:b/>
          <w:bCs/>
          <w:sz w:val="28"/>
          <w:szCs w:val="28"/>
        </w:rPr>
      </w:pPr>
    </w:p>
    <w:p w:rsidR="007710DC" w:rsidRPr="00C81872" w:rsidRDefault="007710DC" w:rsidP="00C757BE">
      <w:pPr>
        <w:jc w:val="both"/>
        <w:rPr>
          <w:rFonts w:ascii="Times New Roman" w:hAnsi="Times New Roman" w:cs="Times New Roman"/>
          <w:b/>
          <w:bCs/>
          <w:sz w:val="28"/>
          <w:szCs w:val="28"/>
        </w:rPr>
      </w:pPr>
      <w:r w:rsidRPr="00C81872">
        <w:rPr>
          <w:rFonts w:ascii="Times New Roman" w:hAnsi="Times New Roman" w:cs="Times New Roman"/>
          <w:b/>
          <w:bCs/>
          <w:sz w:val="28"/>
          <w:szCs w:val="28"/>
        </w:rPr>
        <w:t>CAPITOLUL VI – CONCLUZII ȘI PROPUNERI ÎN VEDEREA ÎMBUNĂTĂȚIRII ACTIVITĂȚII.............................................................</w:t>
      </w:r>
      <w:r w:rsidR="00C247BE">
        <w:rPr>
          <w:rFonts w:ascii="Times New Roman" w:hAnsi="Times New Roman" w:cs="Times New Roman"/>
          <w:b/>
          <w:bCs/>
          <w:sz w:val="28"/>
          <w:szCs w:val="28"/>
        </w:rPr>
        <w:t>pag.122</w:t>
      </w:r>
    </w:p>
    <w:p w:rsidR="00585C58" w:rsidRPr="00C81872" w:rsidRDefault="00585C58" w:rsidP="00C757BE">
      <w:pPr>
        <w:jc w:val="both"/>
        <w:rPr>
          <w:rFonts w:ascii="Times New Roman" w:hAnsi="Times New Roman" w:cs="Times New Roman"/>
          <w:b/>
          <w:bCs/>
          <w:sz w:val="28"/>
          <w:szCs w:val="28"/>
        </w:rPr>
      </w:pPr>
    </w:p>
    <w:p w:rsidR="00585C58" w:rsidRPr="007710DC" w:rsidRDefault="00585C58" w:rsidP="00C757BE">
      <w:pPr>
        <w:jc w:val="both"/>
        <w:rPr>
          <w:rFonts w:ascii="Times New Roman" w:hAnsi="Times New Roman" w:cs="Times New Roman"/>
          <w:b/>
          <w:bCs/>
          <w:sz w:val="24"/>
          <w:szCs w:val="24"/>
        </w:rPr>
      </w:pPr>
    </w:p>
    <w:p w:rsidR="00585C58" w:rsidRPr="00585C58" w:rsidRDefault="00585C58" w:rsidP="00C757BE">
      <w:pPr>
        <w:spacing w:after="0" w:line="360" w:lineRule="auto"/>
        <w:ind w:firstLine="720"/>
        <w:jc w:val="both"/>
        <w:rPr>
          <w:rFonts w:ascii="Times New Roman" w:eastAsia="Times New Roman" w:hAnsi="Times New Roman" w:cs="Times New Roman"/>
          <w:b/>
          <w:sz w:val="28"/>
          <w:szCs w:val="28"/>
          <w:lang w:val="it-IT"/>
        </w:rPr>
      </w:pPr>
      <w:r w:rsidRPr="00585C58">
        <w:rPr>
          <w:rFonts w:ascii="Times New Roman" w:eastAsia="Times New Roman" w:hAnsi="Times New Roman" w:cs="Times New Roman"/>
          <w:b/>
          <w:sz w:val="28"/>
          <w:szCs w:val="28"/>
          <w:lang w:val="it-IT"/>
        </w:rPr>
        <w:lastRenderedPageBreak/>
        <w:t>CAPITOLUL I: INTRODUCERE</w:t>
      </w:r>
    </w:p>
    <w:p w:rsidR="00585C58" w:rsidRPr="00585C58" w:rsidRDefault="00585C58" w:rsidP="00C757BE">
      <w:pPr>
        <w:spacing w:after="0" w:line="360" w:lineRule="auto"/>
        <w:jc w:val="both"/>
        <w:rPr>
          <w:rFonts w:ascii="Times New Roman" w:eastAsia="Times New Roman" w:hAnsi="Times New Roman" w:cs="Times New Roman"/>
          <w:b/>
          <w:sz w:val="28"/>
          <w:szCs w:val="28"/>
          <w:lang w:val="it-IT"/>
        </w:rPr>
      </w:pPr>
    </w:p>
    <w:p w:rsidR="00585C58" w:rsidRPr="00585C58" w:rsidRDefault="00585C58" w:rsidP="00443BC3">
      <w:pPr>
        <w:spacing w:after="0" w:line="360" w:lineRule="auto"/>
        <w:ind w:right="-92"/>
        <w:jc w:val="center"/>
        <w:rPr>
          <w:rFonts w:ascii="Times New Roman" w:eastAsia="Times New Roman" w:hAnsi="Times New Roman" w:cs="Times New Roman"/>
          <w:b/>
          <w:sz w:val="28"/>
          <w:szCs w:val="28"/>
          <w:lang w:val="it-IT"/>
        </w:rPr>
      </w:pPr>
      <w:r w:rsidRPr="00585C58">
        <w:rPr>
          <w:rFonts w:ascii="Times New Roman" w:eastAsia="Times New Roman" w:hAnsi="Times New Roman" w:cs="Times New Roman"/>
          <w:b/>
          <w:sz w:val="28"/>
          <w:szCs w:val="28"/>
          <w:lang w:val="it-IT"/>
        </w:rPr>
        <w:t>SCURTE CONSIDERAŢII PRIVIND SITUAŢIA INSTANŢEI</w:t>
      </w:r>
    </w:p>
    <w:p w:rsidR="00585C58" w:rsidRPr="00585C58" w:rsidRDefault="00585C58" w:rsidP="00443BC3">
      <w:pPr>
        <w:spacing w:after="0" w:line="360" w:lineRule="auto"/>
        <w:ind w:right="-92"/>
        <w:jc w:val="center"/>
        <w:rPr>
          <w:rFonts w:ascii="Times New Roman" w:eastAsia="Times New Roman" w:hAnsi="Times New Roman" w:cs="Times New Roman"/>
          <w:b/>
          <w:sz w:val="28"/>
          <w:szCs w:val="28"/>
          <w:lang w:val="it-IT"/>
        </w:rPr>
      </w:pPr>
      <w:r w:rsidRPr="00585C58">
        <w:rPr>
          <w:rFonts w:ascii="Times New Roman" w:eastAsia="Times New Roman" w:hAnsi="Times New Roman" w:cs="Times New Roman"/>
          <w:b/>
          <w:sz w:val="28"/>
          <w:szCs w:val="28"/>
          <w:lang w:val="it-IT"/>
        </w:rPr>
        <w:t>ÎN ANUL 201</w:t>
      </w:r>
      <w:r w:rsidR="00124DAD" w:rsidRPr="006D0D30">
        <w:rPr>
          <w:rFonts w:ascii="Times New Roman" w:eastAsia="Times New Roman" w:hAnsi="Times New Roman" w:cs="Times New Roman"/>
          <w:b/>
          <w:sz w:val="28"/>
          <w:szCs w:val="28"/>
          <w:lang w:val="it-IT"/>
        </w:rPr>
        <w:t>9</w:t>
      </w:r>
    </w:p>
    <w:p w:rsidR="00585C58" w:rsidRPr="00585C58" w:rsidRDefault="00585C58" w:rsidP="00C757BE">
      <w:pPr>
        <w:spacing w:after="0" w:line="276" w:lineRule="auto"/>
        <w:jc w:val="both"/>
        <w:rPr>
          <w:rFonts w:ascii="Times New Roman" w:eastAsia="Times New Roman" w:hAnsi="Times New Roman" w:cs="Times New Roman"/>
          <w:sz w:val="28"/>
          <w:szCs w:val="28"/>
          <w:lang w:val="it-IT"/>
        </w:rPr>
      </w:pPr>
    </w:p>
    <w:p w:rsidR="00585C58" w:rsidRPr="00585C58" w:rsidRDefault="00585C58" w:rsidP="00C757BE">
      <w:pPr>
        <w:spacing w:after="0" w:line="360" w:lineRule="auto"/>
        <w:ind w:firstLine="720"/>
        <w:jc w:val="both"/>
        <w:rPr>
          <w:rFonts w:ascii="Times New Roman" w:eastAsia="Times New Roman" w:hAnsi="Times New Roman" w:cs="Times New Roman"/>
          <w:sz w:val="28"/>
          <w:szCs w:val="28"/>
          <w:lang w:val="it-IT"/>
        </w:rPr>
      </w:pPr>
      <w:r w:rsidRPr="00585C58">
        <w:rPr>
          <w:rFonts w:ascii="Times New Roman" w:eastAsia="Times New Roman" w:hAnsi="Times New Roman" w:cs="Times New Roman"/>
          <w:sz w:val="28"/>
          <w:szCs w:val="28"/>
        </w:rPr>
        <w:t>P</w:t>
      </w:r>
      <w:r w:rsidRPr="00585C58">
        <w:rPr>
          <w:rFonts w:ascii="Times New Roman" w:eastAsia="Times New Roman" w:hAnsi="Times New Roman" w:cs="Times New Roman"/>
          <w:sz w:val="28"/>
          <w:szCs w:val="28"/>
          <w:lang w:val="it-IT"/>
        </w:rPr>
        <w:t>rezentul raport de activitate îşi propune să prezinte, succint, acţiunile întreprinse</w:t>
      </w:r>
      <w:r w:rsidR="000C2E5D">
        <w:rPr>
          <w:rFonts w:ascii="Times New Roman" w:eastAsia="Times New Roman" w:hAnsi="Times New Roman" w:cs="Times New Roman"/>
          <w:sz w:val="28"/>
          <w:szCs w:val="28"/>
          <w:lang w:val="it-IT"/>
        </w:rPr>
        <w:t xml:space="preserve"> de conducerea Judecătoriei Craiova</w:t>
      </w:r>
      <w:r w:rsidRPr="00585C58">
        <w:rPr>
          <w:rFonts w:ascii="Times New Roman" w:eastAsia="Times New Roman" w:hAnsi="Times New Roman" w:cs="Times New Roman"/>
          <w:sz w:val="28"/>
          <w:szCs w:val="28"/>
          <w:lang w:val="it-IT"/>
        </w:rPr>
        <w:t xml:space="preserve"> pe parcursul anului 201</w:t>
      </w:r>
      <w:r w:rsidR="00124DAD" w:rsidRPr="006D0D30">
        <w:rPr>
          <w:rFonts w:ascii="Times New Roman" w:eastAsia="Times New Roman" w:hAnsi="Times New Roman" w:cs="Times New Roman"/>
          <w:sz w:val="28"/>
          <w:szCs w:val="28"/>
          <w:lang w:val="it-IT"/>
        </w:rPr>
        <w:t>9</w:t>
      </w:r>
      <w:r w:rsidR="008E7DE6">
        <w:rPr>
          <w:rFonts w:ascii="Times New Roman" w:eastAsia="Times New Roman" w:hAnsi="Times New Roman" w:cs="Times New Roman"/>
          <w:sz w:val="28"/>
          <w:szCs w:val="28"/>
          <w:lang w:val="it-IT"/>
        </w:rPr>
        <w:t>,</w:t>
      </w:r>
      <w:r w:rsidR="000C2E5D">
        <w:rPr>
          <w:rFonts w:ascii="Times New Roman" w:eastAsia="Times New Roman" w:hAnsi="Times New Roman" w:cs="Times New Roman"/>
          <w:sz w:val="28"/>
          <w:szCs w:val="28"/>
          <w:lang w:val="it-IT"/>
        </w:rPr>
        <w:t xml:space="preserve"> dar</w:t>
      </w:r>
      <w:r w:rsidRPr="00585C58">
        <w:rPr>
          <w:rFonts w:ascii="Times New Roman" w:eastAsia="Times New Roman" w:hAnsi="Times New Roman" w:cs="Times New Roman"/>
          <w:sz w:val="28"/>
          <w:szCs w:val="28"/>
          <w:lang w:val="it-IT"/>
        </w:rPr>
        <w:t xml:space="preserve"> şi rezultatele obţinute, în scopul de a evalua progresele înregistrate, </w:t>
      </w:r>
      <w:r w:rsidR="00426AD3">
        <w:rPr>
          <w:rFonts w:ascii="Times New Roman" w:eastAsia="Times New Roman" w:hAnsi="Times New Roman" w:cs="Times New Roman"/>
          <w:sz w:val="28"/>
          <w:szCs w:val="28"/>
          <w:lang w:val="it-IT"/>
        </w:rPr>
        <w:t xml:space="preserve">dar și </w:t>
      </w:r>
      <w:r w:rsidRPr="00585C58">
        <w:rPr>
          <w:rFonts w:ascii="Times New Roman" w:eastAsia="Times New Roman" w:hAnsi="Times New Roman" w:cs="Times New Roman"/>
          <w:sz w:val="28"/>
          <w:szCs w:val="28"/>
          <w:lang w:val="it-IT"/>
        </w:rPr>
        <w:t xml:space="preserve">de a identifica vulnerabilităţile ivite şi de a stabili obiectivele </w:t>
      </w:r>
      <w:r w:rsidR="00426AD3">
        <w:rPr>
          <w:rFonts w:ascii="Times New Roman" w:eastAsia="Times New Roman" w:hAnsi="Times New Roman" w:cs="Times New Roman"/>
          <w:sz w:val="28"/>
          <w:szCs w:val="28"/>
          <w:lang w:val="it-IT"/>
        </w:rPr>
        <w:t>ce trebuie</w:t>
      </w:r>
      <w:r w:rsidRPr="00585C58">
        <w:rPr>
          <w:rFonts w:ascii="Times New Roman" w:eastAsia="Times New Roman" w:hAnsi="Times New Roman" w:cs="Times New Roman"/>
          <w:sz w:val="28"/>
          <w:szCs w:val="28"/>
          <w:lang w:val="it-IT"/>
        </w:rPr>
        <w:t xml:space="preserve"> atins</w:t>
      </w:r>
      <w:r w:rsidR="00426AD3">
        <w:rPr>
          <w:rFonts w:ascii="Times New Roman" w:eastAsia="Times New Roman" w:hAnsi="Times New Roman" w:cs="Times New Roman"/>
          <w:sz w:val="28"/>
          <w:szCs w:val="28"/>
          <w:lang w:val="it-IT"/>
        </w:rPr>
        <w:t>e</w:t>
      </w:r>
      <w:r w:rsidRPr="00585C58">
        <w:rPr>
          <w:rFonts w:ascii="Times New Roman" w:eastAsia="Times New Roman" w:hAnsi="Times New Roman" w:cs="Times New Roman"/>
          <w:sz w:val="28"/>
          <w:szCs w:val="28"/>
          <w:lang w:val="it-IT"/>
        </w:rPr>
        <w:t xml:space="preserve"> </w:t>
      </w:r>
      <w:r w:rsidR="00426AD3">
        <w:rPr>
          <w:rFonts w:ascii="Times New Roman" w:eastAsia="Times New Roman" w:hAnsi="Times New Roman" w:cs="Times New Roman"/>
          <w:sz w:val="28"/>
          <w:szCs w:val="28"/>
          <w:lang w:val="it-IT"/>
        </w:rPr>
        <w:t>în</w:t>
      </w:r>
      <w:r w:rsidRPr="00585C58">
        <w:rPr>
          <w:rFonts w:ascii="Times New Roman" w:eastAsia="Times New Roman" w:hAnsi="Times New Roman" w:cs="Times New Roman"/>
          <w:sz w:val="28"/>
          <w:szCs w:val="28"/>
          <w:lang w:val="it-IT"/>
        </w:rPr>
        <w:t xml:space="preserve"> perioada următoare.</w:t>
      </w:r>
    </w:p>
    <w:p w:rsidR="00585C58" w:rsidRPr="00585C58" w:rsidRDefault="0047583A" w:rsidP="00C757BE">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În același timp, trebuie menționat că</w:t>
      </w:r>
      <w:r w:rsidR="00585C58" w:rsidRPr="00585C58">
        <w:rPr>
          <w:rFonts w:ascii="Times New Roman" w:eastAsia="Times New Roman" w:hAnsi="Times New Roman" w:cs="Times New Roman"/>
          <w:color w:val="000000"/>
          <w:sz w:val="28"/>
          <w:szCs w:val="28"/>
          <w:lang w:eastAsia="ro-RO"/>
        </w:rPr>
        <w:t xml:space="preserve"> întocmirea unui raport care să reflecte, în mod real şi obiectiv, activitatea unei instanţe de judecată, precum Judecătoria Craiova, reprezintă o provocare, întrucât datele statistice nu </w:t>
      </w:r>
      <w:r w:rsidR="007A32E3">
        <w:rPr>
          <w:rFonts w:ascii="Times New Roman" w:eastAsia="Times New Roman" w:hAnsi="Times New Roman" w:cs="Times New Roman"/>
          <w:color w:val="000000"/>
          <w:sz w:val="28"/>
          <w:szCs w:val="28"/>
          <w:lang w:eastAsia="ro-RO"/>
        </w:rPr>
        <w:t>reflectă</w:t>
      </w:r>
      <w:r w:rsidR="00585C58" w:rsidRPr="00585C58">
        <w:rPr>
          <w:rFonts w:ascii="Times New Roman" w:eastAsia="Times New Roman" w:hAnsi="Times New Roman" w:cs="Times New Roman"/>
          <w:color w:val="000000"/>
          <w:sz w:val="28"/>
          <w:szCs w:val="28"/>
          <w:lang w:eastAsia="ro-RO"/>
        </w:rPr>
        <w:t>, prin ele însele, suma efortului depus de toţi membrii instituției - judecători, personal auxiliar şi conex - în decursul unui an de zile</w:t>
      </w:r>
      <w:r w:rsidR="007A32E3">
        <w:rPr>
          <w:rFonts w:ascii="Times New Roman" w:eastAsia="Times New Roman" w:hAnsi="Times New Roman" w:cs="Times New Roman"/>
          <w:color w:val="000000"/>
          <w:sz w:val="28"/>
          <w:szCs w:val="28"/>
          <w:lang w:eastAsia="ro-RO"/>
        </w:rPr>
        <w:t>, activitatea fiind mult mai complexă.</w:t>
      </w:r>
      <w:r w:rsidR="00585C58" w:rsidRPr="00585C58">
        <w:rPr>
          <w:rFonts w:ascii="Times New Roman" w:eastAsia="Times New Roman" w:hAnsi="Times New Roman" w:cs="Times New Roman"/>
          <w:color w:val="000000"/>
          <w:sz w:val="28"/>
          <w:szCs w:val="28"/>
          <w:lang w:eastAsia="ro-RO"/>
        </w:rPr>
        <w:t xml:space="preserve"> </w:t>
      </w:r>
    </w:p>
    <w:p w:rsidR="00F312EA" w:rsidRPr="003C1E8B" w:rsidRDefault="00F312EA" w:rsidP="00F312EA">
      <w:pPr>
        <w:spacing w:after="0" w:line="360" w:lineRule="auto"/>
        <w:ind w:firstLine="720"/>
        <w:jc w:val="both"/>
        <w:rPr>
          <w:rFonts w:ascii="Times New Roman" w:eastAsia="Times New Roman" w:hAnsi="Times New Roman" w:cs="Times New Roman"/>
          <w:sz w:val="28"/>
          <w:szCs w:val="28"/>
          <w:lang w:val="it-IT"/>
        </w:rPr>
      </w:pPr>
      <w:r w:rsidRPr="00F312EA">
        <w:rPr>
          <w:rFonts w:ascii="Times New Roman" w:eastAsia="Times New Roman" w:hAnsi="Times New Roman" w:cs="Times New Roman"/>
          <w:sz w:val="28"/>
          <w:szCs w:val="28"/>
        </w:rPr>
        <w:t xml:space="preserve">Instanţa de judecată, ca organizaţie, este asemenea unui mecanism complex alcătuit din multiple componente, fiecare element având un rol bine stabilit în structură. </w:t>
      </w:r>
      <w:r w:rsidRPr="00F312EA">
        <w:rPr>
          <w:rFonts w:ascii="Times New Roman" w:eastAsia="Times New Roman" w:hAnsi="Times New Roman" w:cs="Times New Roman"/>
          <w:sz w:val="28"/>
          <w:szCs w:val="28"/>
          <w:lang w:val="it-IT"/>
        </w:rPr>
        <w:t>Or, randamentul activităţii globale a instanţei depinde, în principal, de eficienţa fiecărui judecător şi a fiecărui membru din categoria personalului auxiliar şi conex. Însă, randamentul este influenţat în mod substanţial de modul în care este organizată instanţa şi de calitatea interacţiunii membrilor săi.</w:t>
      </w:r>
    </w:p>
    <w:p w:rsidR="00585C58" w:rsidRPr="00585C58" w:rsidRDefault="001725F7" w:rsidP="00C757BE">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highlight w:val="yellow"/>
          <w:lang w:eastAsia="ro-RO"/>
        </w:rPr>
      </w:pPr>
      <w:r w:rsidRPr="00E02930">
        <w:rPr>
          <w:rFonts w:ascii="Times New Roman" w:eastAsia="Times New Roman" w:hAnsi="Times New Roman" w:cs="Times New Roman"/>
          <w:color w:val="000000"/>
          <w:sz w:val="28"/>
          <w:szCs w:val="28"/>
          <w:lang w:eastAsia="ro-RO"/>
        </w:rPr>
        <w:t xml:space="preserve">Astfel, vorbim despre o echipă de oameni care a contribuit, într-o manieră profesionistă, la înfăptuirea justiţiei pe parcursul anului ce a trecut, aspect </w:t>
      </w:r>
      <w:r w:rsidR="00E02930" w:rsidRPr="00E02930">
        <w:rPr>
          <w:rFonts w:ascii="Times New Roman" w:eastAsia="Times New Roman" w:hAnsi="Times New Roman" w:cs="Times New Roman"/>
          <w:color w:val="000000"/>
          <w:sz w:val="28"/>
          <w:szCs w:val="28"/>
          <w:lang w:eastAsia="ro-RO"/>
        </w:rPr>
        <w:t>redat și reflectat în Raportul de control al Inspecției Judiciare.</w:t>
      </w:r>
      <w:r w:rsidRPr="00E02930">
        <w:rPr>
          <w:rFonts w:ascii="Times New Roman" w:eastAsia="Times New Roman" w:hAnsi="Times New Roman" w:cs="Times New Roman"/>
          <w:color w:val="000000"/>
          <w:sz w:val="28"/>
          <w:szCs w:val="28"/>
          <w:lang w:eastAsia="ro-RO"/>
        </w:rPr>
        <w:t xml:space="preserve"> </w:t>
      </w:r>
    </w:p>
    <w:p w:rsidR="00585C58" w:rsidRPr="00C3454D" w:rsidRDefault="00585C58" w:rsidP="00C757BE">
      <w:pPr>
        <w:spacing w:after="0" w:line="360" w:lineRule="auto"/>
        <w:ind w:firstLine="720"/>
        <w:jc w:val="both"/>
        <w:rPr>
          <w:rFonts w:ascii="Times New Roman" w:eastAsia="Times New Roman" w:hAnsi="Times New Roman" w:cs="Times New Roman"/>
          <w:sz w:val="28"/>
          <w:szCs w:val="28"/>
        </w:rPr>
      </w:pPr>
      <w:r w:rsidRPr="003C1E8B">
        <w:rPr>
          <w:rFonts w:ascii="Times New Roman" w:eastAsia="Times New Roman" w:hAnsi="Times New Roman" w:cs="Times New Roman"/>
          <w:sz w:val="28"/>
          <w:szCs w:val="28"/>
        </w:rPr>
        <w:t xml:space="preserve">Este știut faptul că, în ceea ce priveste circumscripția Judecătoriei Craiova, aceasta cuprinde un areal geografic </w:t>
      </w:r>
      <w:r w:rsidRPr="003C1E8B">
        <w:rPr>
          <w:rFonts w:ascii="Times New Roman" w:eastAsia="Times New Roman" w:hAnsi="Times New Roman" w:cs="Times New Roman"/>
          <w:noProof/>
          <w:sz w:val="28"/>
          <w:szCs w:val="28"/>
        </w:rPr>
        <w:t>important</w:t>
      </w:r>
      <w:r w:rsidRPr="003C1E8B">
        <w:rPr>
          <w:rFonts w:ascii="Times New Roman" w:eastAsia="Times New Roman" w:hAnsi="Times New Roman" w:cs="Times New Roman"/>
          <w:sz w:val="28"/>
          <w:szCs w:val="28"/>
        </w:rPr>
        <w:t xml:space="preserve">, incluzând municipiul Craiova şi comunele cu satele aparţinătoare: Almăj, Amărăştii de Jos, Amărăştii de Sus, Apele Vii, Bechet, Botoşeşti-Paia, Brabova, Bratovoieşti, Breasta, Bucovăţ, Bulzeşti, Carpen, Castranova, Călăraşi, Celaru, Cernele, Coşoveni, Daneţi, Dăbuleni, Dioşti, Dobreşti, Drăgoteşti, Fărcaş, Gherceşti, Gogoşu, Goieşti, Işalniţa, Leu, Malu Mare, </w:t>
      </w:r>
      <w:r w:rsidRPr="003C1E8B">
        <w:rPr>
          <w:rFonts w:ascii="Times New Roman" w:eastAsia="Times New Roman" w:hAnsi="Times New Roman" w:cs="Times New Roman"/>
          <w:sz w:val="28"/>
          <w:szCs w:val="28"/>
        </w:rPr>
        <w:lastRenderedPageBreak/>
        <w:t xml:space="preserve">Melineşti, Mîrşani, Mischii, Murgaşi, Ostroveni, Pieleşti, Podari, Predeşti, Robăneşti, Sadova, Sălcuţa, Seaca de Pădure, Sopot, Şimnicu de Sus, Teasc, Terpeziţa, Teslui, Ţuglui, Vela, Vîrvoru de Jos, deservind o </w:t>
      </w:r>
      <w:r w:rsidRPr="00C3454D">
        <w:rPr>
          <w:rFonts w:ascii="Times New Roman" w:eastAsia="Times New Roman" w:hAnsi="Times New Roman" w:cs="Times New Roman"/>
          <w:sz w:val="28"/>
          <w:szCs w:val="28"/>
        </w:rPr>
        <w:t>populaţie de aproximativ 450.000 de locuitori.</w:t>
      </w:r>
    </w:p>
    <w:p w:rsidR="00585C58" w:rsidRPr="00C3454D" w:rsidRDefault="00585C58" w:rsidP="00C757BE">
      <w:pPr>
        <w:spacing w:after="0" w:line="360" w:lineRule="auto"/>
        <w:ind w:firstLine="708"/>
        <w:jc w:val="both"/>
        <w:rPr>
          <w:rFonts w:ascii="Times New Roman" w:eastAsia="Times New Roman" w:hAnsi="Times New Roman" w:cs="Times New Roman"/>
          <w:sz w:val="28"/>
          <w:szCs w:val="28"/>
          <w:lang w:val="it-IT"/>
        </w:rPr>
      </w:pPr>
      <w:r w:rsidRPr="00C3454D">
        <w:rPr>
          <w:rFonts w:ascii="Times New Roman" w:eastAsia="Times New Roman" w:hAnsi="Times New Roman" w:cs="Times New Roman"/>
          <w:sz w:val="28"/>
          <w:szCs w:val="28"/>
          <w:lang w:val="it-IT"/>
        </w:rPr>
        <w:t xml:space="preserve">Din acest motiv volumul de activitate al acestei instanţe s-a menţinut, în mod constant, la un nivel ridicat. </w:t>
      </w:r>
    </w:p>
    <w:p w:rsidR="00585C58" w:rsidRPr="00F436F7" w:rsidRDefault="00585C58" w:rsidP="00C757BE">
      <w:pPr>
        <w:spacing w:after="0" w:line="360" w:lineRule="auto"/>
        <w:ind w:firstLine="708"/>
        <w:jc w:val="both"/>
        <w:rPr>
          <w:rFonts w:ascii="Times New Roman" w:eastAsia="Times New Roman" w:hAnsi="Times New Roman" w:cs="Times New Roman"/>
          <w:sz w:val="28"/>
          <w:szCs w:val="28"/>
          <w:lang w:val="it-IT"/>
        </w:rPr>
      </w:pPr>
      <w:r w:rsidRPr="00C3454D">
        <w:rPr>
          <w:rFonts w:ascii="Times New Roman" w:eastAsia="Times New Roman" w:hAnsi="Times New Roman" w:cs="Times New Roman"/>
          <w:sz w:val="28"/>
          <w:szCs w:val="28"/>
          <w:lang w:val="it-IT"/>
        </w:rPr>
        <w:t xml:space="preserve">Indicatorii statistici de cantitate înregistrați la nivelul Judecătoriei Craiova, în </w:t>
      </w:r>
      <w:r w:rsidRPr="00B525D7">
        <w:rPr>
          <w:rFonts w:ascii="Times New Roman" w:eastAsia="Times New Roman" w:hAnsi="Times New Roman" w:cs="Times New Roman"/>
          <w:sz w:val="28"/>
          <w:szCs w:val="28"/>
          <w:lang w:val="it-IT"/>
        </w:rPr>
        <w:t xml:space="preserve">ultimii ani, o plasează între cele mai aglomerate instanțe din România, împrejurare confirmată și de poziția numărul </w:t>
      </w:r>
      <w:r w:rsidR="00B525D7" w:rsidRPr="00B525D7">
        <w:rPr>
          <w:rFonts w:ascii="Times New Roman" w:eastAsia="Times New Roman" w:hAnsi="Times New Roman" w:cs="Times New Roman"/>
          <w:sz w:val="28"/>
          <w:szCs w:val="28"/>
          <w:lang w:val="it-IT"/>
        </w:rPr>
        <w:t>4</w:t>
      </w:r>
      <w:r w:rsidRPr="00B525D7">
        <w:rPr>
          <w:rFonts w:ascii="Times New Roman" w:eastAsia="Times New Roman" w:hAnsi="Times New Roman" w:cs="Times New Roman"/>
          <w:sz w:val="28"/>
          <w:szCs w:val="28"/>
          <w:lang w:val="it-IT"/>
        </w:rPr>
        <w:t>, pe care aceasta a ocupat-o în anul 201</w:t>
      </w:r>
      <w:r w:rsidR="008E7DE6" w:rsidRPr="00B525D7">
        <w:rPr>
          <w:rFonts w:ascii="Times New Roman" w:eastAsia="Times New Roman" w:hAnsi="Times New Roman" w:cs="Times New Roman"/>
          <w:sz w:val="28"/>
          <w:szCs w:val="28"/>
          <w:lang w:val="it-IT"/>
        </w:rPr>
        <w:t>9</w:t>
      </w:r>
      <w:r w:rsidRPr="00B525D7">
        <w:rPr>
          <w:rFonts w:ascii="Times New Roman" w:eastAsia="Times New Roman" w:hAnsi="Times New Roman" w:cs="Times New Roman"/>
          <w:sz w:val="28"/>
          <w:szCs w:val="28"/>
          <w:lang w:val="it-IT"/>
        </w:rPr>
        <w:t>, în ierarhia instanțelor de la baza sistemului judiciar</w:t>
      </w:r>
      <w:r w:rsidRPr="00F436F7">
        <w:rPr>
          <w:rFonts w:ascii="Times New Roman" w:eastAsia="Times New Roman" w:hAnsi="Times New Roman" w:cs="Times New Roman"/>
          <w:sz w:val="28"/>
          <w:szCs w:val="28"/>
          <w:lang w:val="it-IT"/>
        </w:rPr>
        <w:t>.</w:t>
      </w:r>
    </w:p>
    <w:p w:rsidR="00585C58" w:rsidRPr="00F436F7" w:rsidRDefault="00585C58" w:rsidP="00C757BE">
      <w:pPr>
        <w:spacing w:after="0" w:line="360" w:lineRule="auto"/>
        <w:jc w:val="both"/>
        <w:rPr>
          <w:rFonts w:ascii="Times New Roman" w:eastAsia="Times New Roman" w:hAnsi="Times New Roman" w:cs="Times New Roman"/>
          <w:sz w:val="28"/>
          <w:szCs w:val="28"/>
          <w:lang w:val="it-IT"/>
        </w:rPr>
      </w:pPr>
      <w:r w:rsidRPr="00F436F7">
        <w:rPr>
          <w:rFonts w:ascii="Times New Roman" w:eastAsia="Times New Roman" w:hAnsi="Times New Roman" w:cs="Times New Roman"/>
          <w:sz w:val="28"/>
          <w:szCs w:val="28"/>
          <w:lang w:val="it-IT"/>
        </w:rPr>
        <w:tab/>
        <w:t>Judecătoria Craiova funcţionează alături de judecătoriile Filiaşi, Segarcea, Băileşti şi Calafat în circumscripţia Tribunalului Dolj, iar împreună cu acesta, se află în circumscripţia Curţii de Apel Craiova.</w:t>
      </w:r>
      <w:r w:rsidRPr="00F436F7">
        <w:rPr>
          <w:rFonts w:ascii="Times New Roman" w:eastAsia="Times New Roman" w:hAnsi="Times New Roman" w:cs="Times New Roman"/>
          <w:sz w:val="28"/>
          <w:szCs w:val="28"/>
          <w:lang w:val="it-IT"/>
        </w:rPr>
        <w:tab/>
      </w:r>
      <w:r w:rsidRPr="00F436F7">
        <w:rPr>
          <w:rFonts w:ascii="Times New Roman" w:eastAsia="Times New Roman" w:hAnsi="Times New Roman" w:cs="Times New Roman"/>
          <w:sz w:val="28"/>
          <w:szCs w:val="28"/>
          <w:lang w:val="it-IT"/>
        </w:rPr>
        <w:tab/>
      </w:r>
    </w:p>
    <w:p w:rsidR="00585C58" w:rsidRPr="00F436F7" w:rsidRDefault="00585C58" w:rsidP="00C757BE">
      <w:pPr>
        <w:spacing w:after="0" w:line="360" w:lineRule="auto"/>
        <w:ind w:firstLine="720"/>
        <w:jc w:val="both"/>
        <w:rPr>
          <w:rFonts w:ascii="Times New Roman" w:eastAsia="Times New Roman" w:hAnsi="Times New Roman" w:cs="Times New Roman"/>
          <w:sz w:val="28"/>
          <w:szCs w:val="28"/>
          <w:lang w:val="it-IT"/>
        </w:rPr>
      </w:pPr>
      <w:r w:rsidRPr="00F436F7">
        <w:rPr>
          <w:rFonts w:ascii="Times New Roman" w:eastAsia="Times New Roman" w:hAnsi="Times New Roman" w:cs="Times New Roman"/>
          <w:sz w:val="28"/>
          <w:szCs w:val="28"/>
          <w:lang w:val="it-IT"/>
        </w:rPr>
        <w:t>După criteriul volumului de activitate şi numărul personalului ce funcţionează în cadrul instanţei este cea mai mare instanţă de la primul nivel jurisdicţional din raza Tribunalului Dolj şi a Curţii de Apel Craiova.</w:t>
      </w:r>
    </w:p>
    <w:p w:rsidR="00585C58" w:rsidRPr="00F436F7" w:rsidRDefault="00585C58" w:rsidP="00C757BE">
      <w:pPr>
        <w:spacing w:after="0" w:line="360" w:lineRule="auto"/>
        <w:ind w:firstLine="708"/>
        <w:jc w:val="both"/>
        <w:rPr>
          <w:rFonts w:ascii="Times New Roman" w:eastAsia="Times New Roman" w:hAnsi="Times New Roman" w:cs="Times New Roman"/>
          <w:sz w:val="28"/>
          <w:szCs w:val="28"/>
          <w:lang w:val="fr-FR"/>
        </w:rPr>
      </w:pPr>
      <w:r w:rsidRPr="00F436F7">
        <w:rPr>
          <w:rFonts w:ascii="Times New Roman" w:eastAsia="Times New Roman" w:hAnsi="Times New Roman" w:cs="Times New Roman"/>
          <w:sz w:val="28"/>
          <w:szCs w:val="28"/>
          <w:lang w:val="fr-FR"/>
        </w:rPr>
        <w:t>Pe parcursul anului 201</w:t>
      </w:r>
      <w:r w:rsidR="00C3454D" w:rsidRPr="00F436F7">
        <w:rPr>
          <w:rFonts w:ascii="Times New Roman" w:eastAsia="Times New Roman" w:hAnsi="Times New Roman" w:cs="Times New Roman"/>
          <w:sz w:val="28"/>
          <w:szCs w:val="28"/>
          <w:lang w:val="fr-FR"/>
        </w:rPr>
        <w:t>9</w:t>
      </w:r>
      <w:r w:rsidRPr="00F436F7">
        <w:rPr>
          <w:rFonts w:ascii="Times New Roman" w:eastAsia="Times New Roman" w:hAnsi="Times New Roman" w:cs="Times New Roman"/>
          <w:sz w:val="28"/>
          <w:szCs w:val="28"/>
          <w:lang w:val="fr-FR"/>
        </w:rPr>
        <w:t xml:space="preserve">, conducerea Judecătoriei Craiova a fost asigurată după cum urmează : </w:t>
      </w:r>
    </w:p>
    <w:p w:rsidR="00585C58" w:rsidRPr="00513E4D" w:rsidRDefault="00585C58" w:rsidP="00C757BE">
      <w:pPr>
        <w:spacing w:after="0" w:line="360" w:lineRule="auto"/>
        <w:ind w:firstLine="708"/>
        <w:jc w:val="both"/>
        <w:rPr>
          <w:rFonts w:ascii="Times New Roman" w:eastAsia="Times New Roman" w:hAnsi="Times New Roman" w:cs="Times New Roman"/>
          <w:sz w:val="28"/>
          <w:szCs w:val="28"/>
          <w:lang w:val="fr-FR"/>
        </w:rPr>
      </w:pPr>
      <w:r w:rsidRPr="00F436F7">
        <w:rPr>
          <w:rFonts w:ascii="Times New Roman" w:eastAsia="Times New Roman" w:hAnsi="Times New Roman" w:cs="Times New Roman"/>
          <w:sz w:val="28"/>
          <w:szCs w:val="28"/>
          <w:lang w:val="fr-FR"/>
        </w:rPr>
        <w:t xml:space="preserve">a) </w:t>
      </w:r>
      <w:proofErr w:type="gramStart"/>
      <w:r w:rsidRPr="00F436F7">
        <w:rPr>
          <w:rFonts w:ascii="Times New Roman" w:eastAsia="Times New Roman" w:hAnsi="Times New Roman" w:cs="Times New Roman"/>
          <w:sz w:val="28"/>
          <w:szCs w:val="28"/>
          <w:lang w:val="fr-FR"/>
        </w:rPr>
        <w:t>Preşedinte:</w:t>
      </w:r>
      <w:proofErr w:type="gramEnd"/>
      <w:r w:rsidRPr="00F436F7">
        <w:rPr>
          <w:rFonts w:ascii="Times New Roman" w:eastAsia="Times New Roman" w:hAnsi="Times New Roman" w:cs="Times New Roman"/>
          <w:sz w:val="28"/>
          <w:szCs w:val="28"/>
          <w:lang w:val="fr-FR"/>
        </w:rPr>
        <w:t xml:space="preserve"> în perioada 01.01.201</w:t>
      </w:r>
      <w:r w:rsidR="00C3454D" w:rsidRPr="00F436F7">
        <w:rPr>
          <w:rFonts w:ascii="Times New Roman" w:eastAsia="Times New Roman" w:hAnsi="Times New Roman" w:cs="Times New Roman"/>
          <w:sz w:val="28"/>
          <w:szCs w:val="28"/>
          <w:lang w:val="fr-FR"/>
        </w:rPr>
        <w:t>9</w:t>
      </w:r>
      <w:r w:rsidRPr="00F436F7">
        <w:rPr>
          <w:rFonts w:ascii="Times New Roman" w:eastAsia="Times New Roman" w:hAnsi="Times New Roman" w:cs="Times New Roman"/>
          <w:sz w:val="28"/>
          <w:szCs w:val="28"/>
          <w:lang w:val="fr-FR"/>
        </w:rPr>
        <w:t xml:space="preserve"> – 31.12.201</w:t>
      </w:r>
      <w:r w:rsidR="00C3454D" w:rsidRPr="00F436F7">
        <w:rPr>
          <w:rFonts w:ascii="Times New Roman" w:eastAsia="Times New Roman" w:hAnsi="Times New Roman" w:cs="Times New Roman"/>
          <w:sz w:val="28"/>
          <w:szCs w:val="28"/>
          <w:lang w:val="fr-FR"/>
        </w:rPr>
        <w:t>9</w:t>
      </w:r>
      <w:r w:rsidRPr="00F436F7">
        <w:rPr>
          <w:rFonts w:ascii="Times New Roman" w:eastAsia="Times New Roman" w:hAnsi="Times New Roman" w:cs="Times New Roman"/>
          <w:sz w:val="28"/>
          <w:szCs w:val="28"/>
          <w:lang w:val="fr-FR"/>
        </w:rPr>
        <w:t xml:space="preserve"> funcția</w:t>
      </w:r>
      <w:r w:rsidRPr="00513E4D">
        <w:rPr>
          <w:rFonts w:ascii="Times New Roman" w:eastAsia="Times New Roman" w:hAnsi="Times New Roman" w:cs="Times New Roman"/>
          <w:sz w:val="28"/>
          <w:szCs w:val="28"/>
          <w:lang w:val="fr-FR"/>
        </w:rPr>
        <w:t xml:space="preserve"> a fost exercitată          de domnul judecător Constantin Cătălin Goșa, care a fost numit prin Hotărârea Secţiei de judecători a CSM NR. 827/</w:t>
      </w:r>
      <w:r w:rsidR="001A5505">
        <w:rPr>
          <w:rFonts w:ascii="Times New Roman" w:eastAsia="Times New Roman" w:hAnsi="Times New Roman" w:cs="Times New Roman"/>
          <w:sz w:val="28"/>
          <w:szCs w:val="28"/>
          <w:lang w:val="fr-FR"/>
        </w:rPr>
        <w:t>15</w:t>
      </w:r>
      <w:r w:rsidRPr="00513E4D">
        <w:rPr>
          <w:rFonts w:ascii="Times New Roman" w:eastAsia="Times New Roman" w:hAnsi="Times New Roman" w:cs="Times New Roman"/>
          <w:sz w:val="28"/>
          <w:szCs w:val="28"/>
          <w:lang w:val="fr-FR"/>
        </w:rPr>
        <w:t>.07.201</w:t>
      </w:r>
      <w:r w:rsidR="001A5505">
        <w:rPr>
          <w:rFonts w:ascii="Times New Roman" w:eastAsia="Times New Roman" w:hAnsi="Times New Roman" w:cs="Times New Roman"/>
          <w:sz w:val="28"/>
          <w:szCs w:val="28"/>
          <w:lang w:val="fr-FR"/>
        </w:rPr>
        <w:t>7</w:t>
      </w:r>
      <w:r w:rsidRPr="00513E4D">
        <w:rPr>
          <w:rFonts w:ascii="Times New Roman" w:eastAsia="Times New Roman" w:hAnsi="Times New Roman" w:cs="Times New Roman"/>
          <w:sz w:val="28"/>
          <w:szCs w:val="28"/>
          <w:lang w:val="fr-FR"/>
        </w:rPr>
        <w:t>.</w:t>
      </w:r>
    </w:p>
    <w:p w:rsidR="00585C58" w:rsidRPr="00513E4D" w:rsidRDefault="00585C58" w:rsidP="00C757BE">
      <w:pPr>
        <w:spacing w:after="0" w:line="360" w:lineRule="auto"/>
        <w:ind w:firstLine="708"/>
        <w:jc w:val="both"/>
        <w:rPr>
          <w:rFonts w:ascii="Times New Roman" w:eastAsia="Times New Roman" w:hAnsi="Times New Roman" w:cs="Times New Roman"/>
          <w:sz w:val="28"/>
          <w:szCs w:val="28"/>
          <w:lang w:val="fr-FR"/>
        </w:rPr>
      </w:pPr>
      <w:r w:rsidRPr="00513E4D">
        <w:rPr>
          <w:rFonts w:ascii="Times New Roman" w:eastAsia="Times New Roman" w:hAnsi="Times New Roman" w:cs="Times New Roman"/>
          <w:sz w:val="28"/>
          <w:szCs w:val="28"/>
          <w:lang w:val="fr-FR"/>
        </w:rPr>
        <w:t>b)</w:t>
      </w:r>
      <w:r w:rsidR="00F312EA">
        <w:rPr>
          <w:rFonts w:ascii="Times New Roman" w:eastAsia="Times New Roman" w:hAnsi="Times New Roman" w:cs="Times New Roman"/>
          <w:sz w:val="28"/>
          <w:szCs w:val="28"/>
          <w:lang w:val="fr-FR"/>
        </w:rPr>
        <w:t xml:space="preserve"> </w:t>
      </w:r>
      <w:proofErr w:type="gramStart"/>
      <w:r w:rsidRPr="00513E4D">
        <w:rPr>
          <w:rFonts w:ascii="Times New Roman" w:eastAsia="Times New Roman" w:hAnsi="Times New Roman" w:cs="Times New Roman"/>
          <w:sz w:val="28"/>
          <w:szCs w:val="28"/>
          <w:lang w:val="fr-FR"/>
        </w:rPr>
        <w:t>Vicepreşedinte:</w:t>
      </w:r>
      <w:proofErr w:type="gramEnd"/>
      <w:r w:rsidRPr="00513E4D">
        <w:rPr>
          <w:rFonts w:ascii="Times New Roman" w:eastAsia="Times New Roman" w:hAnsi="Times New Roman" w:cs="Times New Roman"/>
          <w:sz w:val="28"/>
          <w:szCs w:val="28"/>
          <w:lang w:val="fr-FR"/>
        </w:rPr>
        <w:t xml:space="preserve"> în perioada 01.01.201</w:t>
      </w:r>
      <w:r w:rsidR="00695AD4" w:rsidRPr="00513E4D">
        <w:rPr>
          <w:rFonts w:ascii="Times New Roman" w:eastAsia="Times New Roman" w:hAnsi="Times New Roman" w:cs="Times New Roman"/>
          <w:sz w:val="28"/>
          <w:szCs w:val="28"/>
          <w:lang w:val="fr-FR"/>
        </w:rPr>
        <w:t>9</w:t>
      </w:r>
      <w:r w:rsidRPr="00513E4D">
        <w:rPr>
          <w:rFonts w:ascii="Times New Roman" w:eastAsia="Times New Roman" w:hAnsi="Times New Roman" w:cs="Times New Roman"/>
          <w:sz w:val="28"/>
          <w:szCs w:val="28"/>
          <w:lang w:val="fr-FR"/>
        </w:rPr>
        <w:t xml:space="preserve"> - 31.12.201</w:t>
      </w:r>
      <w:r w:rsidR="00695AD4" w:rsidRPr="00513E4D">
        <w:rPr>
          <w:rFonts w:ascii="Times New Roman" w:eastAsia="Times New Roman" w:hAnsi="Times New Roman" w:cs="Times New Roman"/>
          <w:sz w:val="28"/>
          <w:szCs w:val="28"/>
          <w:lang w:val="fr-FR"/>
        </w:rPr>
        <w:t>9</w:t>
      </w:r>
      <w:r w:rsidRPr="00513E4D">
        <w:rPr>
          <w:rFonts w:ascii="Times New Roman" w:eastAsia="Times New Roman" w:hAnsi="Times New Roman" w:cs="Times New Roman"/>
          <w:sz w:val="28"/>
          <w:szCs w:val="28"/>
          <w:lang w:val="fr-FR"/>
        </w:rPr>
        <w:t xml:space="preserve"> funcția a fost exercitată de doamna judecător Vîrlan Valeria, care a fost numită în funcţia de vicepreşedinte al instanţei</w:t>
      </w:r>
      <w:r w:rsidR="0024515E">
        <w:rPr>
          <w:rFonts w:ascii="Times New Roman" w:eastAsia="Times New Roman" w:hAnsi="Times New Roman" w:cs="Times New Roman"/>
          <w:sz w:val="28"/>
          <w:szCs w:val="28"/>
          <w:lang w:val="fr-FR"/>
        </w:rPr>
        <w:t>,</w:t>
      </w:r>
      <w:r w:rsidRPr="00513E4D">
        <w:rPr>
          <w:rFonts w:ascii="Times New Roman" w:eastAsia="Times New Roman" w:hAnsi="Times New Roman" w:cs="Times New Roman"/>
          <w:sz w:val="28"/>
          <w:szCs w:val="28"/>
          <w:lang w:val="fr-FR"/>
        </w:rPr>
        <w:t xml:space="preserve"> prin Hotărârea Secţiei de judecători a CSM nr. 1202/19.12.</w:t>
      </w:r>
      <w:proofErr w:type="gramStart"/>
      <w:r w:rsidRPr="00513E4D">
        <w:rPr>
          <w:rFonts w:ascii="Times New Roman" w:eastAsia="Times New Roman" w:hAnsi="Times New Roman" w:cs="Times New Roman"/>
          <w:sz w:val="28"/>
          <w:szCs w:val="28"/>
          <w:lang w:val="fr-FR"/>
        </w:rPr>
        <w:t>2017;</w:t>
      </w:r>
      <w:proofErr w:type="gramEnd"/>
    </w:p>
    <w:p w:rsidR="00585C58" w:rsidRPr="00513E4D" w:rsidRDefault="00585C58" w:rsidP="00C757BE">
      <w:pPr>
        <w:spacing w:after="0" w:line="360" w:lineRule="auto"/>
        <w:ind w:firstLine="708"/>
        <w:jc w:val="both"/>
        <w:rPr>
          <w:rFonts w:ascii="Times New Roman" w:eastAsia="Times New Roman" w:hAnsi="Times New Roman" w:cs="Times New Roman"/>
          <w:sz w:val="28"/>
          <w:szCs w:val="28"/>
          <w:lang w:val="fr-FR"/>
        </w:rPr>
      </w:pPr>
      <w:r w:rsidRPr="00513E4D">
        <w:rPr>
          <w:rFonts w:ascii="Times New Roman" w:eastAsia="Times New Roman" w:hAnsi="Times New Roman" w:cs="Times New Roman"/>
          <w:sz w:val="28"/>
          <w:szCs w:val="28"/>
          <w:lang w:val="fr-FR"/>
        </w:rPr>
        <w:t>c) Conducerea Secţiei civile a instanţei a fost exercitată de doamna judecător Leontina Putere</w:t>
      </w:r>
      <w:r w:rsidR="00695AD4" w:rsidRPr="00513E4D">
        <w:rPr>
          <w:rFonts w:ascii="Times New Roman" w:eastAsia="Times New Roman" w:hAnsi="Times New Roman" w:cs="Times New Roman"/>
          <w:sz w:val="28"/>
          <w:szCs w:val="28"/>
          <w:lang w:val="fr-FR"/>
        </w:rPr>
        <w:t xml:space="preserve"> până la data de</w:t>
      </w:r>
      <w:r w:rsidR="00CA2CAF" w:rsidRPr="00513E4D">
        <w:rPr>
          <w:rFonts w:ascii="Times New Roman" w:eastAsia="Times New Roman" w:hAnsi="Times New Roman" w:cs="Times New Roman"/>
          <w:sz w:val="28"/>
          <w:szCs w:val="28"/>
          <w:lang w:val="fr-FR"/>
        </w:rPr>
        <w:t xml:space="preserve"> 30.03.2019</w:t>
      </w:r>
      <w:r w:rsidR="00695AD4" w:rsidRPr="00513E4D">
        <w:rPr>
          <w:rFonts w:ascii="Times New Roman" w:eastAsia="Times New Roman" w:hAnsi="Times New Roman" w:cs="Times New Roman"/>
          <w:sz w:val="28"/>
          <w:szCs w:val="28"/>
          <w:lang w:val="fr-FR"/>
        </w:rPr>
        <w:t>,</w:t>
      </w:r>
      <w:r w:rsidR="00CA2CAF" w:rsidRPr="00513E4D">
        <w:rPr>
          <w:rFonts w:ascii="Times New Roman" w:eastAsia="Times New Roman" w:hAnsi="Times New Roman" w:cs="Times New Roman"/>
          <w:sz w:val="28"/>
          <w:szCs w:val="28"/>
          <w:lang w:val="fr-FR"/>
        </w:rPr>
        <w:t xml:space="preserve"> dată la care</w:t>
      </w:r>
      <w:r w:rsidR="00695AD4" w:rsidRPr="00513E4D">
        <w:rPr>
          <w:rFonts w:ascii="Times New Roman" w:eastAsia="Times New Roman" w:hAnsi="Times New Roman" w:cs="Times New Roman"/>
          <w:sz w:val="28"/>
          <w:szCs w:val="28"/>
          <w:lang w:val="fr-FR"/>
        </w:rPr>
        <w:t xml:space="preserve"> i-a expirat mandatul de </w:t>
      </w:r>
      <w:r w:rsidR="00CA2CAF" w:rsidRPr="00513E4D">
        <w:rPr>
          <w:rFonts w:ascii="Times New Roman" w:eastAsia="Times New Roman" w:hAnsi="Times New Roman" w:cs="Times New Roman"/>
          <w:sz w:val="28"/>
          <w:szCs w:val="28"/>
          <w:lang w:val="fr-FR"/>
        </w:rPr>
        <w:t xml:space="preserve">președinte secție civilă, iar începând cu data de </w:t>
      </w:r>
      <w:r w:rsidR="00513E4D" w:rsidRPr="00513E4D">
        <w:rPr>
          <w:rFonts w:ascii="Times New Roman" w:eastAsia="Times New Roman" w:hAnsi="Times New Roman" w:cs="Times New Roman"/>
          <w:sz w:val="28"/>
          <w:szCs w:val="28"/>
          <w:lang w:val="fr-FR"/>
        </w:rPr>
        <w:t xml:space="preserve">14.05.2019 conducerea </w:t>
      </w:r>
      <w:r w:rsidR="006A1347">
        <w:rPr>
          <w:rFonts w:ascii="Times New Roman" w:eastAsia="Times New Roman" w:hAnsi="Times New Roman" w:cs="Times New Roman"/>
          <w:sz w:val="28"/>
          <w:szCs w:val="28"/>
          <w:lang w:val="fr-FR"/>
        </w:rPr>
        <w:t>S</w:t>
      </w:r>
      <w:r w:rsidR="00513E4D" w:rsidRPr="00513E4D">
        <w:rPr>
          <w:rFonts w:ascii="Times New Roman" w:eastAsia="Times New Roman" w:hAnsi="Times New Roman" w:cs="Times New Roman"/>
          <w:sz w:val="28"/>
          <w:szCs w:val="28"/>
          <w:lang w:val="fr-FR"/>
        </w:rPr>
        <w:t>ecției civile a fost exercitată de</w:t>
      </w:r>
      <w:r w:rsidR="00017E47">
        <w:rPr>
          <w:rFonts w:ascii="Times New Roman" w:eastAsia="Times New Roman" w:hAnsi="Times New Roman" w:cs="Times New Roman"/>
          <w:sz w:val="28"/>
          <w:szCs w:val="28"/>
          <w:lang w:val="fr-FR"/>
        </w:rPr>
        <w:t xml:space="preserve"> către</w:t>
      </w:r>
      <w:r w:rsidR="00513E4D" w:rsidRPr="00513E4D">
        <w:rPr>
          <w:rFonts w:ascii="Times New Roman" w:eastAsia="Times New Roman" w:hAnsi="Times New Roman" w:cs="Times New Roman"/>
          <w:sz w:val="28"/>
          <w:szCs w:val="28"/>
          <w:lang w:val="fr-FR"/>
        </w:rPr>
        <w:t xml:space="preserve"> doamna judecător Emilia Secure</w:t>
      </w:r>
      <w:r w:rsidR="006A1347">
        <w:rPr>
          <w:rFonts w:ascii="Times New Roman" w:eastAsia="Times New Roman" w:hAnsi="Times New Roman" w:cs="Times New Roman"/>
          <w:sz w:val="28"/>
          <w:szCs w:val="28"/>
          <w:lang w:val="fr-FR"/>
        </w:rPr>
        <w:t xml:space="preserve">, numită prin Hotărârea nr. 587/13.05.2019 a Secției pentru judecători a </w:t>
      </w:r>
      <w:proofErr w:type="gramStart"/>
      <w:r w:rsidR="006A1347">
        <w:rPr>
          <w:rFonts w:ascii="Times New Roman" w:eastAsia="Times New Roman" w:hAnsi="Times New Roman" w:cs="Times New Roman"/>
          <w:sz w:val="28"/>
          <w:szCs w:val="28"/>
          <w:lang w:val="fr-FR"/>
        </w:rPr>
        <w:t>CSM;</w:t>
      </w:r>
      <w:proofErr w:type="gramEnd"/>
    </w:p>
    <w:p w:rsidR="00585C58" w:rsidRPr="00873B85" w:rsidRDefault="00585C58" w:rsidP="00C757BE">
      <w:pPr>
        <w:spacing w:after="0" w:line="360" w:lineRule="auto"/>
        <w:ind w:firstLine="708"/>
        <w:jc w:val="both"/>
        <w:rPr>
          <w:rFonts w:ascii="Times New Roman" w:eastAsia="Times New Roman" w:hAnsi="Times New Roman" w:cs="Times New Roman"/>
          <w:sz w:val="28"/>
          <w:szCs w:val="28"/>
          <w:lang w:val="fr-FR"/>
        </w:rPr>
      </w:pPr>
      <w:r w:rsidRPr="002D6105">
        <w:rPr>
          <w:rFonts w:ascii="Times New Roman" w:eastAsia="Times New Roman" w:hAnsi="Times New Roman" w:cs="Times New Roman"/>
          <w:sz w:val="28"/>
          <w:szCs w:val="28"/>
          <w:lang w:val="fr-FR"/>
        </w:rPr>
        <w:lastRenderedPageBreak/>
        <w:t>d) Conducerea Secţiei penale a instanţei a fost asigurată de doamna judecător Raluca Budiană, fiind delegată în funcţia de preşedinte Secţie penală prin Hotărârea Secției pentru judecători nr.80</w:t>
      </w:r>
      <w:r w:rsidR="005D07C5" w:rsidRPr="002D6105">
        <w:rPr>
          <w:rFonts w:ascii="Times New Roman" w:eastAsia="Times New Roman" w:hAnsi="Times New Roman" w:cs="Times New Roman"/>
          <w:sz w:val="28"/>
          <w:szCs w:val="28"/>
          <w:lang w:val="fr-FR"/>
        </w:rPr>
        <w:t>6</w:t>
      </w:r>
      <w:r w:rsidRPr="002D6105">
        <w:rPr>
          <w:rFonts w:ascii="Times New Roman" w:eastAsia="Times New Roman" w:hAnsi="Times New Roman" w:cs="Times New Roman"/>
          <w:sz w:val="28"/>
          <w:szCs w:val="28"/>
          <w:lang w:val="fr-FR"/>
        </w:rPr>
        <w:t>/13.09.2018</w:t>
      </w:r>
      <w:r w:rsidR="005D07C5" w:rsidRPr="002D6105">
        <w:rPr>
          <w:rFonts w:ascii="Times New Roman" w:eastAsia="Times New Roman" w:hAnsi="Times New Roman" w:cs="Times New Roman"/>
          <w:sz w:val="28"/>
          <w:szCs w:val="28"/>
          <w:lang w:val="fr-FR"/>
        </w:rPr>
        <w:t>, delegarea fiind ulterior</w:t>
      </w:r>
      <w:r w:rsidR="002D6105" w:rsidRPr="002D6105">
        <w:rPr>
          <w:rFonts w:ascii="Times New Roman" w:eastAsia="Times New Roman" w:hAnsi="Times New Roman" w:cs="Times New Roman"/>
          <w:sz w:val="28"/>
          <w:szCs w:val="28"/>
          <w:lang w:val="fr-FR"/>
        </w:rPr>
        <w:t xml:space="preserve"> </w:t>
      </w:r>
      <w:r w:rsidR="005D07C5" w:rsidRPr="002D6105">
        <w:rPr>
          <w:rFonts w:ascii="Times New Roman" w:eastAsia="Times New Roman" w:hAnsi="Times New Roman" w:cs="Times New Roman"/>
          <w:sz w:val="28"/>
          <w:szCs w:val="28"/>
          <w:lang w:val="fr-FR"/>
        </w:rPr>
        <w:t xml:space="preserve">prelungită </w:t>
      </w:r>
      <w:proofErr w:type="gramStart"/>
      <w:r w:rsidR="005D07C5" w:rsidRPr="002D6105">
        <w:rPr>
          <w:rFonts w:ascii="Times New Roman" w:eastAsia="Times New Roman" w:hAnsi="Times New Roman" w:cs="Times New Roman"/>
          <w:sz w:val="28"/>
          <w:szCs w:val="28"/>
          <w:lang w:val="fr-FR"/>
        </w:rPr>
        <w:t xml:space="preserve">prin </w:t>
      </w:r>
      <w:r w:rsidR="00497B5D" w:rsidRPr="002D6105">
        <w:rPr>
          <w:rFonts w:ascii="Times New Roman" w:eastAsia="Times New Roman" w:hAnsi="Times New Roman" w:cs="Times New Roman"/>
          <w:sz w:val="28"/>
          <w:szCs w:val="28"/>
          <w:lang w:val="fr-FR"/>
        </w:rPr>
        <w:t xml:space="preserve"> </w:t>
      </w:r>
      <w:r w:rsidR="002D6105" w:rsidRPr="00873B85">
        <w:rPr>
          <w:rFonts w:ascii="Times New Roman" w:eastAsia="Times New Roman" w:hAnsi="Times New Roman" w:cs="Times New Roman"/>
          <w:sz w:val="28"/>
          <w:szCs w:val="28"/>
          <w:lang w:val="fr-FR"/>
        </w:rPr>
        <w:t>Hotărârea</w:t>
      </w:r>
      <w:proofErr w:type="gramEnd"/>
      <w:r w:rsidR="002D6105" w:rsidRPr="00873B85">
        <w:rPr>
          <w:rFonts w:ascii="Times New Roman" w:eastAsia="Times New Roman" w:hAnsi="Times New Roman" w:cs="Times New Roman"/>
          <w:sz w:val="28"/>
          <w:szCs w:val="28"/>
          <w:lang w:val="fr-FR"/>
        </w:rPr>
        <w:t xml:space="preserve"> </w:t>
      </w:r>
      <w:r w:rsidR="002D6105">
        <w:rPr>
          <w:rFonts w:ascii="Times New Roman" w:eastAsia="Times New Roman" w:hAnsi="Times New Roman" w:cs="Times New Roman"/>
          <w:sz w:val="28"/>
          <w:szCs w:val="28"/>
          <w:lang w:val="fr-FR"/>
        </w:rPr>
        <w:t>S</w:t>
      </w:r>
      <w:r w:rsidR="002D6105" w:rsidRPr="00873B85">
        <w:rPr>
          <w:rFonts w:ascii="Times New Roman" w:eastAsia="Times New Roman" w:hAnsi="Times New Roman" w:cs="Times New Roman"/>
          <w:sz w:val="28"/>
          <w:szCs w:val="28"/>
          <w:lang w:val="fr-FR"/>
        </w:rPr>
        <w:t>ecției pentru judecători a CSM nr.</w:t>
      </w:r>
      <w:r w:rsidR="002D6105">
        <w:rPr>
          <w:rFonts w:ascii="Times New Roman" w:eastAsia="Times New Roman" w:hAnsi="Times New Roman" w:cs="Times New Roman"/>
          <w:sz w:val="28"/>
          <w:szCs w:val="28"/>
          <w:lang w:val="fr-FR"/>
        </w:rPr>
        <w:t>531</w:t>
      </w:r>
      <w:r w:rsidR="002D6105" w:rsidRPr="00873B85">
        <w:rPr>
          <w:rFonts w:ascii="Times New Roman" w:eastAsia="Times New Roman" w:hAnsi="Times New Roman" w:cs="Times New Roman"/>
          <w:sz w:val="28"/>
          <w:szCs w:val="28"/>
          <w:lang w:val="fr-FR"/>
        </w:rPr>
        <w:t>/1</w:t>
      </w:r>
      <w:r w:rsidR="002D6105">
        <w:rPr>
          <w:rFonts w:ascii="Times New Roman" w:eastAsia="Times New Roman" w:hAnsi="Times New Roman" w:cs="Times New Roman"/>
          <w:sz w:val="28"/>
          <w:szCs w:val="28"/>
          <w:lang w:val="fr-FR"/>
        </w:rPr>
        <w:t>0</w:t>
      </w:r>
      <w:r w:rsidR="002D6105" w:rsidRPr="00873B85">
        <w:rPr>
          <w:rFonts w:ascii="Times New Roman" w:eastAsia="Times New Roman" w:hAnsi="Times New Roman" w:cs="Times New Roman"/>
          <w:sz w:val="28"/>
          <w:szCs w:val="28"/>
          <w:lang w:val="fr-FR"/>
        </w:rPr>
        <w:t>.</w:t>
      </w:r>
      <w:r w:rsidR="002D6105">
        <w:rPr>
          <w:rFonts w:ascii="Times New Roman" w:eastAsia="Times New Roman" w:hAnsi="Times New Roman" w:cs="Times New Roman"/>
          <w:sz w:val="28"/>
          <w:szCs w:val="28"/>
          <w:lang w:val="fr-FR"/>
        </w:rPr>
        <w:t>04</w:t>
      </w:r>
      <w:r w:rsidR="002D6105" w:rsidRPr="00873B85">
        <w:rPr>
          <w:rFonts w:ascii="Times New Roman" w:eastAsia="Times New Roman" w:hAnsi="Times New Roman" w:cs="Times New Roman"/>
          <w:sz w:val="28"/>
          <w:szCs w:val="28"/>
          <w:lang w:val="fr-FR"/>
        </w:rPr>
        <w:t>.2019</w:t>
      </w:r>
      <w:r w:rsidR="002D6105">
        <w:rPr>
          <w:rFonts w:ascii="Times New Roman" w:eastAsia="Times New Roman" w:hAnsi="Times New Roman" w:cs="Times New Roman"/>
          <w:sz w:val="28"/>
          <w:szCs w:val="28"/>
          <w:lang w:val="fr-FR"/>
        </w:rPr>
        <w:t xml:space="preserve"> și </w:t>
      </w:r>
      <w:r w:rsidR="00497B5D" w:rsidRPr="00873B85">
        <w:rPr>
          <w:rFonts w:ascii="Times New Roman" w:eastAsia="Times New Roman" w:hAnsi="Times New Roman" w:cs="Times New Roman"/>
          <w:sz w:val="28"/>
          <w:szCs w:val="28"/>
          <w:lang w:val="fr-FR"/>
        </w:rPr>
        <w:t xml:space="preserve">Hotărârea </w:t>
      </w:r>
      <w:r w:rsidR="002D6105">
        <w:rPr>
          <w:rFonts w:ascii="Times New Roman" w:eastAsia="Times New Roman" w:hAnsi="Times New Roman" w:cs="Times New Roman"/>
          <w:sz w:val="28"/>
          <w:szCs w:val="28"/>
          <w:lang w:val="fr-FR"/>
        </w:rPr>
        <w:t>S</w:t>
      </w:r>
      <w:r w:rsidR="00497B5D" w:rsidRPr="00873B85">
        <w:rPr>
          <w:rFonts w:ascii="Times New Roman" w:eastAsia="Times New Roman" w:hAnsi="Times New Roman" w:cs="Times New Roman"/>
          <w:sz w:val="28"/>
          <w:szCs w:val="28"/>
          <w:lang w:val="fr-FR"/>
        </w:rPr>
        <w:t>ecției pentru judecători a CSM nr.</w:t>
      </w:r>
      <w:r w:rsidR="00873B85" w:rsidRPr="00873B85">
        <w:rPr>
          <w:rFonts w:ascii="Times New Roman" w:eastAsia="Times New Roman" w:hAnsi="Times New Roman" w:cs="Times New Roman"/>
          <w:sz w:val="28"/>
          <w:szCs w:val="28"/>
          <w:lang w:val="fr-FR"/>
        </w:rPr>
        <w:t>1384/15.10.2019</w:t>
      </w:r>
      <w:r w:rsidR="002D6105">
        <w:rPr>
          <w:rFonts w:ascii="Times New Roman" w:eastAsia="Times New Roman" w:hAnsi="Times New Roman" w:cs="Times New Roman"/>
          <w:sz w:val="28"/>
          <w:szCs w:val="28"/>
          <w:lang w:val="fr-FR"/>
        </w:rPr>
        <w:t>;</w:t>
      </w:r>
    </w:p>
    <w:p w:rsidR="00585C58" w:rsidRPr="004200DE" w:rsidRDefault="00585C58" w:rsidP="00C757BE">
      <w:pPr>
        <w:autoSpaceDE w:val="0"/>
        <w:autoSpaceDN w:val="0"/>
        <w:adjustRightInd w:val="0"/>
        <w:spacing w:after="0" w:line="360" w:lineRule="auto"/>
        <w:ind w:firstLine="708"/>
        <w:jc w:val="both"/>
        <w:rPr>
          <w:rFonts w:ascii="Times New Roman" w:eastAsia="Times New Roman" w:hAnsi="Times New Roman" w:cs="Times New Roman"/>
          <w:color w:val="000000"/>
          <w:sz w:val="24"/>
          <w:szCs w:val="24"/>
          <w:lang w:eastAsia="ro-RO"/>
        </w:rPr>
      </w:pPr>
      <w:r w:rsidRPr="004200DE">
        <w:rPr>
          <w:rFonts w:ascii="Times New Roman" w:eastAsia="Times New Roman" w:hAnsi="Times New Roman" w:cs="Garamond"/>
          <w:color w:val="000000"/>
          <w:sz w:val="28"/>
          <w:szCs w:val="28"/>
          <w:lang w:val="fr-FR" w:eastAsia="ro-RO"/>
        </w:rPr>
        <w:t>e) De asemenea, u</w:t>
      </w:r>
      <w:r w:rsidRPr="004200DE">
        <w:rPr>
          <w:rFonts w:ascii="Times New Roman" w:eastAsia="Times New Roman" w:hAnsi="Times New Roman" w:cs="Garamond"/>
          <w:color w:val="000000"/>
          <w:sz w:val="28"/>
          <w:szCs w:val="28"/>
          <w:lang w:eastAsia="ro-RO"/>
        </w:rPr>
        <w:t xml:space="preserve">n alt centru de decizie, la nivelul Judecǎtoriei Craiova, </w:t>
      </w:r>
      <w:r w:rsidR="00B845F8" w:rsidRPr="004200DE">
        <w:rPr>
          <w:rFonts w:ascii="Times New Roman" w:eastAsia="Times New Roman" w:hAnsi="Times New Roman" w:cs="Garamond"/>
          <w:color w:val="000000"/>
          <w:sz w:val="28"/>
          <w:szCs w:val="28"/>
          <w:lang w:eastAsia="ro-RO"/>
        </w:rPr>
        <w:t>a fost</w:t>
      </w:r>
      <w:r w:rsidRPr="004200DE">
        <w:rPr>
          <w:rFonts w:ascii="Times New Roman" w:eastAsia="Times New Roman" w:hAnsi="Times New Roman" w:cs="Garamond"/>
          <w:color w:val="000000"/>
          <w:sz w:val="28"/>
          <w:szCs w:val="28"/>
          <w:lang w:eastAsia="ro-RO"/>
        </w:rPr>
        <w:t xml:space="preserve"> </w:t>
      </w:r>
      <w:r w:rsidRPr="004200DE">
        <w:rPr>
          <w:rFonts w:ascii="Times New Roman" w:eastAsia="Times New Roman" w:hAnsi="Times New Roman" w:cs="Garamond"/>
          <w:bCs/>
          <w:color w:val="000000"/>
          <w:sz w:val="28"/>
          <w:szCs w:val="28"/>
          <w:lang w:eastAsia="ro-RO"/>
        </w:rPr>
        <w:t>Colegiul de Conducere</w:t>
      </w:r>
      <w:r w:rsidRPr="004200DE">
        <w:rPr>
          <w:rFonts w:ascii="Times New Roman" w:eastAsia="Times New Roman" w:hAnsi="Times New Roman" w:cs="Garamond"/>
          <w:color w:val="000000"/>
          <w:sz w:val="28"/>
          <w:szCs w:val="28"/>
          <w:lang w:eastAsia="ro-RO"/>
        </w:rPr>
        <w:t>, format din preşedintele judecătoriei şi patru reprezentanţi ai judecătorilor, aleşi în conformitate cu prevederile art. 49 din Legea nr. 304/2004, iar în condiţiile art. 50 şi 51 din acelaşi act normativ a funcţionat Adunarea generală a judecătorilor.</w:t>
      </w:r>
    </w:p>
    <w:p w:rsidR="00585C58" w:rsidRPr="004200DE" w:rsidRDefault="00585C58" w:rsidP="00C757BE">
      <w:pPr>
        <w:autoSpaceDE w:val="0"/>
        <w:autoSpaceDN w:val="0"/>
        <w:adjustRightInd w:val="0"/>
        <w:spacing w:after="0" w:line="360" w:lineRule="auto"/>
        <w:ind w:firstLine="830"/>
        <w:jc w:val="both"/>
        <w:rPr>
          <w:rFonts w:ascii="Times New Roman" w:eastAsia="Times New Roman" w:hAnsi="Times New Roman" w:cs="Times New Roman"/>
          <w:sz w:val="28"/>
          <w:szCs w:val="28"/>
          <w:lang w:eastAsia="ro-RO"/>
        </w:rPr>
      </w:pPr>
      <w:r w:rsidRPr="004200DE">
        <w:rPr>
          <w:rFonts w:ascii="Times New Roman" w:eastAsia="Times New Roman" w:hAnsi="Times New Roman" w:cs="Times New Roman"/>
          <w:b/>
          <w:bCs/>
          <w:sz w:val="28"/>
          <w:szCs w:val="28"/>
          <w:lang w:eastAsia="ro-RO"/>
        </w:rPr>
        <w:t xml:space="preserve">Colegiul de conducere </w:t>
      </w:r>
      <w:r w:rsidRPr="004200DE">
        <w:rPr>
          <w:rFonts w:ascii="Times New Roman" w:eastAsia="Times New Roman" w:hAnsi="Times New Roman" w:cs="Times New Roman"/>
          <w:sz w:val="28"/>
          <w:szCs w:val="28"/>
          <w:lang w:eastAsia="ro-RO"/>
        </w:rPr>
        <w:t>este constituit conform dispoziţiilor art</w:t>
      </w:r>
      <w:r w:rsidRPr="004200DE">
        <w:rPr>
          <w:rFonts w:ascii="Times New Roman" w:eastAsia="Times New Roman" w:hAnsi="Times New Roman" w:cs="Times New Roman"/>
          <w:b/>
          <w:sz w:val="28"/>
          <w:szCs w:val="28"/>
          <w:lang w:eastAsia="ro-RO"/>
        </w:rPr>
        <w:t>.</w:t>
      </w:r>
      <w:r w:rsidRPr="004200DE">
        <w:rPr>
          <w:rFonts w:ascii="Times New Roman" w:eastAsia="Times New Roman" w:hAnsi="Times New Roman" w:cs="Times New Roman"/>
          <w:sz w:val="28"/>
          <w:szCs w:val="28"/>
          <w:lang w:eastAsia="ro-RO"/>
        </w:rPr>
        <w:t>18 ROI şi are următoarea componenţă:</w:t>
      </w:r>
    </w:p>
    <w:p w:rsidR="00585C58" w:rsidRPr="004200DE" w:rsidRDefault="00585C58" w:rsidP="00C757BE">
      <w:pPr>
        <w:widowControl w:val="0"/>
        <w:numPr>
          <w:ilvl w:val="0"/>
          <w:numId w:val="4"/>
        </w:numPr>
        <w:tabs>
          <w:tab w:val="left" w:pos="1008"/>
        </w:tabs>
        <w:autoSpaceDE w:val="0"/>
        <w:autoSpaceDN w:val="0"/>
        <w:adjustRightInd w:val="0"/>
        <w:spacing w:after="0" w:line="360" w:lineRule="auto"/>
        <w:ind w:left="854"/>
        <w:jc w:val="both"/>
        <w:rPr>
          <w:rFonts w:ascii="Times New Roman" w:eastAsia="Times New Roman" w:hAnsi="Times New Roman" w:cs="Times New Roman"/>
          <w:sz w:val="28"/>
          <w:szCs w:val="28"/>
          <w:lang w:eastAsia="ro-RO"/>
        </w:rPr>
      </w:pPr>
      <w:r w:rsidRPr="004200DE">
        <w:rPr>
          <w:rFonts w:ascii="Times New Roman" w:eastAsia="Times New Roman" w:hAnsi="Times New Roman" w:cs="Times New Roman"/>
          <w:sz w:val="28"/>
          <w:szCs w:val="28"/>
          <w:lang w:eastAsia="ro-RO"/>
        </w:rPr>
        <w:t>Constantin Cătălin Goşa   - preşedinte instanţă, membru de drept;</w:t>
      </w:r>
    </w:p>
    <w:p w:rsidR="00585C58" w:rsidRPr="004200DE" w:rsidRDefault="00585C58" w:rsidP="00C757BE">
      <w:pPr>
        <w:widowControl w:val="0"/>
        <w:numPr>
          <w:ilvl w:val="0"/>
          <w:numId w:val="4"/>
        </w:numPr>
        <w:tabs>
          <w:tab w:val="left" w:pos="1008"/>
        </w:tabs>
        <w:autoSpaceDE w:val="0"/>
        <w:autoSpaceDN w:val="0"/>
        <w:adjustRightInd w:val="0"/>
        <w:spacing w:after="0" w:line="360" w:lineRule="auto"/>
        <w:ind w:left="854"/>
        <w:jc w:val="both"/>
        <w:rPr>
          <w:rFonts w:ascii="Times New Roman" w:eastAsia="Times New Roman" w:hAnsi="Times New Roman" w:cs="Times New Roman"/>
          <w:sz w:val="28"/>
          <w:szCs w:val="28"/>
          <w:lang w:eastAsia="ro-RO"/>
        </w:rPr>
      </w:pPr>
      <w:r w:rsidRPr="004200DE">
        <w:rPr>
          <w:rFonts w:ascii="Times New Roman" w:eastAsia="Times New Roman" w:hAnsi="Times New Roman" w:cs="Times New Roman"/>
          <w:sz w:val="28"/>
          <w:szCs w:val="28"/>
          <w:lang w:eastAsia="ro-RO"/>
        </w:rPr>
        <w:t xml:space="preserve">Leontina Putere                   </w:t>
      </w:r>
      <w:r w:rsidR="00F312EA">
        <w:rPr>
          <w:rFonts w:ascii="Times New Roman" w:eastAsia="Times New Roman" w:hAnsi="Times New Roman" w:cs="Times New Roman"/>
          <w:sz w:val="28"/>
          <w:szCs w:val="28"/>
          <w:lang w:eastAsia="ro-RO"/>
        </w:rPr>
        <w:t xml:space="preserve"> </w:t>
      </w:r>
      <w:r w:rsidRPr="004200DE">
        <w:rPr>
          <w:rFonts w:ascii="Times New Roman" w:eastAsia="Times New Roman" w:hAnsi="Times New Roman" w:cs="Times New Roman"/>
          <w:sz w:val="28"/>
          <w:szCs w:val="28"/>
          <w:lang w:eastAsia="ro-RO"/>
        </w:rPr>
        <w:t>- preşedinte Secţia</w:t>
      </w:r>
      <w:r w:rsidR="00B845F8" w:rsidRPr="004200DE">
        <w:rPr>
          <w:rFonts w:ascii="Times New Roman" w:eastAsia="Times New Roman" w:hAnsi="Times New Roman" w:cs="Times New Roman"/>
          <w:sz w:val="28"/>
          <w:szCs w:val="28"/>
          <w:lang w:eastAsia="ro-RO"/>
        </w:rPr>
        <w:t xml:space="preserve"> civilă</w:t>
      </w:r>
      <w:r w:rsidRPr="004200DE">
        <w:rPr>
          <w:rFonts w:ascii="Times New Roman" w:eastAsia="Times New Roman" w:hAnsi="Times New Roman" w:cs="Times New Roman"/>
          <w:sz w:val="28"/>
          <w:szCs w:val="28"/>
          <w:lang w:eastAsia="ro-RO"/>
        </w:rPr>
        <w:t>, membru ales</w:t>
      </w:r>
      <w:r w:rsidR="004200DE" w:rsidRPr="004200DE">
        <w:rPr>
          <w:rFonts w:ascii="Times New Roman" w:eastAsia="Times New Roman" w:hAnsi="Times New Roman" w:cs="Times New Roman"/>
          <w:sz w:val="28"/>
          <w:szCs w:val="28"/>
          <w:lang w:eastAsia="ro-RO"/>
        </w:rPr>
        <w:t>;</w:t>
      </w:r>
      <w:r w:rsidR="00B845F8" w:rsidRPr="004200DE">
        <w:rPr>
          <w:rFonts w:ascii="Times New Roman" w:eastAsia="Times New Roman" w:hAnsi="Times New Roman" w:cs="Times New Roman"/>
          <w:sz w:val="28"/>
          <w:szCs w:val="28"/>
          <w:lang w:eastAsia="ro-RO"/>
        </w:rPr>
        <w:t xml:space="preserve"> </w:t>
      </w:r>
      <w:r w:rsidR="00F436F7">
        <w:rPr>
          <w:rFonts w:ascii="Times New Roman" w:eastAsia="Times New Roman" w:hAnsi="Times New Roman" w:cs="Times New Roman"/>
          <w:sz w:val="28"/>
          <w:szCs w:val="28"/>
          <w:lang w:eastAsia="ro-RO"/>
        </w:rPr>
        <w:t xml:space="preserve">     </w:t>
      </w:r>
      <w:r w:rsidR="00696643">
        <w:rPr>
          <w:rFonts w:ascii="Times New Roman" w:eastAsia="Times New Roman" w:hAnsi="Times New Roman" w:cs="Times New Roman"/>
          <w:sz w:val="28"/>
          <w:szCs w:val="28"/>
          <w:lang w:eastAsia="ro-RO"/>
        </w:rPr>
        <w:t xml:space="preserve"> </w:t>
      </w:r>
      <w:r w:rsidR="00B845F8" w:rsidRPr="004200DE">
        <w:rPr>
          <w:rFonts w:ascii="Times New Roman" w:eastAsia="Times New Roman" w:hAnsi="Times New Roman" w:cs="Times New Roman"/>
          <w:sz w:val="28"/>
          <w:szCs w:val="28"/>
          <w:lang w:eastAsia="ro-RO"/>
        </w:rPr>
        <w:t xml:space="preserve">până la data de </w:t>
      </w:r>
      <w:r w:rsidR="000F44CD" w:rsidRPr="004200DE">
        <w:rPr>
          <w:rFonts w:ascii="Times New Roman" w:eastAsia="Times New Roman" w:hAnsi="Times New Roman" w:cs="Times New Roman"/>
          <w:sz w:val="28"/>
          <w:szCs w:val="28"/>
          <w:lang w:eastAsia="ro-RO"/>
        </w:rPr>
        <w:t>15.07</w:t>
      </w:r>
      <w:r w:rsidR="00184B99" w:rsidRPr="004200DE">
        <w:rPr>
          <w:rFonts w:ascii="Times New Roman" w:eastAsia="Times New Roman" w:hAnsi="Times New Roman" w:cs="Times New Roman"/>
          <w:sz w:val="28"/>
          <w:szCs w:val="28"/>
          <w:lang w:eastAsia="ro-RO"/>
        </w:rPr>
        <w:t xml:space="preserve">.2019, iar începând cu </w:t>
      </w:r>
      <w:r w:rsidR="000B30C2" w:rsidRPr="004200DE">
        <w:rPr>
          <w:rFonts w:ascii="Times New Roman" w:eastAsia="Times New Roman" w:hAnsi="Times New Roman" w:cs="Times New Roman"/>
          <w:sz w:val="28"/>
          <w:szCs w:val="28"/>
          <w:lang w:eastAsia="ro-RO"/>
        </w:rPr>
        <w:t>această dată doamna judecător Ștefan Roxana</w:t>
      </w:r>
      <w:r w:rsidR="00184B99" w:rsidRPr="004200DE">
        <w:rPr>
          <w:rFonts w:ascii="Times New Roman" w:eastAsia="Times New Roman" w:hAnsi="Times New Roman" w:cs="Times New Roman"/>
          <w:sz w:val="28"/>
          <w:szCs w:val="28"/>
          <w:lang w:eastAsia="ro-RO"/>
        </w:rPr>
        <w:t xml:space="preserve"> </w:t>
      </w:r>
      <w:r w:rsidRPr="004200DE">
        <w:rPr>
          <w:rFonts w:ascii="Times New Roman" w:eastAsia="Times New Roman" w:hAnsi="Times New Roman" w:cs="Times New Roman"/>
          <w:sz w:val="28"/>
          <w:szCs w:val="28"/>
          <w:lang w:eastAsia="ro-RO"/>
        </w:rPr>
        <w:t>;</w:t>
      </w:r>
    </w:p>
    <w:p w:rsidR="00585C58" w:rsidRPr="004200DE" w:rsidRDefault="000B30C2" w:rsidP="00C757BE">
      <w:pPr>
        <w:widowControl w:val="0"/>
        <w:numPr>
          <w:ilvl w:val="0"/>
          <w:numId w:val="4"/>
        </w:numPr>
        <w:tabs>
          <w:tab w:val="left" w:pos="1008"/>
        </w:tabs>
        <w:autoSpaceDE w:val="0"/>
        <w:autoSpaceDN w:val="0"/>
        <w:adjustRightInd w:val="0"/>
        <w:spacing w:before="5" w:after="0" w:line="360" w:lineRule="auto"/>
        <w:ind w:left="854"/>
        <w:jc w:val="both"/>
        <w:rPr>
          <w:rFonts w:ascii="Times New Roman" w:eastAsia="Times New Roman" w:hAnsi="Times New Roman" w:cs="Times New Roman"/>
          <w:sz w:val="28"/>
          <w:szCs w:val="28"/>
          <w:lang w:eastAsia="ro-RO"/>
        </w:rPr>
      </w:pPr>
      <w:r w:rsidRPr="004200DE">
        <w:rPr>
          <w:rFonts w:ascii="Times New Roman" w:eastAsia="Times New Roman" w:hAnsi="Times New Roman" w:cs="Times New Roman"/>
          <w:sz w:val="28"/>
          <w:szCs w:val="28"/>
          <w:lang w:eastAsia="ro-RO"/>
        </w:rPr>
        <w:t>Budiană Raluca</w:t>
      </w:r>
      <w:r w:rsidR="00585C58" w:rsidRPr="004200DE">
        <w:rPr>
          <w:rFonts w:ascii="Times New Roman" w:eastAsia="Times New Roman" w:hAnsi="Times New Roman" w:cs="Times New Roman"/>
          <w:sz w:val="28"/>
          <w:szCs w:val="28"/>
          <w:lang w:eastAsia="ro-RO"/>
        </w:rPr>
        <w:tab/>
      </w:r>
      <w:r w:rsidR="00585C58" w:rsidRPr="004200DE">
        <w:rPr>
          <w:rFonts w:ascii="Times New Roman" w:eastAsia="Times New Roman" w:hAnsi="Times New Roman" w:cs="Times New Roman"/>
          <w:sz w:val="28"/>
          <w:szCs w:val="28"/>
          <w:lang w:eastAsia="ro-RO"/>
        </w:rPr>
        <w:tab/>
        <w:t xml:space="preserve">        -</w:t>
      </w:r>
      <w:r w:rsidR="00696643">
        <w:rPr>
          <w:rFonts w:ascii="Times New Roman" w:eastAsia="Times New Roman" w:hAnsi="Times New Roman" w:cs="Times New Roman"/>
          <w:sz w:val="28"/>
          <w:szCs w:val="28"/>
          <w:lang w:eastAsia="ro-RO"/>
        </w:rPr>
        <w:t xml:space="preserve"> </w:t>
      </w:r>
      <w:r w:rsidR="00585C58" w:rsidRPr="004200DE">
        <w:rPr>
          <w:rFonts w:ascii="Times New Roman" w:eastAsia="Times New Roman" w:hAnsi="Times New Roman" w:cs="Times New Roman"/>
          <w:sz w:val="28"/>
          <w:szCs w:val="28"/>
          <w:lang w:eastAsia="ro-RO"/>
        </w:rPr>
        <w:t>preşedinte Secţia penală</w:t>
      </w:r>
      <w:r w:rsidR="004200DE" w:rsidRPr="004200DE">
        <w:rPr>
          <w:rFonts w:ascii="Times New Roman" w:eastAsia="Times New Roman" w:hAnsi="Times New Roman" w:cs="Times New Roman"/>
          <w:sz w:val="28"/>
          <w:szCs w:val="28"/>
          <w:lang w:eastAsia="ro-RO"/>
        </w:rPr>
        <w:t xml:space="preserve"> cu delegare</w:t>
      </w:r>
      <w:r w:rsidR="00585C58" w:rsidRPr="004200DE">
        <w:rPr>
          <w:rFonts w:ascii="Times New Roman" w:eastAsia="Times New Roman" w:hAnsi="Times New Roman" w:cs="Times New Roman"/>
          <w:sz w:val="28"/>
          <w:szCs w:val="28"/>
          <w:lang w:eastAsia="ro-RO"/>
        </w:rPr>
        <w:t>, membru ales</w:t>
      </w:r>
      <w:r w:rsidR="004200DE" w:rsidRPr="004200DE">
        <w:rPr>
          <w:rFonts w:ascii="Times New Roman" w:eastAsia="Times New Roman" w:hAnsi="Times New Roman" w:cs="Times New Roman"/>
          <w:sz w:val="28"/>
          <w:szCs w:val="28"/>
          <w:lang w:eastAsia="ro-RO"/>
        </w:rPr>
        <w:t>;</w:t>
      </w:r>
    </w:p>
    <w:p w:rsidR="00585C58" w:rsidRPr="004200DE" w:rsidRDefault="00585C58" w:rsidP="00C757BE">
      <w:pPr>
        <w:widowControl w:val="0"/>
        <w:numPr>
          <w:ilvl w:val="0"/>
          <w:numId w:val="4"/>
        </w:numPr>
        <w:tabs>
          <w:tab w:val="left" w:pos="994"/>
          <w:tab w:val="left" w:pos="3528"/>
        </w:tabs>
        <w:autoSpaceDE w:val="0"/>
        <w:autoSpaceDN w:val="0"/>
        <w:adjustRightInd w:val="0"/>
        <w:spacing w:after="0" w:line="360" w:lineRule="auto"/>
        <w:ind w:firstLine="840"/>
        <w:jc w:val="both"/>
        <w:rPr>
          <w:rFonts w:ascii="Times New Roman" w:eastAsia="Times New Roman" w:hAnsi="Times New Roman" w:cs="Times New Roman"/>
          <w:sz w:val="28"/>
          <w:szCs w:val="28"/>
          <w:lang w:eastAsia="ro-RO"/>
        </w:rPr>
      </w:pPr>
      <w:r w:rsidRPr="004200DE">
        <w:rPr>
          <w:rFonts w:ascii="Times New Roman" w:eastAsia="Times New Roman" w:hAnsi="Times New Roman" w:cs="Times New Roman"/>
          <w:sz w:val="28"/>
          <w:szCs w:val="28"/>
          <w:lang w:eastAsia="ro-RO"/>
        </w:rPr>
        <w:t>Emilia Secure                      - membru ales;</w:t>
      </w:r>
    </w:p>
    <w:p w:rsidR="00585C58" w:rsidRPr="00040C9A" w:rsidRDefault="00DD13AF" w:rsidP="00C757BE">
      <w:pPr>
        <w:autoSpaceDE w:val="0"/>
        <w:autoSpaceDN w:val="0"/>
        <w:adjustRightInd w:val="0"/>
        <w:spacing w:after="0" w:line="360" w:lineRule="auto"/>
        <w:ind w:firstLine="708"/>
        <w:jc w:val="both"/>
        <w:rPr>
          <w:rFonts w:ascii="Times New Roman" w:eastAsia="Times New Roman" w:hAnsi="Times New Roman" w:cs="Times New Roman"/>
          <w:sz w:val="28"/>
          <w:szCs w:val="28"/>
          <w:lang w:val="it-IT" w:eastAsia="ro-RO"/>
        </w:rPr>
      </w:pPr>
      <w:r>
        <w:rPr>
          <w:rFonts w:ascii="Times New Roman" w:eastAsia="Times New Roman" w:hAnsi="Times New Roman" w:cs="Times New Roman"/>
          <w:sz w:val="28"/>
          <w:szCs w:val="28"/>
          <w:lang w:eastAsia="ro-RO"/>
        </w:rPr>
        <w:t xml:space="preserve">  </w:t>
      </w:r>
      <w:r w:rsidR="00585C58" w:rsidRPr="00040C9A">
        <w:rPr>
          <w:rFonts w:ascii="Times New Roman" w:eastAsia="Times New Roman" w:hAnsi="Times New Roman" w:cs="Times New Roman"/>
          <w:sz w:val="28"/>
          <w:szCs w:val="28"/>
          <w:lang w:eastAsia="ro-RO"/>
        </w:rPr>
        <w:t xml:space="preserve">- </w:t>
      </w:r>
      <w:r w:rsidR="00585C58" w:rsidRPr="00040C9A">
        <w:rPr>
          <w:rFonts w:ascii="Times New Roman" w:eastAsia="Times New Roman" w:hAnsi="Times New Roman" w:cs="Times New Roman"/>
          <w:sz w:val="28"/>
          <w:szCs w:val="28"/>
          <w:lang w:val="it-IT"/>
        </w:rPr>
        <w:t>Corina Florentina Drăgoi</w:t>
      </w:r>
      <w:r w:rsidR="00696643">
        <w:rPr>
          <w:rFonts w:ascii="Times New Roman" w:eastAsia="Times New Roman" w:hAnsi="Times New Roman" w:cs="Times New Roman"/>
          <w:sz w:val="28"/>
          <w:szCs w:val="28"/>
          <w:lang w:val="it-IT"/>
        </w:rPr>
        <w:t xml:space="preserve"> </w:t>
      </w:r>
      <w:r w:rsidR="00585C58" w:rsidRPr="00040C9A">
        <w:rPr>
          <w:rFonts w:ascii="Times New Roman" w:eastAsia="Times New Roman" w:hAnsi="Times New Roman" w:cs="Times New Roman"/>
          <w:sz w:val="28"/>
          <w:szCs w:val="28"/>
          <w:lang w:eastAsia="ro-RO"/>
        </w:rPr>
        <w:t>-</w:t>
      </w:r>
      <w:r w:rsidR="00696643">
        <w:rPr>
          <w:rFonts w:ascii="Times New Roman" w:eastAsia="Times New Roman" w:hAnsi="Times New Roman" w:cs="Times New Roman"/>
          <w:sz w:val="28"/>
          <w:szCs w:val="28"/>
          <w:lang w:eastAsia="ro-RO"/>
        </w:rPr>
        <w:t xml:space="preserve"> </w:t>
      </w:r>
      <w:r w:rsidR="00585C58" w:rsidRPr="00040C9A">
        <w:rPr>
          <w:rFonts w:ascii="Times New Roman" w:eastAsia="Times New Roman" w:hAnsi="Times New Roman" w:cs="Times New Roman"/>
          <w:sz w:val="28"/>
          <w:szCs w:val="28"/>
          <w:lang w:eastAsia="ro-RO"/>
        </w:rPr>
        <w:t xml:space="preserve">membru </w:t>
      </w:r>
      <w:r w:rsidR="00585C58" w:rsidRPr="00F436F7">
        <w:rPr>
          <w:rFonts w:ascii="Times New Roman" w:eastAsia="Times New Roman" w:hAnsi="Times New Roman" w:cs="Times New Roman"/>
          <w:sz w:val="28"/>
          <w:szCs w:val="28"/>
          <w:lang w:eastAsia="ro-RO"/>
        </w:rPr>
        <w:t>ales</w:t>
      </w:r>
      <w:r w:rsidR="00C4286D" w:rsidRPr="00F436F7">
        <w:rPr>
          <w:rFonts w:ascii="Times New Roman" w:eastAsia="Times New Roman" w:hAnsi="Times New Roman" w:cs="Times New Roman"/>
          <w:sz w:val="28"/>
          <w:szCs w:val="28"/>
          <w:lang w:eastAsia="ro-RO"/>
        </w:rPr>
        <w:t xml:space="preserve">, </w:t>
      </w:r>
      <w:r w:rsidR="00040C9A" w:rsidRPr="00F436F7">
        <w:rPr>
          <w:rFonts w:ascii="Times New Roman" w:eastAsia="Times New Roman" w:hAnsi="Times New Roman" w:cs="Times New Roman"/>
          <w:sz w:val="28"/>
          <w:szCs w:val="28"/>
          <w:lang w:eastAsia="ro-RO"/>
        </w:rPr>
        <w:t>ia</w:t>
      </w:r>
      <w:r w:rsidR="00C4286D" w:rsidRPr="00F436F7">
        <w:rPr>
          <w:rFonts w:ascii="Times New Roman" w:eastAsia="Times New Roman" w:hAnsi="Times New Roman" w:cs="Times New Roman"/>
          <w:sz w:val="28"/>
          <w:szCs w:val="28"/>
          <w:lang w:eastAsia="ro-RO"/>
        </w:rPr>
        <w:t>r începând cu data de 1</w:t>
      </w:r>
      <w:r w:rsidR="00F436F7" w:rsidRPr="00F436F7">
        <w:rPr>
          <w:rFonts w:ascii="Times New Roman" w:eastAsia="Times New Roman" w:hAnsi="Times New Roman" w:cs="Times New Roman"/>
          <w:sz w:val="28"/>
          <w:szCs w:val="28"/>
          <w:lang w:eastAsia="ro-RO"/>
        </w:rPr>
        <w:t>8</w:t>
      </w:r>
      <w:r w:rsidR="00C4286D" w:rsidRPr="00F436F7">
        <w:rPr>
          <w:rFonts w:ascii="Times New Roman" w:eastAsia="Times New Roman" w:hAnsi="Times New Roman" w:cs="Times New Roman"/>
          <w:sz w:val="28"/>
          <w:szCs w:val="28"/>
          <w:lang w:eastAsia="ro-RO"/>
        </w:rPr>
        <w:t>.12.2019</w:t>
      </w:r>
      <w:r w:rsidR="00040C9A" w:rsidRPr="00F436F7">
        <w:rPr>
          <w:rFonts w:ascii="Times New Roman" w:eastAsia="Times New Roman" w:hAnsi="Times New Roman" w:cs="Times New Roman"/>
          <w:sz w:val="28"/>
          <w:szCs w:val="28"/>
          <w:lang w:eastAsia="ro-RO"/>
        </w:rPr>
        <w:t xml:space="preserve"> a fost </w:t>
      </w:r>
      <w:r w:rsidR="00E7025B">
        <w:rPr>
          <w:rFonts w:ascii="Times New Roman" w:eastAsia="Times New Roman" w:hAnsi="Times New Roman" w:cs="Times New Roman"/>
          <w:sz w:val="28"/>
          <w:szCs w:val="28"/>
          <w:lang w:eastAsia="ro-RO"/>
        </w:rPr>
        <w:t>aleasă</w:t>
      </w:r>
      <w:r w:rsidR="00040C9A" w:rsidRPr="00F436F7">
        <w:rPr>
          <w:rFonts w:ascii="Times New Roman" w:eastAsia="Times New Roman" w:hAnsi="Times New Roman" w:cs="Times New Roman"/>
          <w:sz w:val="28"/>
          <w:szCs w:val="28"/>
          <w:lang w:eastAsia="ro-RO"/>
        </w:rPr>
        <w:t xml:space="preserve"> doamna judecător Guțesc</w:t>
      </w:r>
      <w:r w:rsidR="00040C9A" w:rsidRPr="00040C9A">
        <w:rPr>
          <w:rFonts w:ascii="Times New Roman" w:eastAsia="Times New Roman" w:hAnsi="Times New Roman" w:cs="Times New Roman"/>
          <w:sz w:val="28"/>
          <w:szCs w:val="28"/>
          <w:lang w:eastAsia="ro-RO"/>
        </w:rPr>
        <w:t>u Nicoleta</w:t>
      </w:r>
      <w:r w:rsidR="00585C58" w:rsidRPr="00040C9A">
        <w:rPr>
          <w:rFonts w:ascii="Times New Roman" w:eastAsia="Times New Roman" w:hAnsi="Times New Roman" w:cs="Times New Roman"/>
          <w:sz w:val="28"/>
          <w:szCs w:val="28"/>
          <w:lang w:val="it-IT" w:eastAsia="ro-RO"/>
        </w:rPr>
        <w:t>;</w:t>
      </w:r>
    </w:p>
    <w:p w:rsidR="00585C58" w:rsidRPr="00585C58" w:rsidRDefault="00585C58" w:rsidP="00C757BE">
      <w:pPr>
        <w:autoSpaceDE w:val="0"/>
        <w:autoSpaceDN w:val="0"/>
        <w:adjustRightInd w:val="0"/>
        <w:spacing w:after="0" w:line="276" w:lineRule="auto"/>
        <w:ind w:firstLine="878"/>
        <w:jc w:val="both"/>
        <w:rPr>
          <w:rFonts w:ascii="Times New Roman" w:eastAsia="Times New Roman" w:hAnsi="Times New Roman" w:cs="Times New Roman"/>
          <w:sz w:val="28"/>
          <w:szCs w:val="28"/>
          <w:highlight w:val="yellow"/>
          <w:lang w:eastAsia="ro-RO"/>
        </w:rPr>
      </w:pPr>
    </w:p>
    <w:p w:rsidR="00585C58" w:rsidRPr="00585C58" w:rsidRDefault="00585C58" w:rsidP="00C757BE">
      <w:pPr>
        <w:spacing w:after="0" w:line="360" w:lineRule="auto"/>
        <w:ind w:firstLine="708"/>
        <w:jc w:val="both"/>
        <w:rPr>
          <w:rFonts w:ascii="Times New Roman" w:eastAsia="Times New Roman" w:hAnsi="Times New Roman" w:cs="Times New Roman"/>
          <w:sz w:val="28"/>
          <w:szCs w:val="28"/>
          <w:highlight w:val="yellow"/>
          <w:lang w:val="fr-FR"/>
        </w:rPr>
      </w:pPr>
      <w:r w:rsidRPr="00B0784E">
        <w:rPr>
          <w:rFonts w:ascii="Times New Roman" w:eastAsia="Times New Roman" w:hAnsi="Times New Roman" w:cs="Times New Roman"/>
          <w:sz w:val="28"/>
          <w:szCs w:val="28"/>
          <w:lang w:val="fr-FR"/>
        </w:rPr>
        <w:t>În cursul anului 201</w:t>
      </w:r>
      <w:r w:rsidR="00400403" w:rsidRPr="00B0784E">
        <w:rPr>
          <w:rFonts w:ascii="Times New Roman" w:eastAsia="Times New Roman" w:hAnsi="Times New Roman" w:cs="Times New Roman"/>
          <w:sz w:val="28"/>
          <w:szCs w:val="28"/>
          <w:lang w:val="fr-FR"/>
        </w:rPr>
        <w:t>9</w:t>
      </w:r>
      <w:r w:rsidRPr="00B0784E">
        <w:rPr>
          <w:rFonts w:ascii="Times New Roman" w:eastAsia="Times New Roman" w:hAnsi="Times New Roman" w:cs="Times New Roman"/>
          <w:sz w:val="28"/>
          <w:szCs w:val="28"/>
          <w:lang w:val="fr-FR"/>
        </w:rPr>
        <w:t xml:space="preserve">, activitatea Colegiului de conducere, cu privire la problemele generale de conducere ale instanţei, s-a </w:t>
      </w:r>
      <w:r w:rsidRPr="00DD13AF">
        <w:rPr>
          <w:rFonts w:ascii="Times New Roman" w:eastAsia="Times New Roman" w:hAnsi="Times New Roman" w:cs="Times New Roman"/>
          <w:sz w:val="28"/>
          <w:szCs w:val="28"/>
          <w:lang w:val="fr-FR"/>
        </w:rPr>
        <w:t>concretizat în 25 şedinţe</w:t>
      </w:r>
      <w:r w:rsidR="00ED62FA">
        <w:rPr>
          <w:rFonts w:ascii="Times New Roman" w:eastAsia="Times New Roman" w:hAnsi="Times New Roman" w:cs="Times New Roman"/>
          <w:sz w:val="28"/>
          <w:szCs w:val="28"/>
          <w:lang w:val="fr-FR"/>
        </w:rPr>
        <w:t>, finalizându-se cu</w:t>
      </w:r>
      <w:r w:rsidRPr="00DD13AF">
        <w:rPr>
          <w:rFonts w:ascii="Times New Roman" w:eastAsia="Times New Roman" w:hAnsi="Times New Roman" w:cs="Times New Roman"/>
          <w:sz w:val="28"/>
          <w:szCs w:val="28"/>
          <w:lang w:val="fr-FR"/>
        </w:rPr>
        <w:t xml:space="preserve"> </w:t>
      </w:r>
      <w:r w:rsidR="00ED62FA" w:rsidRPr="00DD13AF">
        <w:rPr>
          <w:rFonts w:ascii="Times New Roman" w:eastAsia="Times New Roman" w:hAnsi="Times New Roman" w:cs="Times New Roman"/>
          <w:sz w:val="28"/>
          <w:szCs w:val="28"/>
          <w:lang w:val="fr-FR"/>
        </w:rPr>
        <w:t xml:space="preserve">25 </w:t>
      </w:r>
      <w:proofErr w:type="gramStart"/>
      <w:r w:rsidR="00ED62FA" w:rsidRPr="00DD13AF">
        <w:rPr>
          <w:rFonts w:ascii="Times New Roman" w:eastAsia="Times New Roman" w:hAnsi="Times New Roman" w:cs="Times New Roman"/>
          <w:sz w:val="28"/>
          <w:szCs w:val="28"/>
          <w:lang w:val="fr-FR"/>
        </w:rPr>
        <w:t>hotărâri</w:t>
      </w:r>
      <w:r w:rsidR="00ED62FA">
        <w:rPr>
          <w:rFonts w:ascii="Times New Roman" w:eastAsia="Times New Roman" w:hAnsi="Times New Roman" w:cs="Times New Roman"/>
          <w:sz w:val="28"/>
          <w:szCs w:val="28"/>
          <w:lang w:val="fr-FR"/>
        </w:rPr>
        <w:t xml:space="preserve">  </w:t>
      </w:r>
      <w:r w:rsidRPr="00DD13AF">
        <w:rPr>
          <w:rFonts w:ascii="Times New Roman" w:eastAsia="Times New Roman" w:hAnsi="Times New Roman" w:cs="Times New Roman"/>
          <w:sz w:val="28"/>
          <w:szCs w:val="28"/>
          <w:lang w:val="fr-FR"/>
        </w:rPr>
        <w:t>adoptate</w:t>
      </w:r>
      <w:proofErr w:type="gramEnd"/>
      <w:r w:rsidRPr="00DD13AF">
        <w:rPr>
          <w:rFonts w:ascii="Times New Roman" w:eastAsia="Times New Roman" w:hAnsi="Times New Roman" w:cs="Times New Roman"/>
          <w:sz w:val="28"/>
          <w:szCs w:val="28"/>
          <w:lang w:val="fr-FR"/>
        </w:rPr>
        <w:t>, acestea fiind aduse</w:t>
      </w:r>
      <w:r w:rsidRPr="00B0784E">
        <w:rPr>
          <w:rFonts w:ascii="Times New Roman" w:eastAsia="Times New Roman" w:hAnsi="Times New Roman" w:cs="Times New Roman"/>
          <w:sz w:val="28"/>
          <w:szCs w:val="28"/>
          <w:lang w:val="fr-FR"/>
        </w:rPr>
        <w:t xml:space="preserve"> la cunoştinţa personalului prin publicarea pe intranetul instanţei şi, totodată, păstrate la o mapă specială.</w:t>
      </w:r>
    </w:p>
    <w:p w:rsidR="00585C58" w:rsidRPr="004A367D" w:rsidRDefault="00585C58" w:rsidP="00C757BE">
      <w:pPr>
        <w:spacing w:after="0" w:line="360" w:lineRule="auto"/>
        <w:ind w:firstLine="708"/>
        <w:jc w:val="both"/>
        <w:rPr>
          <w:rFonts w:ascii="Times New Roman" w:eastAsia="Times New Roman" w:hAnsi="Times New Roman" w:cs="Times New Roman"/>
          <w:sz w:val="28"/>
          <w:szCs w:val="28"/>
          <w:lang w:val="fr-FR"/>
        </w:rPr>
      </w:pPr>
      <w:r w:rsidRPr="004A367D">
        <w:rPr>
          <w:rFonts w:ascii="Times New Roman" w:eastAsia="Times New Roman" w:hAnsi="Times New Roman" w:cs="Times New Roman"/>
          <w:sz w:val="28"/>
          <w:szCs w:val="28"/>
          <w:lang w:val="fr-FR"/>
        </w:rPr>
        <w:t xml:space="preserve">Conducerea instanţei a luat măsuri interne, în conformitate cu Legea de organizare judecătorească şi Regulamentul de Ordine Interioară al Instanţelor Judecătoreşti, măsuri ce au vizat cunoaşterea sarcinilor de serviciu, organizarea activităţii de judecată, respectarea programului de muncă, adoptarea unei atitudini </w:t>
      </w:r>
      <w:r w:rsidRPr="004A367D">
        <w:rPr>
          <w:rFonts w:ascii="Times New Roman" w:eastAsia="Times New Roman" w:hAnsi="Times New Roman" w:cs="Times New Roman"/>
          <w:sz w:val="28"/>
          <w:szCs w:val="28"/>
          <w:lang w:val="fr-FR"/>
        </w:rPr>
        <w:lastRenderedPageBreak/>
        <w:t>demne de către judecători şi personalul auxiliar în îndeplinirea atribuţiilor specifice, sens în care, prin ordinele de serviciu emise la începutul anului 201</w:t>
      </w:r>
      <w:r w:rsidR="004A367D" w:rsidRPr="004A367D">
        <w:rPr>
          <w:rFonts w:ascii="Times New Roman" w:eastAsia="Times New Roman" w:hAnsi="Times New Roman" w:cs="Times New Roman"/>
          <w:sz w:val="28"/>
          <w:szCs w:val="28"/>
          <w:lang w:val="fr-FR"/>
        </w:rPr>
        <w:t>9</w:t>
      </w:r>
      <w:r w:rsidRPr="004A367D">
        <w:rPr>
          <w:rFonts w:ascii="Times New Roman" w:eastAsia="Times New Roman" w:hAnsi="Times New Roman" w:cs="Times New Roman"/>
          <w:sz w:val="28"/>
          <w:szCs w:val="28"/>
          <w:lang w:val="fr-FR"/>
        </w:rPr>
        <w:t xml:space="preserve">, au fost stabilite atribuţiile de serviciu ale tuturor judecătorilor, personalului auxiliar şi </w:t>
      </w:r>
      <w:r w:rsidR="00B11880">
        <w:rPr>
          <w:rFonts w:ascii="Times New Roman" w:eastAsia="Times New Roman" w:hAnsi="Times New Roman" w:cs="Times New Roman"/>
          <w:sz w:val="28"/>
          <w:szCs w:val="28"/>
          <w:lang w:val="fr-FR"/>
        </w:rPr>
        <w:t xml:space="preserve">ale </w:t>
      </w:r>
      <w:r w:rsidRPr="004A367D">
        <w:rPr>
          <w:rFonts w:ascii="Times New Roman" w:eastAsia="Times New Roman" w:hAnsi="Times New Roman" w:cs="Times New Roman"/>
          <w:sz w:val="28"/>
          <w:szCs w:val="28"/>
          <w:lang w:val="fr-FR"/>
        </w:rPr>
        <w:t xml:space="preserve">celorlalţi salariaţi. </w:t>
      </w:r>
    </w:p>
    <w:p w:rsidR="00585C58" w:rsidRPr="00FB38F1" w:rsidRDefault="00585C58" w:rsidP="00C757BE">
      <w:pPr>
        <w:spacing w:after="0" w:line="360" w:lineRule="auto"/>
        <w:ind w:firstLine="708"/>
        <w:jc w:val="both"/>
        <w:rPr>
          <w:rFonts w:ascii="Times New Roman" w:eastAsia="Times New Roman" w:hAnsi="Times New Roman" w:cs="Times New Roman"/>
          <w:sz w:val="28"/>
          <w:szCs w:val="28"/>
          <w:lang w:val="fr-FR"/>
        </w:rPr>
      </w:pPr>
      <w:r w:rsidRPr="00FB38F1">
        <w:rPr>
          <w:rFonts w:ascii="Times New Roman" w:eastAsia="Times New Roman" w:hAnsi="Times New Roman" w:cs="Times New Roman"/>
          <w:sz w:val="28"/>
          <w:szCs w:val="28"/>
          <w:lang w:val="fr-FR"/>
        </w:rPr>
        <w:t>Pe parcursul anului 201</w:t>
      </w:r>
      <w:r w:rsidR="004A367D" w:rsidRPr="00FB38F1">
        <w:rPr>
          <w:rFonts w:ascii="Times New Roman" w:eastAsia="Times New Roman" w:hAnsi="Times New Roman" w:cs="Times New Roman"/>
          <w:sz w:val="28"/>
          <w:szCs w:val="28"/>
          <w:lang w:val="fr-FR"/>
        </w:rPr>
        <w:t>9</w:t>
      </w:r>
      <w:r w:rsidRPr="00FB38F1">
        <w:rPr>
          <w:rFonts w:ascii="Times New Roman" w:eastAsia="Times New Roman" w:hAnsi="Times New Roman" w:cs="Times New Roman"/>
          <w:sz w:val="28"/>
          <w:szCs w:val="28"/>
          <w:lang w:val="fr-FR"/>
        </w:rPr>
        <w:t xml:space="preserve"> s-au emis de către președintele instanței </w:t>
      </w:r>
      <w:r w:rsidR="00191A8A" w:rsidRPr="00FB38F1">
        <w:rPr>
          <w:rFonts w:ascii="Times New Roman" w:eastAsia="Times New Roman" w:hAnsi="Times New Roman" w:cs="Times New Roman"/>
          <w:sz w:val="28"/>
          <w:szCs w:val="28"/>
          <w:lang w:val="fr-FR"/>
        </w:rPr>
        <w:t>42</w:t>
      </w:r>
      <w:r w:rsidRPr="00FB38F1">
        <w:rPr>
          <w:rFonts w:ascii="Times New Roman" w:eastAsia="Times New Roman" w:hAnsi="Times New Roman" w:cs="Times New Roman"/>
          <w:sz w:val="28"/>
          <w:szCs w:val="28"/>
          <w:lang w:val="fr-FR"/>
        </w:rPr>
        <w:t xml:space="preserve"> ordine de serviciu și </w:t>
      </w:r>
      <w:r w:rsidR="00FB38F1" w:rsidRPr="00FB38F1">
        <w:rPr>
          <w:rFonts w:ascii="Times New Roman" w:eastAsia="Times New Roman" w:hAnsi="Times New Roman" w:cs="Times New Roman"/>
          <w:sz w:val="28"/>
          <w:szCs w:val="28"/>
          <w:lang w:val="fr-FR"/>
        </w:rPr>
        <w:t>5</w:t>
      </w:r>
      <w:r w:rsidRPr="00FB38F1">
        <w:rPr>
          <w:rFonts w:ascii="Times New Roman" w:eastAsia="Times New Roman" w:hAnsi="Times New Roman" w:cs="Times New Roman"/>
          <w:sz w:val="28"/>
          <w:szCs w:val="28"/>
          <w:lang w:val="fr-FR"/>
        </w:rPr>
        <w:t xml:space="preserve"> decizii, iar Adunarea Generală a Judecătorilor s-a întrunit de </w:t>
      </w:r>
      <w:r w:rsidR="00FB38F1" w:rsidRPr="00FB38F1">
        <w:rPr>
          <w:rFonts w:ascii="Times New Roman" w:eastAsia="Times New Roman" w:hAnsi="Times New Roman" w:cs="Times New Roman"/>
          <w:sz w:val="28"/>
          <w:szCs w:val="28"/>
          <w:lang w:val="fr-FR"/>
        </w:rPr>
        <w:t>6</w:t>
      </w:r>
      <w:r w:rsidRPr="00FB38F1">
        <w:rPr>
          <w:rFonts w:ascii="Times New Roman" w:eastAsia="Times New Roman" w:hAnsi="Times New Roman" w:cs="Times New Roman"/>
          <w:sz w:val="28"/>
          <w:szCs w:val="28"/>
          <w:lang w:val="fr-FR"/>
        </w:rPr>
        <w:t xml:space="preserve"> ori.</w:t>
      </w:r>
    </w:p>
    <w:p w:rsidR="001B44E1" w:rsidRPr="00BC2265" w:rsidRDefault="001B44E1" w:rsidP="00C757BE">
      <w:pPr>
        <w:spacing w:after="0" w:line="360" w:lineRule="auto"/>
        <w:jc w:val="both"/>
        <w:rPr>
          <w:rFonts w:ascii="Times New Roman" w:eastAsia="Times New Roman" w:hAnsi="Times New Roman" w:cs="Times New Roman"/>
          <w:sz w:val="28"/>
          <w:szCs w:val="28"/>
          <w:lang w:val="fr-FR"/>
        </w:rPr>
      </w:pPr>
      <w:r w:rsidRPr="00BC2265">
        <w:rPr>
          <w:rFonts w:ascii="Times New Roman" w:eastAsia="Times New Roman" w:hAnsi="Times New Roman" w:cs="Times New Roman"/>
          <w:sz w:val="28"/>
          <w:szCs w:val="28"/>
          <w:lang w:val="it-IT"/>
        </w:rPr>
        <w:t xml:space="preserve"> </w:t>
      </w:r>
      <w:r w:rsidRPr="00BC2265">
        <w:rPr>
          <w:rFonts w:ascii="Times New Roman" w:eastAsia="Times New Roman" w:hAnsi="Times New Roman" w:cs="Times New Roman"/>
          <w:sz w:val="28"/>
          <w:szCs w:val="28"/>
          <w:lang w:val="fr-FR"/>
        </w:rPr>
        <w:t xml:space="preserve"> </w:t>
      </w:r>
      <w:r w:rsidRPr="00BC2265">
        <w:rPr>
          <w:rFonts w:ascii="Times New Roman" w:eastAsia="Times New Roman" w:hAnsi="Times New Roman" w:cs="Times New Roman"/>
          <w:sz w:val="28"/>
          <w:szCs w:val="28"/>
          <w:lang w:val="fr-FR"/>
        </w:rPr>
        <w:tab/>
        <w:t xml:space="preserve">În cadrul Judecătoriei Craiova funcţionează un Birou de informare şi relaţii publice, condus </w:t>
      </w:r>
      <w:proofErr w:type="gramStart"/>
      <w:r w:rsidRPr="00BC2265">
        <w:rPr>
          <w:rFonts w:ascii="Times New Roman" w:eastAsia="Times New Roman" w:hAnsi="Times New Roman" w:cs="Times New Roman"/>
          <w:sz w:val="28"/>
          <w:szCs w:val="28"/>
          <w:lang w:val="fr-FR"/>
        </w:rPr>
        <w:t>de un</w:t>
      </w:r>
      <w:proofErr w:type="gramEnd"/>
      <w:r w:rsidRPr="00BC2265">
        <w:rPr>
          <w:rFonts w:ascii="Times New Roman" w:eastAsia="Times New Roman" w:hAnsi="Times New Roman" w:cs="Times New Roman"/>
          <w:sz w:val="28"/>
          <w:szCs w:val="28"/>
          <w:lang w:val="fr-FR"/>
        </w:rPr>
        <w:t xml:space="preserve"> judecător desemnat prin ordin de serviciu al preşedintelui instanţei, care a primit spre soluționare un număr de </w:t>
      </w:r>
      <w:r w:rsidR="00447E9C">
        <w:rPr>
          <w:rFonts w:ascii="Times New Roman" w:eastAsia="Times New Roman" w:hAnsi="Times New Roman" w:cs="Times New Roman"/>
          <w:sz w:val="28"/>
          <w:szCs w:val="28"/>
          <w:lang w:val="fr-FR"/>
        </w:rPr>
        <w:t>51</w:t>
      </w:r>
      <w:r w:rsidRPr="00BC2265">
        <w:rPr>
          <w:rFonts w:ascii="Times New Roman" w:eastAsia="Times New Roman" w:hAnsi="Times New Roman" w:cs="Times New Roman"/>
          <w:sz w:val="28"/>
          <w:szCs w:val="28"/>
          <w:lang w:val="fr-FR"/>
        </w:rPr>
        <w:t xml:space="preserve"> cereri</w:t>
      </w:r>
      <w:r w:rsidR="00BC2265" w:rsidRPr="00BC2265">
        <w:rPr>
          <w:rFonts w:ascii="Times New Roman" w:eastAsia="Times New Roman" w:hAnsi="Times New Roman" w:cs="Times New Roman"/>
          <w:sz w:val="28"/>
          <w:szCs w:val="28"/>
          <w:lang w:val="fr-FR"/>
        </w:rPr>
        <w:t>, 69 petiții și 13 cereri din partea Inspecției Judiciare</w:t>
      </w:r>
      <w:r w:rsidRPr="00BC2265">
        <w:rPr>
          <w:rFonts w:ascii="Times New Roman" w:eastAsia="Times New Roman" w:hAnsi="Times New Roman" w:cs="Times New Roman"/>
          <w:sz w:val="28"/>
          <w:szCs w:val="28"/>
          <w:lang w:val="fr-FR"/>
        </w:rPr>
        <w:t>.</w:t>
      </w:r>
    </w:p>
    <w:p w:rsidR="00585C58" w:rsidRPr="004A367D" w:rsidRDefault="00585C58" w:rsidP="00C757BE">
      <w:pPr>
        <w:spacing w:after="0" w:line="360" w:lineRule="auto"/>
        <w:ind w:firstLine="708"/>
        <w:jc w:val="both"/>
        <w:rPr>
          <w:rFonts w:ascii="Times New Roman" w:eastAsia="Times New Roman" w:hAnsi="Times New Roman" w:cs="Times New Roman"/>
          <w:sz w:val="28"/>
          <w:szCs w:val="28"/>
          <w:lang w:val="it-IT"/>
        </w:rPr>
      </w:pPr>
      <w:r w:rsidRPr="004A367D">
        <w:rPr>
          <w:rFonts w:ascii="Times New Roman" w:eastAsia="Times New Roman" w:hAnsi="Times New Roman" w:cs="Times New Roman"/>
          <w:sz w:val="28"/>
          <w:szCs w:val="28"/>
          <w:lang w:val="it-IT"/>
        </w:rPr>
        <w:t>La nivelul Judecătoriei sunt înfiinţate secţii specializate, respectiv Secţia Civilă şi Secţia Penală.</w:t>
      </w:r>
    </w:p>
    <w:p w:rsidR="00585C58" w:rsidRPr="004A367D" w:rsidRDefault="00585C58" w:rsidP="00C757BE">
      <w:pPr>
        <w:spacing w:after="0" w:line="360" w:lineRule="auto"/>
        <w:ind w:firstLine="720"/>
        <w:jc w:val="both"/>
        <w:rPr>
          <w:rFonts w:ascii="Times New Roman" w:eastAsia="Times New Roman" w:hAnsi="Times New Roman" w:cs="Times New Roman"/>
          <w:sz w:val="28"/>
          <w:szCs w:val="28"/>
          <w:lang w:val="fr-FR"/>
        </w:rPr>
      </w:pPr>
      <w:r w:rsidRPr="004A367D">
        <w:rPr>
          <w:rFonts w:ascii="Times New Roman" w:eastAsia="Times New Roman" w:hAnsi="Times New Roman" w:cs="Times New Roman"/>
          <w:sz w:val="28"/>
          <w:szCs w:val="28"/>
          <w:lang w:val="fr-FR"/>
        </w:rPr>
        <w:t>Secţiile de la nivelul Judecătoriei sunt conduse de câte un preşedinte de secţie numit de Consiliul Superior al Magistraturii, la propunerea preşedintelui instanţei, cu avizul Colegiului de conducere, care exercită atribuţiile prevăzute de art. 26 din Regulamentul de Ordine Interioară al instanţelor, ajutat de câte un grefier şef de secţie.</w:t>
      </w:r>
    </w:p>
    <w:p w:rsidR="00585C58" w:rsidRPr="00A75A2E" w:rsidRDefault="00585C58" w:rsidP="003424C2">
      <w:pPr>
        <w:pStyle w:val="Listparagraf"/>
        <w:numPr>
          <w:ilvl w:val="0"/>
          <w:numId w:val="7"/>
        </w:numPr>
        <w:spacing w:line="360" w:lineRule="auto"/>
        <w:jc w:val="both"/>
        <w:rPr>
          <w:rFonts w:ascii="Times New Roman" w:hAnsi="Times New Roman"/>
          <w:sz w:val="28"/>
          <w:szCs w:val="28"/>
          <w:lang w:val="it-IT"/>
        </w:rPr>
      </w:pPr>
      <w:r w:rsidRPr="00A75A2E">
        <w:rPr>
          <w:rFonts w:ascii="Times New Roman" w:hAnsi="Times New Roman"/>
          <w:b/>
          <w:sz w:val="28"/>
          <w:szCs w:val="28"/>
          <w:lang w:val="it-IT"/>
        </w:rPr>
        <w:t>Secţia civilă</w:t>
      </w:r>
      <w:r w:rsidRPr="00A75A2E">
        <w:rPr>
          <w:rFonts w:ascii="Times New Roman" w:hAnsi="Times New Roman"/>
          <w:sz w:val="28"/>
          <w:szCs w:val="28"/>
          <w:lang w:val="it-IT"/>
        </w:rPr>
        <w:t xml:space="preserve"> a cuprins la sfârşitul anului 201</w:t>
      </w:r>
      <w:r w:rsidR="007A55B0" w:rsidRPr="00A75A2E">
        <w:rPr>
          <w:rFonts w:ascii="Times New Roman" w:hAnsi="Times New Roman"/>
          <w:sz w:val="28"/>
          <w:szCs w:val="28"/>
          <w:lang w:val="it-IT"/>
        </w:rPr>
        <w:t>9</w:t>
      </w:r>
      <w:r w:rsidRPr="00A75A2E">
        <w:rPr>
          <w:rFonts w:ascii="Times New Roman" w:hAnsi="Times New Roman"/>
          <w:sz w:val="28"/>
          <w:szCs w:val="28"/>
          <w:lang w:val="it-IT"/>
        </w:rPr>
        <w:t>:</w:t>
      </w:r>
    </w:p>
    <w:p w:rsidR="00585C58" w:rsidRPr="000A1194" w:rsidRDefault="00585C58" w:rsidP="00C757BE">
      <w:pPr>
        <w:numPr>
          <w:ilvl w:val="0"/>
          <w:numId w:val="2"/>
        </w:numPr>
        <w:spacing w:after="0" w:line="360" w:lineRule="auto"/>
        <w:jc w:val="both"/>
        <w:rPr>
          <w:rFonts w:ascii="Times New Roman" w:eastAsia="Times New Roman" w:hAnsi="Times New Roman" w:cs="Times New Roman"/>
          <w:sz w:val="28"/>
          <w:szCs w:val="28"/>
          <w:lang w:val="it-IT"/>
        </w:rPr>
      </w:pPr>
      <w:r w:rsidRPr="000A1194">
        <w:rPr>
          <w:rFonts w:ascii="Times New Roman" w:eastAsia="Times New Roman" w:hAnsi="Times New Roman" w:cs="Times New Roman"/>
          <w:b/>
          <w:sz w:val="28"/>
          <w:szCs w:val="28"/>
          <w:lang w:val="it-IT"/>
        </w:rPr>
        <w:t xml:space="preserve">34 </w:t>
      </w:r>
      <w:r w:rsidRPr="000A1194">
        <w:rPr>
          <w:rFonts w:ascii="Times New Roman" w:eastAsia="Times New Roman" w:hAnsi="Times New Roman" w:cs="Times New Roman"/>
          <w:sz w:val="28"/>
          <w:szCs w:val="28"/>
          <w:lang w:val="it-IT"/>
        </w:rPr>
        <w:t xml:space="preserve">completuri specializate în soluţionarea cauzelor civile, fond funciar, litigii cu profesioniștii; </w:t>
      </w:r>
    </w:p>
    <w:p w:rsidR="00585C58" w:rsidRPr="007A55B0" w:rsidRDefault="007A55B0" w:rsidP="00C757BE">
      <w:pPr>
        <w:numPr>
          <w:ilvl w:val="0"/>
          <w:numId w:val="2"/>
        </w:numPr>
        <w:spacing w:after="0" w:line="360" w:lineRule="auto"/>
        <w:jc w:val="both"/>
        <w:rPr>
          <w:rFonts w:ascii="Times New Roman" w:eastAsia="Times New Roman" w:hAnsi="Times New Roman" w:cs="Times New Roman"/>
          <w:sz w:val="28"/>
          <w:szCs w:val="28"/>
          <w:lang w:val="it-IT"/>
        </w:rPr>
      </w:pPr>
      <w:r w:rsidRPr="007A55B0">
        <w:rPr>
          <w:rFonts w:ascii="Times New Roman" w:eastAsia="Times New Roman" w:hAnsi="Times New Roman" w:cs="Times New Roman"/>
          <w:sz w:val="28"/>
          <w:szCs w:val="28"/>
          <w:lang w:val="it-IT"/>
        </w:rPr>
        <w:t>7</w:t>
      </w:r>
      <w:r w:rsidR="00585C58" w:rsidRPr="007A55B0">
        <w:rPr>
          <w:rFonts w:ascii="Times New Roman" w:eastAsia="Times New Roman" w:hAnsi="Times New Roman" w:cs="Times New Roman"/>
          <w:sz w:val="28"/>
          <w:szCs w:val="28"/>
          <w:lang w:val="it-IT"/>
        </w:rPr>
        <w:t xml:space="preserve"> completuri specializate în soluţionarea cauzelor cu minori şi de familie;</w:t>
      </w:r>
    </w:p>
    <w:p w:rsidR="00585C58" w:rsidRPr="007A55B0" w:rsidRDefault="00585C58" w:rsidP="00C757BE">
      <w:pPr>
        <w:numPr>
          <w:ilvl w:val="0"/>
          <w:numId w:val="2"/>
        </w:numPr>
        <w:spacing w:after="0" w:line="360" w:lineRule="auto"/>
        <w:jc w:val="both"/>
        <w:rPr>
          <w:rFonts w:ascii="Times New Roman" w:eastAsia="Times New Roman" w:hAnsi="Times New Roman" w:cs="Times New Roman"/>
          <w:sz w:val="28"/>
          <w:szCs w:val="28"/>
          <w:lang w:val="it-IT"/>
        </w:rPr>
      </w:pPr>
      <w:r w:rsidRPr="007A55B0">
        <w:rPr>
          <w:rFonts w:ascii="Times New Roman" w:eastAsia="Times New Roman" w:hAnsi="Times New Roman" w:cs="Times New Roman"/>
          <w:sz w:val="28"/>
          <w:szCs w:val="28"/>
          <w:lang w:val="it-IT"/>
        </w:rPr>
        <w:t>5 completuri pentru soluționarea cererilor în anulare la somația de plată;</w:t>
      </w:r>
    </w:p>
    <w:p w:rsidR="00585C58" w:rsidRPr="000A1194" w:rsidRDefault="00585C58" w:rsidP="00C757BE">
      <w:pPr>
        <w:numPr>
          <w:ilvl w:val="0"/>
          <w:numId w:val="2"/>
        </w:numPr>
        <w:spacing w:after="0" w:line="360" w:lineRule="auto"/>
        <w:jc w:val="both"/>
        <w:rPr>
          <w:rFonts w:ascii="Times New Roman" w:eastAsia="Times New Roman" w:hAnsi="Times New Roman" w:cs="Times New Roman"/>
          <w:sz w:val="28"/>
          <w:szCs w:val="28"/>
          <w:lang w:val="it-IT"/>
        </w:rPr>
      </w:pPr>
      <w:r w:rsidRPr="000A1194">
        <w:rPr>
          <w:rFonts w:ascii="Times New Roman" w:eastAsia="Times New Roman" w:hAnsi="Times New Roman" w:cs="Times New Roman"/>
          <w:sz w:val="28"/>
          <w:szCs w:val="28"/>
          <w:lang w:val="it-IT"/>
        </w:rPr>
        <w:t>Din cele 34 de completuri, 1</w:t>
      </w:r>
      <w:r w:rsidR="000A1194" w:rsidRPr="000A1194">
        <w:rPr>
          <w:rFonts w:ascii="Times New Roman" w:eastAsia="Times New Roman" w:hAnsi="Times New Roman" w:cs="Times New Roman"/>
          <w:sz w:val="28"/>
          <w:szCs w:val="28"/>
          <w:lang w:val="it-IT"/>
        </w:rPr>
        <w:t>5</w:t>
      </w:r>
      <w:r w:rsidRPr="000A1194">
        <w:rPr>
          <w:rFonts w:ascii="Times New Roman" w:eastAsia="Times New Roman" w:hAnsi="Times New Roman" w:cs="Times New Roman"/>
          <w:sz w:val="28"/>
          <w:szCs w:val="28"/>
          <w:lang w:val="it-IT"/>
        </w:rPr>
        <w:t xml:space="preserve"> completuri dintre acestea au soluționat și cereri privind acordarea, personalității juridice, modificarea statutului, dizolvarea și lichidarea acestora în ceea ce privește Asociațiile și Fundațiile, Asociațiile de proprietari, Sindicatele, Asociațiile Agricole, Asociațiile Religioase și CAR-urile;</w:t>
      </w:r>
    </w:p>
    <w:p w:rsidR="00585C58" w:rsidRPr="00585C58" w:rsidRDefault="00585C58" w:rsidP="00C757BE">
      <w:pPr>
        <w:spacing w:after="0" w:line="360" w:lineRule="auto"/>
        <w:ind w:left="2235"/>
        <w:jc w:val="both"/>
        <w:rPr>
          <w:rFonts w:ascii="Times New Roman" w:eastAsia="Times New Roman" w:hAnsi="Times New Roman" w:cs="Times New Roman"/>
          <w:sz w:val="28"/>
          <w:szCs w:val="28"/>
          <w:highlight w:val="yellow"/>
          <w:lang w:val="it-IT"/>
        </w:rPr>
      </w:pPr>
    </w:p>
    <w:p w:rsidR="00314E51" w:rsidRPr="00314E51" w:rsidRDefault="00314E51" w:rsidP="00314E51">
      <w:pPr>
        <w:numPr>
          <w:ilvl w:val="0"/>
          <w:numId w:val="1"/>
        </w:numPr>
        <w:spacing w:after="0" w:line="360" w:lineRule="auto"/>
        <w:jc w:val="both"/>
        <w:rPr>
          <w:rFonts w:ascii="Times New Roman" w:eastAsia="Times New Roman" w:hAnsi="Times New Roman" w:cs="Times New Roman"/>
          <w:sz w:val="28"/>
          <w:szCs w:val="28"/>
          <w:lang w:val="it-IT"/>
        </w:rPr>
      </w:pPr>
      <w:r w:rsidRPr="00314E51">
        <w:rPr>
          <w:rFonts w:ascii="Times New Roman" w:eastAsia="Times New Roman" w:hAnsi="Times New Roman" w:cs="Times New Roman"/>
          <w:b/>
          <w:sz w:val="28"/>
          <w:szCs w:val="28"/>
          <w:lang w:val="it-IT"/>
        </w:rPr>
        <w:t xml:space="preserve">Secţia penală </w:t>
      </w:r>
      <w:r w:rsidRPr="00314E51">
        <w:rPr>
          <w:rFonts w:ascii="Times New Roman" w:eastAsia="Times New Roman" w:hAnsi="Times New Roman" w:cs="Times New Roman"/>
          <w:sz w:val="28"/>
          <w:szCs w:val="28"/>
          <w:lang w:val="it-IT"/>
        </w:rPr>
        <w:t>a cuprins:</w:t>
      </w:r>
    </w:p>
    <w:p w:rsidR="00314E51" w:rsidRPr="00314E51" w:rsidRDefault="00314E51" w:rsidP="00314E51">
      <w:pPr>
        <w:numPr>
          <w:ilvl w:val="0"/>
          <w:numId w:val="3"/>
        </w:numPr>
        <w:spacing w:after="0" w:line="360" w:lineRule="auto"/>
        <w:jc w:val="both"/>
        <w:rPr>
          <w:rFonts w:ascii="Times New Roman" w:eastAsia="Times New Roman" w:hAnsi="Times New Roman" w:cs="Times New Roman"/>
          <w:sz w:val="28"/>
          <w:szCs w:val="28"/>
          <w:lang w:val="it-IT"/>
        </w:rPr>
      </w:pPr>
      <w:r w:rsidRPr="00314E51">
        <w:rPr>
          <w:rFonts w:ascii="Times New Roman" w:eastAsia="Times New Roman" w:hAnsi="Times New Roman" w:cs="Times New Roman"/>
          <w:sz w:val="28"/>
          <w:szCs w:val="28"/>
          <w:lang w:val="it-IT"/>
        </w:rPr>
        <w:t>11 completuri de fond</w:t>
      </w:r>
      <w:r w:rsidR="001F694E">
        <w:rPr>
          <w:rFonts w:ascii="Times New Roman" w:eastAsia="Times New Roman" w:hAnsi="Times New Roman" w:cs="Times New Roman"/>
          <w:sz w:val="28"/>
          <w:szCs w:val="28"/>
          <w:lang w:val="it-IT"/>
        </w:rPr>
        <w:t xml:space="preserve"> şi de cameră preliminară</w:t>
      </w:r>
      <w:r w:rsidRPr="00314E51">
        <w:rPr>
          <w:rFonts w:ascii="Times New Roman" w:eastAsia="Times New Roman" w:hAnsi="Times New Roman" w:cs="Times New Roman"/>
          <w:sz w:val="28"/>
          <w:szCs w:val="28"/>
          <w:lang w:val="it-IT"/>
        </w:rPr>
        <w:t>;</w:t>
      </w:r>
    </w:p>
    <w:p w:rsidR="00314E51" w:rsidRPr="00314E51" w:rsidRDefault="00314E51" w:rsidP="00314E51">
      <w:pPr>
        <w:numPr>
          <w:ilvl w:val="0"/>
          <w:numId w:val="3"/>
        </w:numPr>
        <w:spacing w:after="0" w:line="360" w:lineRule="auto"/>
        <w:jc w:val="both"/>
        <w:rPr>
          <w:rFonts w:ascii="Times New Roman" w:eastAsia="Times New Roman" w:hAnsi="Times New Roman" w:cs="Times New Roman"/>
          <w:sz w:val="28"/>
          <w:szCs w:val="28"/>
          <w:lang w:val="it-IT"/>
        </w:rPr>
      </w:pPr>
      <w:r w:rsidRPr="00314E51">
        <w:rPr>
          <w:rFonts w:ascii="Times New Roman" w:eastAsia="Calibri" w:hAnsi="Times New Roman" w:cs="Times New Roman"/>
          <w:color w:val="000000"/>
          <w:sz w:val="28"/>
          <w:szCs w:val="28"/>
        </w:rPr>
        <w:t xml:space="preserve">11 completuri care judecă dosare aflate în competenta </w:t>
      </w:r>
      <w:r w:rsidR="00AC0F26">
        <w:rPr>
          <w:rFonts w:ascii="Times New Roman" w:eastAsia="Calibri" w:hAnsi="Times New Roman" w:cs="Times New Roman"/>
          <w:color w:val="000000"/>
          <w:sz w:val="28"/>
          <w:szCs w:val="28"/>
        </w:rPr>
        <w:t>j</w:t>
      </w:r>
      <w:r w:rsidRPr="00314E51">
        <w:rPr>
          <w:rFonts w:ascii="Times New Roman" w:eastAsia="Calibri" w:hAnsi="Times New Roman" w:cs="Times New Roman"/>
          <w:color w:val="000000"/>
          <w:sz w:val="28"/>
          <w:szCs w:val="28"/>
        </w:rPr>
        <w:t>udecătorului de drepturi şi libertăţi</w:t>
      </w:r>
    </w:p>
    <w:p w:rsidR="00585C58" w:rsidRDefault="00585C58" w:rsidP="00C757BE">
      <w:pPr>
        <w:autoSpaceDE w:val="0"/>
        <w:autoSpaceDN w:val="0"/>
        <w:adjustRightInd w:val="0"/>
        <w:spacing w:after="0" w:line="360" w:lineRule="auto"/>
        <w:ind w:firstLine="720"/>
        <w:jc w:val="both"/>
        <w:rPr>
          <w:rFonts w:ascii="Times New Roman" w:eastAsia="Times New Roman" w:hAnsi="Times New Roman" w:cs="Garamond"/>
          <w:color w:val="000000"/>
          <w:sz w:val="28"/>
          <w:szCs w:val="28"/>
          <w:lang w:eastAsia="ro-RO"/>
        </w:rPr>
      </w:pPr>
      <w:r w:rsidRPr="0074723F">
        <w:rPr>
          <w:rFonts w:ascii="Times New Roman" w:eastAsia="Times New Roman" w:hAnsi="Times New Roman" w:cs="Garamond"/>
          <w:color w:val="000000"/>
          <w:sz w:val="28"/>
          <w:szCs w:val="28"/>
          <w:lang w:val="it-IT" w:eastAsia="ro-RO"/>
        </w:rPr>
        <w:t>În cadrul Secţiei Penale, complet</w:t>
      </w:r>
      <w:r w:rsidR="00735F22" w:rsidRPr="0074723F">
        <w:rPr>
          <w:rFonts w:ascii="Times New Roman" w:eastAsia="Times New Roman" w:hAnsi="Times New Roman" w:cs="Garamond"/>
          <w:color w:val="000000"/>
          <w:sz w:val="28"/>
          <w:szCs w:val="28"/>
          <w:lang w:val="it-IT" w:eastAsia="ro-RO"/>
        </w:rPr>
        <w:t>uri</w:t>
      </w:r>
      <w:r w:rsidRPr="0074723F">
        <w:rPr>
          <w:rFonts w:ascii="Times New Roman" w:eastAsia="Times New Roman" w:hAnsi="Times New Roman" w:cs="Garamond"/>
          <w:color w:val="000000"/>
          <w:sz w:val="28"/>
          <w:szCs w:val="28"/>
          <w:lang w:val="it-IT" w:eastAsia="ro-RO"/>
        </w:rPr>
        <w:t>le soluţionează toate categoriile de cauze penale,</w:t>
      </w:r>
      <w:r w:rsidR="001F694E">
        <w:rPr>
          <w:rFonts w:ascii="Times New Roman" w:eastAsia="Times New Roman" w:hAnsi="Times New Roman" w:cs="Garamond"/>
          <w:color w:val="000000"/>
          <w:sz w:val="28"/>
          <w:szCs w:val="28"/>
          <w:lang w:val="it-IT" w:eastAsia="ro-RO"/>
        </w:rPr>
        <w:t xml:space="preserve"> fiind şi completuri</w:t>
      </w:r>
      <w:r w:rsidRPr="0074723F">
        <w:rPr>
          <w:rFonts w:ascii="Times New Roman" w:eastAsia="Times New Roman" w:hAnsi="Times New Roman" w:cs="Garamond"/>
          <w:color w:val="000000"/>
          <w:sz w:val="28"/>
          <w:szCs w:val="28"/>
          <w:lang w:val="it-IT" w:eastAsia="ro-RO"/>
        </w:rPr>
        <w:t xml:space="preserve"> specializate în soluţionarea cauzelor cu inculpaţi minori şi de corupţie, </w:t>
      </w:r>
      <w:r w:rsidRPr="0074723F">
        <w:rPr>
          <w:rFonts w:ascii="Times New Roman" w:eastAsia="Times New Roman" w:hAnsi="Times New Roman" w:cs="Garamond"/>
          <w:color w:val="000000"/>
          <w:sz w:val="28"/>
          <w:szCs w:val="28"/>
          <w:lang w:eastAsia="ro-RO"/>
        </w:rPr>
        <w:t xml:space="preserve">toţi judecătorii din cadrul </w:t>
      </w:r>
      <w:r w:rsidR="00A75A2E">
        <w:rPr>
          <w:rFonts w:ascii="Times New Roman" w:eastAsia="Times New Roman" w:hAnsi="Times New Roman" w:cs="Garamond"/>
          <w:color w:val="000000"/>
          <w:sz w:val="28"/>
          <w:szCs w:val="28"/>
          <w:lang w:eastAsia="ro-RO"/>
        </w:rPr>
        <w:t>S</w:t>
      </w:r>
      <w:r w:rsidRPr="0074723F">
        <w:rPr>
          <w:rFonts w:ascii="Times New Roman" w:eastAsia="Times New Roman" w:hAnsi="Times New Roman" w:cs="Garamond"/>
          <w:color w:val="000000"/>
          <w:sz w:val="28"/>
          <w:szCs w:val="28"/>
          <w:lang w:eastAsia="ro-RO"/>
        </w:rPr>
        <w:t>ecţiei penale desfăşurând activităţi specifice judecătorului de drepturi şi libertăţi, respectiv de cameră preliminară</w:t>
      </w:r>
      <w:r w:rsidR="0074723F" w:rsidRPr="0074723F">
        <w:rPr>
          <w:rFonts w:ascii="Times New Roman" w:eastAsia="Times New Roman" w:hAnsi="Times New Roman" w:cs="Garamond"/>
          <w:color w:val="000000"/>
          <w:sz w:val="28"/>
          <w:szCs w:val="28"/>
          <w:lang w:eastAsia="ro-RO"/>
        </w:rPr>
        <w:t>.</w:t>
      </w:r>
      <w:r w:rsidRPr="0074723F">
        <w:rPr>
          <w:rFonts w:ascii="Times New Roman" w:eastAsia="Times New Roman" w:hAnsi="Times New Roman" w:cs="Garamond"/>
          <w:color w:val="000000"/>
          <w:sz w:val="28"/>
          <w:szCs w:val="28"/>
          <w:lang w:eastAsia="ro-RO"/>
        </w:rPr>
        <w:t xml:space="preserve"> </w:t>
      </w:r>
    </w:p>
    <w:p w:rsidR="001F694E" w:rsidRPr="00A75511" w:rsidRDefault="001F694E" w:rsidP="00A75511">
      <w:pPr>
        <w:pStyle w:val="Listparagraf"/>
        <w:numPr>
          <w:ilvl w:val="0"/>
          <w:numId w:val="1"/>
        </w:numPr>
        <w:autoSpaceDE w:val="0"/>
        <w:autoSpaceDN w:val="0"/>
        <w:adjustRightInd w:val="0"/>
        <w:spacing w:line="360" w:lineRule="auto"/>
        <w:jc w:val="both"/>
        <w:rPr>
          <w:rFonts w:ascii="Times New Roman" w:hAnsi="Times New Roman"/>
          <w:color w:val="000000"/>
          <w:sz w:val="28"/>
          <w:szCs w:val="28"/>
          <w:lang w:eastAsia="ro-RO"/>
        </w:rPr>
      </w:pP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fr-FR"/>
        </w:rPr>
      </w:pPr>
      <w:r w:rsidRPr="00BA583A">
        <w:rPr>
          <w:rFonts w:ascii="Times New Roman" w:eastAsia="Times New Roman" w:hAnsi="Times New Roman" w:cs="Times New Roman"/>
          <w:sz w:val="28"/>
          <w:szCs w:val="28"/>
          <w:lang w:val="fr-FR"/>
        </w:rPr>
        <w:t>Funcţionalitatea clădirii este redusă, în birouri desfăşurându-şi activitatea un număr prea mare de persoane, astfel încât, pe fondul creşterii numerice a personalului, clădirea a devenit neîncăpătoare.</w:t>
      </w: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fr-FR"/>
        </w:rPr>
      </w:pPr>
      <w:r w:rsidRPr="00BA583A">
        <w:rPr>
          <w:rFonts w:ascii="Times New Roman" w:eastAsia="Times New Roman" w:hAnsi="Times New Roman" w:cs="Times New Roman"/>
          <w:sz w:val="28"/>
          <w:szCs w:val="28"/>
          <w:lang w:val="fr-FR"/>
        </w:rPr>
        <w:t>Clădirea este asigurată cu pază, conform dispoziţiilor legale în vigoare, este structurată din parter, etaj şi mansardă, numărul total al încăperilor este de 31 birouri şi 6 săli de judecată.</w:t>
      </w: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fr-FR"/>
        </w:rPr>
      </w:pPr>
      <w:r w:rsidRPr="00BA583A">
        <w:rPr>
          <w:rFonts w:ascii="Times New Roman" w:eastAsia="Times New Roman" w:hAnsi="Times New Roman" w:cs="Times New Roman"/>
          <w:sz w:val="28"/>
          <w:szCs w:val="28"/>
          <w:lang w:val="fr-FR"/>
        </w:rPr>
        <w:t xml:space="preserve">Magistraţii Judecătoriei Craiova îşi desfăşoară activitatea în 8 birouri, preşedintele şi vicepreşedintele ocupând câte un birou din acestea. </w:t>
      </w: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fr-FR"/>
        </w:rPr>
      </w:pPr>
      <w:r w:rsidRPr="00BA583A">
        <w:rPr>
          <w:rFonts w:ascii="Times New Roman" w:eastAsia="Times New Roman" w:hAnsi="Times New Roman" w:cs="Times New Roman"/>
          <w:sz w:val="28"/>
          <w:szCs w:val="28"/>
          <w:lang w:val="fr-FR"/>
        </w:rPr>
        <w:t xml:space="preserve"> La nivelul Judecătoriei Craiova funcţionează o singură arhivă curentă, care deserveşte atât Secţia penală, cât şi Secţia civilă, având o încăpere destinată, exclusiv, studiului dosarelor de către avocaţi, justiţiabili, experţi, dar care este de mici dimensiuni şi are depozitate dosarele iar, pe lângă birourile angajaţilor, are şi o masă pentru studiul dosarelor.</w:t>
      </w: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fr-FR"/>
        </w:rPr>
      </w:pPr>
      <w:r w:rsidRPr="00BA583A">
        <w:rPr>
          <w:rFonts w:ascii="Times New Roman" w:eastAsia="Times New Roman" w:hAnsi="Times New Roman" w:cs="Times New Roman"/>
          <w:sz w:val="28"/>
          <w:szCs w:val="28"/>
          <w:lang w:val="fr-FR"/>
        </w:rPr>
        <w:t xml:space="preserve">De asemenea, compartimentul Registratură este comun celor două secţii, iar pentru Biroul executări civile şi Biroul executări penale există 2 încăperi. </w:t>
      </w: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it-IT"/>
        </w:rPr>
      </w:pPr>
      <w:r w:rsidRPr="00BA583A">
        <w:rPr>
          <w:rFonts w:ascii="Times New Roman" w:eastAsia="Times New Roman" w:hAnsi="Times New Roman" w:cs="Times New Roman"/>
          <w:sz w:val="28"/>
          <w:szCs w:val="28"/>
          <w:lang w:val="it-IT"/>
        </w:rPr>
        <w:t>Este de necontestat că informatizarea reprezintă un important instrument de eficientizare a activităţii, ea având rolul de a favoriza şi consolida atât performanţa judiciară (în principal, prin asigurarea accesului judecătorilor la programele de legislaţie şi jurisprudenţă, dar şi la alte baze de date utile), cât şi pe cea administrativă a instanţei.</w:t>
      </w:r>
    </w:p>
    <w:p w:rsidR="00585C58" w:rsidRPr="00BA583A" w:rsidRDefault="00585C58" w:rsidP="00C757BE">
      <w:pPr>
        <w:spacing w:after="0" w:line="360" w:lineRule="auto"/>
        <w:ind w:firstLine="708"/>
        <w:jc w:val="both"/>
        <w:rPr>
          <w:rFonts w:ascii="Times New Roman" w:eastAsia="Times New Roman" w:hAnsi="Times New Roman" w:cs="Times New Roman"/>
          <w:sz w:val="28"/>
          <w:szCs w:val="28"/>
          <w:lang w:val="it-IT"/>
        </w:rPr>
      </w:pPr>
      <w:r w:rsidRPr="00BA583A">
        <w:rPr>
          <w:rFonts w:ascii="Times New Roman" w:eastAsia="Times New Roman" w:hAnsi="Times New Roman" w:cs="Times New Roman"/>
          <w:sz w:val="28"/>
          <w:szCs w:val="28"/>
          <w:lang w:val="it-IT"/>
        </w:rPr>
        <w:lastRenderedPageBreak/>
        <w:t xml:space="preserve">Sălile de şedinţe sunt dotate cu boxă pentru persoanele aflate în stare de arest/detenţie, precum şi cu calculatoare, ce sunt folosite la tehnoredactarea declaraţiilor de martor, parte vătămată, inculpat sau pentru interogatoriu. </w:t>
      </w:r>
    </w:p>
    <w:p w:rsidR="00585C58" w:rsidRPr="00C4286D" w:rsidRDefault="00585C58" w:rsidP="00C757BE">
      <w:pPr>
        <w:spacing w:after="0" w:line="360" w:lineRule="auto"/>
        <w:ind w:firstLine="708"/>
        <w:jc w:val="both"/>
        <w:rPr>
          <w:rFonts w:ascii="Times New Roman" w:eastAsia="Times New Roman" w:hAnsi="Times New Roman" w:cs="Times New Roman"/>
          <w:sz w:val="28"/>
          <w:szCs w:val="28"/>
          <w:lang w:val="it-IT"/>
        </w:rPr>
      </w:pPr>
      <w:r w:rsidRPr="00C4286D">
        <w:rPr>
          <w:rFonts w:ascii="Times New Roman" w:eastAsia="Times New Roman" w:hAnsi="Times New Roman" w:cs="Times New Roman"/>
          <w:sz w:val="28"/>
          <w:szCs w:val="28"/>
          <w:lang w:val="it-IT"/>
        </w:rPr>
        <w:t xml:space="preserve">De asemenea, au fost amplasate staţii de lucru şi mijloace tehnice necesare înregistrării şedinţelor de judecată, activitate care a început a fi efectuată începând cu data de 01 iulie 2013. </w:t>
      </w:r>
    </w:p>
    <w:p w:rsidR="00585C58" w:rsidRPr="00C4286D" w:rsidRDefault="00585C58" w:rsidP="00C757BE">
      <w:pPr>
        <w:spacing w:after="0" w:line="360" w:lineRule="auto"/>
        <w:ind w:firstLine="708"/>
        <w:jc w:val="both"/>
        <w:rPr>
          <w:rFonts w:ascii="Times New Roman" w:eastAsia="Times New Roman" w:hAnsi="Times New Roman" w:cs="Times New Roman"/>
          <w:sz w:val="28"/>
          <w:szCs w:val="28"/>
          <w:lang w:val="it-IT"/>
        </w:rPr>
      </w:pPr>
      <w:r w:rsidRPr="00C4286D">
        <w:rPr>
          <w:rFonts w:ascii="Times New Roman" w:eastAsia="Times New Roman" w:hAnsi="Times New Roman" w:cs="Times New Roman"/>
          <w:sz w:val="28"/>
          <w:szCs w:val="28"/>
          <w:lang w:val="it-IT"/>
        </w:rPr>
        <w:t>Judecătoria Craiova deţine şi instalaţia necesară audierii martorilor protejaţi şi are sistemul informatic prin care se asigură repartizarea aleatorie a cauzelor.</w:t>
      </w:r>
    </w:p>
    <w:p w:rsidR="00585C58" w:rsidRPr="00CB07B6" w:rsidRDefault="00585C58" w:rsidP="00C757BE">
      <w:pPr>
        <w:spacing w:after="0" w:line="360" w:lineRule="auto"/>
        <w:ind w:firstLine="708"/>
        <w:jc w:val="both"/>
        <w:rPr>
          <w:rFonts w:ascii="Times New Roman" w:eastAsia="Times New Roman" w:hAnsi="Times New Roman" w:cs="Times New Roman"/>
          <w:sz w:val="28"/>
          <w:szCs w:val="28"/>
          <w:lang w:val="it-IT"/>
        </w:rPr>
      </w:pPr>
      <w:r w:rsidRPr="00CB07B6">
        <w:rPr>
          <w:rFonts w:ascii="Times New Roman" w:eastAsia="Times New Roman" w:hAnsi="Times New Roman" w:cs="Times New Roman"/>
          <w:sz w:val="28"/>
          <w:szCs w:val="28"/>
          <w:lang w:val="it-IT"/>
        </w:rPr>
        <w:t xml:space="preserve"> </w:t>
      </w:r>
      <w:r w:rsidR="002711B8">
        <w:rPr>
          <w:rFonts w:ascii="Times New Roman" w:eastAsia="Times New Roman" w:hAnsi="Times New Roman" w:cs="Times New Roman"/>
          <w:sz w:val="28"/>
          <w:szCs w:val="28"/>
          <w:lang w:val="it-IT"/>
        </w:rPr>
        <w:t xml:space="preserve">Mai mult, </w:t>
      </w:r>
      <w:r w:rsidRPr="00CB07B6">
        <w:rPr>
          <w:rFonts w:ascii="Times New Roman" w:eastAsia="Times New Roman" w:hAnsi="Times New Roman" w:cs="Times New Roman"/>
          <w:sz w:val="28"/>
          <w:szCs w:val="28"/>
          <w:lang w:val="it-IT"/>
        </w:rPr>
        <w:t xml:space="preserve">Judecătoria Craiova este dotată cu </w:t>
      </w:r>
      <w:r w:rsidR="00BA583A" w:rsidRPr="00CB07B6">
        <w:rPr>
          <w:rFonts w:ascii="Times New Roman" w:eastAsia="Times New Roman" w:hAnsi="Times New Roman" w:cs="Times New Roman"/>
          <w:sz w:val="28"/>
          <w:szCs w:val="28"/>
          <w:lang w:val="it-IT"/>
        </w:rPr>
        <w:t>două</w:t>
      </w:r>
      <w:r w:rsidRPr="00CB07B6">
        <w:rPr>
          <w:rFonts w:ascii="Times New Roman" w:eastAsia="Times New Roman" w:hAnsi="Times New Roman" w:cs="Times New Roman"/>
          <w:sz w:val="28"/>
          <w:szCs w:val="28"/>
          <w:lang w:val="it-IT"/>
        </w:rPr>
        <w:t xml:space="preserve"> autoturism</w:t>
      </w:r>
      <w:r w:rsidR="00BA583A" w:rsidRPr="00CB07B6">
        <w:rPr>
          <w:rFonts w:ascii="Times New Roman" w:eastAsia="Times New Roman" w:hAnsi="Times New Roman" w:cs="Times New Roman"/>
          <w:sz w:val="28"/>
          <w:szCs w:val="28"/>
          <w:lang w:val="it-IT"/>
        </w:rPr>
        <w:t>e, însă doar unul este</w:t>
      </w:r>
      <w:r w:rsidRPr="00CB07B6">
        <w:rPr>
          <w:rFonts w:ascii="Times New Roman" w:eastAsia="Times New Roman" w:hAnsi="Times New Roman" w:cs="Times New Roman"/>
          <w:sz w:val="28"/>
          <w:szCs w:val="28"/>
          <w:lang w:val="it-IT"/>
        </w:rPr>
        <w:t xml:space="preserve"> folosit pentru transportul consumabilelor necesare funcţionării, precum şi pentru transportul dosarelor şi registrelor instanţei la sediul altor instanţe</w:t>
      </w:r>
      <w:r w:rsidR="00CB07B6" w:rsidRPr="00CB07B6">
        <w:rPr>
          <w:rFonts w:ascii="Times New Roman" w:eastAsia="Times New Roman" w:hAnsi="Times New Roman" w:cs="Times New Roman"/>
          <w:sz w:val="28"/>
          <w:szCs w:val="28"/>
          <w:lang w:val="it-IT"/>
        </w:rPr>
        <w:t>, schema de personal neavând asigurat un al doilea post de șofer.</w:t>
      </w:r>
    </w:p>
    <w:p w:rsidR="00585C58" w:rsidRPr="00585C58" w:rsidRDefault="00585C58" w:rsidP="00C757BE">
      <w:pPr>
        <w:spacing w:after="0" w:line="360" w:lineRule="auto"/>
        <w:ind w:firstLine="708"/>
        <w:jc w:val="both"/>
        <w:rPr>
          <w:rFonts w:ascii="Times New Roman" w:eastAsia="Times New Roman" w:hAnsi="Times New Roman" w:cs="Times New Roman"/>
          <w:sz w:val="28"/>
          <w:szCs w:val="28"/>
          <w:lang w:val="fr-FR"/>
        </w:rPr>
      </w:pPr>
      <w:r w:rsidRPr="00CB07B6">
        <w:rPr>
          <w:rFonts w:ascii="Times New Roman" w:eastAsia="Times New Roman" w:hAnsi="Times New Roman" w:cs="Times New Roman"/>
          <w:sz w:val="28"/>
          <w:szCs w:val="28"/>
          <w:lang w:val="fr-FR"/>
        </w:rPr>
        <w:t>Asupra activităţii instanţei se reflectă pozitiv existenţa unui climat de muncă adecvat, având la bază relaţii interumane bazate pe încredere şi respect reciproc, pe buna comunicare dintre judecători şi personalul auxiliar de specialitate și conex.</w:t>
      </w:r>
    </w:p>
    <w:p w:rsidR="00585C58" w:rsidRPr="00585C58" w:rsidRDefault="00585C58" w:rsidP="00C757BE">
      <w:pPr>
        <w:spacing w:after="0" w:line="360" w:lineRule="auto"/>
        <w:jc w:val="both"/>
        <w:rPr>
          <w:rFonts w:ascii="Times New Roman" w:eastAsia="Times New Roman" w:hAnsi="Times New Roman" w:cs="Times New Roman"/>
          <w:sz w:val="28"/>
          <w:szCs w:val="28"/>
          <w:lang w:val="fr-FR"/>
        </w:rPr>
      </w:pPr>
      <w:r w:rsidRPr="00585C58">
        <w:rPr>
          <w:rFonts w:ascii="Times New Roman" w:eastAsia="Times New Roman" w:hAnsi="Times New Roman" w:cs="Times New Roman"/>
          <w:sz w:val="28"/>
          <w:szCs w:val="28"/>
          <w:lang w:val="fr-FR"/>
        </w:rPr>
        <w:t xml:space="preserve">      </w:t>
      </w:r>
    </w:p>
    <w:p w:rsidR="00585C58" w:rsidRPr="00585C58" w:rsidRDefault="00585C58" w:rsidP="00DB53CE">
      <w:pPr>
        <w:spacing w:after="0" w:line="360" w:lineRule="auto"/>
        <w:rPr>
          <w:rFonts w:ascii="Times New Roman" w:eastAsia="Times New Roman" w:hAnsi="Times New Roman" w:cs="Times New Roman"/>
          <w:sz w:val="28"/>
          <w:szCs w:val="28"/>
          <w:lang w:val="fr-FR"/>
        </w:rPr>
      </w:pPr>
    </w:p>
    <w:p w:rsidR="005A6D86" w:rsidRPr="005A6D86" w:rsidRDefault="005A6D86" w:rsidP="00B05E81">
      <w:pPr>
        <w:spacing w:after="0" w:line="360" w:lineRule="auto"/>
        <w:jc w:val="center"/>
        <w:rPr>
          <w:rFonts w:ascii="Times New Roman" w:eastAsia="Times New Roman" w:hAnsi="Times New Roman" w:cs="Times New Roman"/>
          <w:b/>
          <w:sz w:val="28"/>
          <w:szCs w:val="28"/>
          <w:lang w:val="it-IT"/>
        </w:rPr>
      </w:pPr>
      <w:r w:rsidRPr="005A6D86">
        <w:rPr>
          <w:rFonts w:ascii="Times New Roman" w:eastAsia="Times New Roman" w:hAnsi="Times New Roman" w:cs="Times New Roman"/>
          <w:b/>
          <w:sz w:val="28"/>
          <w:szCs w:val="28"/>
          <w:lang w:val="it-IT"/>
        </w:rPr>
        <w:t>CAPITOLUL II</w:t>
      </w:r>
    </w:p>
    <w:p w:rsidR="005A6D86" w:rsidRPr="00505207" w:rsidRDefault="005A6D86" w:rsidP="00B05E81">
      <w:pPr>
        <w:spacing w:after="0" w:line="360" w:lineRule="auto"/>
        <w:jc w:val="center"/>
        <w:rPr>
          <w:rFonts w:ascii="Times New Roman" w:eastAsia="Times New Roman" w:hAnsi="Times New Roman" w:cs="Times New Roman"/>
          <w:b/>
          <w:sz w:val="28"/>
          <w:szCs w:val="28"/>
          <w:lang w:val="it-IT"/>
        </w:rPr>
      </w:pPr>
      <w:r w:rsidRPr="005A6D86">
        <w:rPr>
          <w:rFonts w:ascii="Times New Roman" w:eastAsia="Times New Roman" w:hAnsi="Times New Roman" w:cs="Times New Roman"/>
          <w:b/>
          <w:sz w:val="28"/>
          <w:szCs w:val="28"/>
          <w:lang w:val="it-IT"/>
        </w:rPr>
        <w:t xml:space="preserve">DATE STATISTICE PRIVIND ACTIVITATEA INSTANŢEI </w:t>
      </w:r>
      <w:r w:rsidRPr="00505207">
        <w:rPr>
          <w:rFonts w:ascii="Times New Roman" w:eastAsia="Times New Roman" w:hAnsi="Times New Roman" w:cs="Times New Roman"/>
          <w:b/>
          <w:sz w:val="28"/>
          <w:szCs w:val="28"/>
          <w:lang w:val="it-IT"/>
        </w:rPr>
        <w:t>JUDECĂTOREŞTI</w:t>
      </w:r>
    </w:p>
    <w:p w:rsidR="005A6D86" w:rsidRPr="00505207" w:rsidRDefault="005A6D86" w:rsidP="00C757BE">
      <w:pPr>
        <w:spacing w:after="0" w:line="240" w:lineRule="auto"/>
        <w:jc w:val="both"/>
        <w:rPr>
          <w:rFonts w:ascii="Times New Roman" w:eastAsia="Times New Roman" w:hAnsi="Times New Roman" w:cs="Times New Roman"/>
          <w:b/>
          <w:sz w:val="28"/>
          <w:szCs w:val="28"/>
          <w:lang w:val="it-IT"/>
        </w:rPr>
      </w:pPr>
    </w:p>
    <w:p w:rsidR="005A6D86" w:rsidRPr="00505207" w:rsidRDefault="005A6D86" w:rsidP="00C757B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o-RO"/>
        </w:rPr>
      </w:pPr>
      <w:r w:rsidRPr="00505207">
        <w:rPr>
          <w:rFonts w:ascii="Times New Roman" w:eastAsia="Times New Roman" w:hAnsi="Times New Roman" w:cs="Times New Roman"/>
          <w:sz w:val="28"/>
          <w:szCs w:val="28"/>
          <w:lang w:val="it-IT"/>
        </w:rPr>
        <w:t>Prezentarea şi analizarea datelor statistice pentru anul 201</w:t>
      </w:r>
      <w:r w:rsidR="00FE0E90" w:rsidRPr="00505207">
        <w:rPr>
          <w:rFonts w:ascii="Times New Roman" w:eastAsia="Times New Roman" w:hAnsi="Times New Roman" w:cs="Times New Roman"/>
          <w:sz w:val="28"/>
          <w:szCs w:val="28"/>
          <w:lang w:val="it-IT"/>
        </w:rPr>
        <w:t>9</w:t>
      </w:r>
      <w:r w:rsidRPr="00505207">
        <w:rPr>
          <w:rFonts w:ascii="Times New Roman" w:eastAsia="Times New Roman" w:hAnsi="Times New Roman" w:cs="Times New Roman"/>
          <w:sz w:val="28"/>
          <w:szCs w:val="28"/>
          <w:lang w:val="it-IT"/>
        </w:rPr>
        <w:t xml:space="preserve"> necesită câteva consideraţii prealabile referitoare la indicatorii statistici şi modul de culegere a datelor, având în vedere că, începând cu anul 2015, </w:t>
      </w:r>
      <w:r w:rsidR="007B019F">
        <w:rPr>
          <w:rFonts w:ascii="Times New Roman" w:eastAsia="Times New Roman" w:hAnsi="Times New Roman" w:cs="Times New Roman"/>
          <w:sz w:val="28"/>
          <w:szCs w:val="28"/>
          <w:lang w:val="it-IT"/>
        </w:rPr>
        <w:t>instanțele judecătorești</w:t>
      </w:r>
      <w:r w:rsidRPr="00505207">
        <w:rPr>
          <w:rFonts w:ascii="Times New Roman" w:eastAsia="Times New Roman" w:hAnsi="Times New Roman" w:cs="Times New Roman"/>
          <w:sz w:val="28"/>
          <w:szCs w:val="28"/>
          <w:lang w:val="it-IT"/>
        </w:rPr>
        <w:t xml:space="preserve"> au intrat în modulul de statistică furnizat de aplicaţia ECRIS</w:t>
      </w:r>
      <w:r w:rsidR="00D50862">
        <w:rPr>
          <w:rFonts w:ascii="Times New Roman" w:eastAsia="Times New Roman" w:hAnsi="Times New Roman" w:cs="Times New Roman"/>
          <w:sz w:val="28"/>
          <w:szCs w:val="28"/>
          <w:lang w:val="it-IT"/>
        </w:rPr>
        <w:t xml:space="preserve">, potrivit </w:t>
      </w:r>
      <w:r w:rsidRPr="00505207">
        <w:rPr>
          <w:rFonts w:ascii="Times New Roman" w:eastAsia="Times New Roman" w:hAnsi="Times New Roman" w:cs="Times New Roman"/>
          <w:sz w:val="28"/>
          <w:szCs w:val="28"/>
          <w:lang w:val="it-IT"/>
        </w:rPr>
        <w:t xml:space="preserve"> </w:t>
      </w:r>
      <w:r w:rsidR="00D50862" w:rsidRPr="00505207">
        <w:rPr>
          <w:rFonts w:ascii="Times New Roman" w:eastAsia="Times New Roman" w:hAnsi="Times New Roman" w:cs="Times New Roman"/>
          <w:sz w:val="28"/>
          <w:szCs w:val="28"/>
          <w:lang w:eastAsia="ro-RO"/>
        </w:rPr>
        <w:t>Hotărârii nr.1305/2014 a Secţiei pentru judecători a Consiliului Superior al Magistraturii</w:t>
      </w:r>
      <w:r w:rsidR="00D50862">
        <w:rPr>
          <w:rFonts w:ascii="Times New Roman" w:eastAsia="Times New Roman" w:hAnsi="Times New Roman" w:cs="Times New Roman"/>
          <w:sz w:val="28"/>
          <w:szCs w:val="28"/>
          <w:lang w:eastAsia="ro-RO"/>
        </w:rPr>
        <w:t xml:space="preserve">. </w:t>
      </w:r>
    </w:p>
    <w:p w:rsidR="005A6D86" w:rsidRPr="00CB5FAD" w:rsidRDefault="00E21F49" w:rsidP="00C757BE">
      <w:pP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Deși </w:t>
      </w:r>
      <w:r w:rsidR="00631CE0">
        <w:rPr>
          <w:rFonts w:ascii="Times New Roman" w:eastAsia="Times New Roman" w:hAnsi="Times New Roman" w:cs="Times New Roman"/>
          <w:sz w:val="28"/>
          <w:szCs w:val="28"/>
        </w:rPr>
        <w:t xml:space="preserve">în fiecare an </w:t>
      </w:r>
      <w:r>
        <w:rPr>
          <w:rFonts w:ascii="Times New Roman" w:eastAsia="Times New Roman" w:hAnsi="Times New Roman" w:cs="Times New Roman"/>
          <w:sz w:val="28"/>
          <w:szCs w:val="28"/>
        </w:rPr>
        <w:t>s-a mai arătat</w:t>
      </w:r>
      <w:r w:rsidR="00631CE0">
        <w:rPr>
          <w:rFonts w:ascii="Times New Roman" w:eastAsia="Times New Roman" w:hAnsi="Times New Roman" w:cs="Times New Roman"/>
          <w:sz w:val="28"/>
          <w:szCs w:val="28"/>
        </w:rPr>
        <w:t xml:space="preserve"> acest aspect</w:t>
      </w:r>
      <w:r>
        <w:rPr>
          <w:rFonts w:ascii="Times New Roman" w:eastAsia="Times New Roman" w:hAnsi="Times New Roman" w:cs="Times New Roman"/>
          <w:sz w:val="28"/>
          <w:szCs w:val="28"/>
        </w:rPr>
        <w:t xml:space="preserve">, </w:t>
      </w:r>
      <w:r w:rsidR="005A6D86" w:rsidRPr="00CB5FAD">
        <w:rPr>
          <w:rFonts w:ascii="Times New Roman" w:eastAsia="Times New Roman" w:hAnsi="Times New Roman" w:cs="Times New Roman"/>
          <w:sz w:val="28"/>
          <w:szCs w:val="28"/>
        </w:rPr>
        <w:t xml:space="preserve">trebuie menţionat că indicatorul „dosare soluţionate” are în aplicaţia de statistică o interpretare diferită faţă de cea avută în vedere până </w:t>
      </w:r>
      <w:r>
        <w:rPr>
          <w:rFonts w:ascii="Times New Roman" w:eastAsia="Times New Roman" w:hAnsi="Times New Roman" w:cs="Times New Roman"/>
          <w:sz w:val="28"/>
          <w:szCs w:val="28"/>
        </w:rPr>
        <w:t>în</w:t>
      </w:r>
      <w:r w:rsidR="005A6D86" w:rsidRPr="00CB5FAD">
        <w:rPr>
          <w:rFonts w:ascii="Times New Roman" w:eastAsia="Times New Roman" w:hAnsi="Times New Roman" w:cs="Times New Roman"/>
          <w:sz w:val="28"/>
          <w:szCs w:val="28"/>
        </w:rPr>
        <w:t xml:space="preserve"> anul</w:t>
      </w:r>
      <w:r>
        <w:rPr>
          <w:rFonts w:ascii="Times New Roman" w:eastAsia="Times New Roman" w:hAnsi="Times New Roman" w:cs="Times New Roman"/>
          <w:sz w:val="28"/>
          <w:szCs w:val="28"/>
        </w:rPr>
        <w:t xml:space="preserve"> </w:t>
      </w:r>
      <w:r w:rsidR="005A6D86" w:rsidRPr="00CB5FAD">
        <w:rPr>
          <w:rFonts w:ascii="Times New Roman" w:eastAsia="Times New Roman" w:hAnsi="Times New Roman" w:cs="Times New Roman"/>
          <w:sz w:val="28"/>
          <w:szCs w:val="28"/>
        </w:rPr>
        <w:t>2014,</w:t>
      </w:r>
      <w:r w:rsidR="00D55A97">
        <w:rPr>
          <w:rFonts w:ascii="Times New Roman" w:eastAsia="Times New Roman" w:hAnsi="Times New Roman" w:cs="Times New Roman"/>
          <w:sz w:val="28"/>
          <w:szCs w:val="28"/>
        </w:rPr>
        <w:t xml:space="preserve"> când</w:t>
      </w:r>
      <w:r w:rsidR="005A6D86" w:rsidRPr="00CB5FAD">
        <w:rPr>
          <w:rFonts w:ascii="Times New Roman" w:eastAsia="Times New Roman" w:hAnsi="Times New Roman" w:cs="Times New Roman"/>
          <w:sz w:val="28"/>
          <w:szCs w:val="28"/>
        </w:rPr>
        <w:t xml:space="preserve"> indicatorul „dosare soluţionate” reprezenta totalitatea dosarelor pronunţate în cursul unei perioade de evaluare, în timp ce, în </w:t>
      </w:r>
      <w:r w:rsidR="005A6D86" w:rsidRPr="00CB5FAD">
        <w:rPr>
          <w:rFonts w:ascii="Times New Roman" w:eastAsia="Times New Roman" w:hAnsi="Times New Roman" w:cs="Times New Roman"/>
          <w:sz w:val="28"/>
          <w:szCs w:val="28"/>
        </w:rPr>
        <w:lastRenderedPageBreak/>
        <w:t>prezent, acest concept este definit ca totalitatea dosarelor redactate şi închise în aplicaţie în cursul perioadei de evaluare.</w:t>
      </w:r>
    </w:p>
    <w:p w:rsidR="005A6D86" w:rsidRPr="00CB5FAD"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CB5FAD">
        <w:rPr>
          <w:rFonts w:ascii="Times New Roman" w:eastAsia="Times New Roman" w:hAnsi="Times New Roman" w:cs="Times New Roman"/>
          <w:sz w:val="28"/>
          <w:szCs w:val="28"/>
          <w:lang w:val="it-IT"/>
        </w:rPr>
        <w:t>Schimbarea conceptului de dosare soluţionate are ca efect şi modificarea indicatorilor privind stocul, încărcătura pe judecător şi durata de soluţionare a cauzelor.</w:t>
      </w:r>
    </w:p>
    <w:p w:rsidR="005A6D86" w:rsidRPr="000E269A"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0E269A">
        <w:rPr>
          <w:rFonts w:ascii="Times New Roman" w:eastAsia="Times New Roman" w:hAnsi="Times New Roman" w:cs="Times New Roman"/>
          <w:sz w:val="28"/>
          <w:szCs w:val="28"/>
          <w:lang w:val="it-IT"/>
        </w:rPr>
        <w:t>De asemenea, aplicaţia ECRIS colectează date privind dosarele înregistrate începând cu anul 2011, nefiind colectate date privind dosarele mai vechi, astfel încât, deşi numărul dosarelor mai vechi de un an este foarte mic, dosarele înregistrate anterior anului 2011 nu sunt luate în considerare în statistică, chiar dacă sunt soluţionate în perioada de referinţă.</w:t>
      </w:r>
    </w:p>
    <w:p w:rsidR="005A6D86" w:rsidRPr="000E269A" w:rsidRDefault="00984E3A" w:rsidP="00C757BE">
      <w:pPr>
        <w:spacing w:before="240" w:after="24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Și </w:t>
      </w:r>
      <w:r w:rsidRPr="000E269A">
        <w:rPr>
          <w:rFonts w:ascii="Times New Roman" w:eastAsia="Times New Roman" w:hAnsi="Times New Roman" w:cs="Times New Roman"/>
          <w:sz w:val="28"/>
          <w:szCs w:val="28"/>
          <w:lang w:val="it-IT"/>
        </w:rPr>
        <w:t>pe parcursul anului 201</w:t>
      </w:r>
      <w:r>
        <w:rPr>
          <w:rFonts w:ascii="Times New Roman" w:eastAsia="Times New Roman" w:hAnsi="Times New Roman" w:cs="Times New Roman"/>
          <w:sz w:val="28"/>
          <w:szCs w:val="28"/>
          <w:lang w:val="it-IT"/>
        </w:rPr>
        <w:t xml:space="preserve">9, </w:t>
      </w:r>
      <w:r w:rsidR="005A6D86" w:rsidRPr="000E269A">
        <w:rPr>
          <w:rFonts w:ascii="Times New Roman" w:eastAsia="Times New Roman" w:hAnsi="Times New Roman" w:cs="Times New Roman"/>
          <w:sz w:val="28"/>
          <w:szCs w:val="28"/>
          <w:lang w:val="it-IT"/>
        </w:rPr>
        <w:t xml:space="preserve">Judecătoria Craiova </w:t>
      </w:r>
      <w:r>
        <w:rPr>
          <w:rFonts w:ascii="Times New Roman" w:eastAsia="Times New Roman" w:hAnsi="Times New Roman" w:cs="Times New Roman"/>
          <w:sz w:val="28"/>
          <w:szCs w:val="28"/>
          <w:lang w:val="it-IT"/>
        </w:rPr>
        <w:t>a</w:t>
      </w:r>
      <w:r w:rsidR="005A6D86" w:rsidRPr="000E269A">
        <w:rPr>
          <w:rFonts w:ascii="Times New Roman" w:eastAsia="Times New Roman" w:hAnsi="Times New Roman" w:cs="Times New Roman"/>
          <w:sz w:val="28"/>
          <w:szCs w:val="28"/>
          <w:lang w:val="it-IT"/>
        </w:rPr>
        <w:t xml:space="preserve"> continua</w:t>
      </w:r>
      <w:r>
        <w:rPr>
          <w:rFonts w:ascii="Times New Roman" w:eastAsia="Times New Roman" w:hAnsi="Times New Roman" w:cs="Times New Roman"/>
          <w:sz w:val="28"/>
          <w:szCs w:val="28"/>
          <w:lang w:val="it-IT"/>
        </w:rPr>
        <w:t>t</w:t>
      </w:r>
      <w:r w:rsidR="005A6D86" w:rsidRPr="000E269A">
        <w:rPr>
          <w:rFonts w:ascii="Times New Roman" w:eastAsia="Times New Roman" w:hAnsi="Times New Roman" w:cs="Times New Roman"/>
          <w:sz w:val="28"/>
          <w:szCs w:val="28"/>
          <w:lang w:val="it-IT"/>
        </w:rPr>
        <w:t xml:space="preserve"> activităţile de instruire a grefierilor privind modul corect de închidere a documentelor şi s-au luat măsuri de identificare a documentelor care figurau încă neînchise însă, la acest moment, se impune  continuarea monitorizării închiderii corecte a documentelor, precum şi identificarea acelor dosare în care documentul sau soluţia dosarului nu au fost corect completate.</w:t>
      </w:r>
    </w:p>
    <w:p w:rsidR="005A6D86" w:rsidRPr="00EF681B" w:rsidRDefault="005A6D86" w:rsidP="00C757BE">
      <w:pPr>
        <w:spacing w:before="240" w:after="240" w:line="360" w:lineRule="auto"/>
        <w:ind w:firstLine="720"/>
        <w:jc w:val="both"/>
        <w:rPr>
          <w:rFonts w:ascii="Times New Roman" w:eastAsia="Times New Roman" w:hAnsi="Times New Roman" w:cs="Times New Roman"/>
          <w:sz w:val="28"/>
          <w:szCs w:val="28"/>
          <w:lang w:val="it-IT"/>
        </w:rPr>
      </w:pPr>
      <w:r w:rsidRPr="000E269A">
        <w:rPr>
          <w:rFonts w:ascii="Times New Roman" w:eastAsia="Times New Roman" w:hAnsi="Times New Roman" w:cs="Times New Roman"/>
          <w:sz w:val="28"/>
          <w:szCs w:val="28"/>
          <w:lang w:val="it-IT"/>
        </w:rPr>
        <w:t xml:space="preserve">În același timp, s-au </w:t>
      </w:r>
      <w:r w:rsidR="00EE3B0B">
        <w:rPr>
          <w:rFonts w:ascii="Times New Roman" w:eastAsia="Times New Roman" w:hAnsi="Times New Roman" w:cs="Times New Roman"/>
          <w:sz w:val="28"/>
          <w:szCs w:val="28"/>
          <w:lang w:val="it-IT"/>
        </w:rPr>
        <w:t>rezolvat</w:t>
      </w:r>
      <w:r w:rsidRPr="000E269A">
        <w:rPr>
          <w:rFonts w:ascii="Times New Roman" w:eastAsia="Times New Roman" w:hAnsi="Times New Roman" w:cs="Times New Roman"/>
          <w:sz w:val="28"/>
          <w:szCs w:val="28"/>
          <w:lang w:val="it-IT"/>
        </w:rPr>
        <w:t xml:space="preserve"> erori</w:t>
      </w:r>
      <w:r w:rsidR="00EE3B0B">
        <w:rPr>
          <w:rFonts w:ascii="Times New Roman" w:eastAsia="Times New Roman" w:hAnsi="Times New Roman" w:cs="Times New Roman"/>
          <w:sz w:val="28"/>
          <w:szCs w:val="28"/>
          <w:lang w:val="it-IT"/>
        </w:rPr>
        <w:t>le</w:t>
      </w:r>
      <w:r w:rsidRPr="000E269A">
        <w:rPr>
          <w:rFonts w:ascii="Times New Roman" w:eastAsia="Times New Roman" w:hAnsi="Times New Roman" w:cs="Times New Roman"/>
          <w:sz w:val="28"/>
          <w:szCs w:val="28"/>
          <w:lang w:val="it-IT"/>
        </w:rPr>
        <w:t xml:space="preserve"> în ceea ce priveşte documentele greşit introduse, în sensul că, deşi s-a realizat corectarea acestora, simpla modificare a tipului de document nu a fost actualizată în modulul de statistică, astfel încât unele dosare, în care au fost ataşate alte tipuri de documente decât cele care închid formal dosarul, nu au fost luate în considerare ca dosare redactate, deşi documentul a fost corectat, fiind necesară ştergerea documentului iniţial şi reintroducerea lui corectă. Această activitate va continua pe măsură ce alte dosare </w:t>
      </w:r>
      <w:r w:rsidRPr="00EF681B">
        <w:rPr>
          <w:rFonts w:ascii="Times New Roman" w:eastAsia="Times New Roman" w:hAnsi="Times New Roman" w:cs="Times New Roman"/>
          <w:sz w:val="28"/>
          <w:szCs w:val="28"/>
          <w:lang w:val="it-IT"/>
        </w:rPr>
        <w:t>vor fi identificate</w:t>
      </w:r>
      <w:r w:rsidR="000E269A" w:rsidRPr="00EF681B">
        <w:rPr>
          <w:rFonts w:ascii="Times New Roman" w:eastAsia="Times New Roman" w:hAnsi="Times New Roman" w:cs="Times New Roman"/>
          <w:sz w:val="28"/>
          <w:szCs w:val="28"/>
          <w:lang w:val="it-IT"/>
        </w:rPr>
        <w:t>, deși numărul acestora a început să fie extrem de mic.</w:t>
      </w:r>
    </w:p>
    <w:p w:rsidR="005A6D86" w:rsidRPr="00EF681B"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EF681B">
        <w:rPr>
          <w:rFonts w:ascii="Times New Roman" w:eastAsia="Times New Roman" w:hAnsi="Times New Roman" w:cs="Times New Roman"/>
          <w:sz w:val="28"/>
          <w:szCs w:val="28"/>
          <w:lang w:val="it-IT"/>
        </w:rPr>
        <w:t xml:space="preserve">Aceste operaţiuni de corectare, deşi extrem de necesare, au necesitat un efort suplimentar din partea grefierului şef de secţie, cu atât mai mult cu cât unele </w:t>
      </w:r>
      <w:r w:rsidRPr="00EF681B">
        <w:rPr>
          <w:rFonts w:ascii="Times New Roman" w:eastAsia="Times New Roman" w:hAnsi="Times New Roman" w:cs="Times New Roman"/>
          <w:sz w:val="28"/>
          <w:szCs w:val="28"/>
          <w:lang w:val="it-IT"/>
        </w:rPr>
        <w:lastRenderedPageBreak/>
        <w:t>corecturi, deşi realizate, nu au fost corect regăsite în modulul de statistică, fiind necesară revenirea de mai multe ori asupra operaţiei de închidere.</w:t>
      </w:r>
    </w:p>
    <w:p w:rsidR="005A6D86" w:rsidRPr="00EF681B"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EF681B">
        <w:rPr>
          <w:rFonts w:ascii="Times New Roman" w:eastAsia="Times New Roman" w:hAnsi="Times New Roman" w:cs="Times New Roman"/>
          <w:sz w:val="28"/>
          <w:szCs w:val="28"/>
          <w:lang w:val="it-IT"/>
        </w:rPr>
        <w:t xml:space="preserve">De asemenea, se impune a fi menţionat şi faptul că replicarea datelor statistice, în aplicaţia STATIS, s-a realizat semestrial, apoi trimestrial, în prezent scurtându-se perioada, astfel încât datele disponibile nu reflectă statistica la zi şi nu se poate realiza o verificare în timp real a modului de completare a datelor. </w:t>
      </w:r>
    </w:p>
    <w:p w:rsidR="005A6D86" w:rsidRPr="00836E52"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EF681B">
        <w:rPr>
          <w:rFonts w:ascii="Times New Roman" w:eastAsia="Times New Roman" w:hAnsi="Times New Roman" w:cs="Times New Roman"/>
          <w:sz w:val="28"/>
          <w:szCs w:val="28"/>
          <w:lang w:val="it-IT"/>
        </w:rPr>
        <w:t xml:space="preserve">Toate aceste dificultăţi demonstrează că este necesar a se continua efortul de monitorizare, completare corectă a datelor şi corectare a deficienţelor înregistrate, dar necesită şi corectări în aplicaţiile utilizate, care să permită persoanelor responsabile cu verificarea şi colectarea datelor, instrumente flexibile şi </w:t>
      </w:r>
      <w:r w:rsidRPr="00836E52">
        <w:rPr>
          <w:rFonts w:ascii="Times New Roman" w:eastAsia="Times New Roman" w:hAnsi="Times New Roman" w:cs="Times New Roman"/>
          <w:sz w:val="28"/>
          <w:szCs w:val="28"/>
          <w:lang w:val="it-IT"/>
        </w:rPr>
        <w:t>cu date în timp real.</w:t>
      </w:r>
    </w:p>
    <w:p w:rsidR="005A6D86" w:rsidRPr="00836E52"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836E52">
        <w:rPr>
          <w:rFonts w:ascii="Times New Roman" w:eastAsia="Times New Roman" w:hAnsi="Times New Roman" w:cs="Times New Roman"/>
          <w:sz w:val="28"/>
          <w:szCs w:val="28"/>
          <w:lang w:val="it-IT"/>
        </w:rPr>
        <w:t>Opinăm că, în raport de deficiențele expuse, se impune pe viitor modificarea, în special a aplicaţiei ECRIS, care să devină un instrument eficient şi util pentru instanţe.</w:t>
      </w:r>
    </w:p>
    <w:p w:rsidR="005A6D86" w:rsidRPr="00836E52" w:rsidRDefault="005A6D86" w:rsidP="00C757BE">
      <w:pPr>
        <w:spacing w:after="240" w:line="360" w:lineRule="auto"/>
        <w:ind w:firstLine="709"/>
        <w:jc w:val="both"/>
        <w:rPr>
          <w:rFonts w:ascii="Times New Roman" w:eastAsia="Times New Roman" w:hAnsi="Times New Roman" w:cs="Times New Roman"/>
          <w:sz w:val="28"/>
          <w:szCs w:val="28"/>
          <w:lang w:val="it-IT"/>
        </w:rPr>
      </w:pPr>
      <w:r w:rsidRPr="00836E52">
        <w:rPr>
          <w:rFonts w:ascii="Times New Roman" w:eastAsia="Times New Roman" w:hAnsi="Times New Roman" w:cs="Times New Roman"/>
          <w:sz w:val="28"/>
          <w:szCs w:val="28"/>
          <w:lang w:val="it-IT"/>
        </w:rPr>
        <w:t>Având în vedere considerentele mai sus expuse, prezentarea datelor statistice, în acest an, va avea în vedere, în principal, datele furnizate de aplicaţia STATIS, dar şi rapoartele întocmite de compartimentul IT al Tribunalului Dolj,</w:t>
      </w:r>
      <w:r w:rsidR="00EF681B" w:rsidRPr="00836E52">
        <w:rPr>
          <w:rFonts w:ascii="Times New Roman" w:eastAsia="Times New Roman" w:hAnsi="Times New Roman" w:cs="Times New Roman"/>
          <w:sz w:val="28"/>
          <w:szCs w:val="28"/>
          <w:lang w:val="it-IT"/>
        </w:rPr>
        <w:t xml:space="preserve"> </w:t>
      </w:r>
      <w:r w:rsidRPr="00836E52">
        <w:rPr>
          <w:rFonts w:ascii="Times New Roman" w:eastAsia="Times New Roman" w:hAnsi="Times New Roman" w:cs="Times New Roman"/>
          <w:sz w:val="28"/>
          <w:szCs w:val="28"/>
          <w:lang w:val="it-IT"/>
        </w:rPr>
        <w:t>precum și informații scriptice, urmând ca pe parcursul analizării datelor să fie explicate şi diferenţele înregistrate între parametrii care pot uneori avea valori diferite.</w:t>
      </w:r>
    </w:p>
    <w:p w:rsidR="005A6D86" w:rsidRDefault="005A6D86" w:rsidP="00C757BE">
      <w:pPr>
        <w:spacing w:after="0" w:line="240" w:lineRule="auto"/>
        <w:ind w:firstLine="708"/>
        <w:jc w:val="both"/>
        <w:rPr>
          <w:rFonts w:ascii="Times New Roman" w:eastAsia="Times New Roman" w:hAnsi="Times New Roman" w:cs="Times New Roman"/>
          <w:b/>
          <w:sz w:val="28"/>
          <w:szCs w:val="28"/>
          <w:lang w:val="it-IT"/>
        </w:rPr>
      </w:pPr>
    </w:p>
    <w:p w:rsidR="004809AE" w:rsidRPr="00836E52" w:rsidRDefault="004809AE" w:rsidP="00C757BE">
      <w:pPr>
        <w:spacing w:after="0" w:line="240" w:lineRule="auto"/>
        <w:ind w:firstLine="708"/>
        <w:jc w:val="both"/>
        <w:rPr>
          <w:rFonts w:ascii="Times New Roman" w:eastAsia="Times New Roman" w:hAnsi="Times New Roman" w:cs="Times New Roman"/>
          <w:b/>
          <w:sz w:val="28"/>
          <w:szCs w:val="28"/>
          <w:lang w:val="it-IT"/>
        </w:rPr>
      </w:pPr>
    </w:p>
    <w:p w:rsidR="005A6D86" w:rsidRPr="00836E52" w:rsidRDefault="005A6D86" w:rsidP="00C757BE">
      <w:pPr>
        <w:spacing w:after="0" w:line="240" w:lineRule="auto"/>
        <w:ind w:firstLine="708"/>
        <w:jc w:val="both"/>
        <w:rPr>
          <w:rFonts w:ascii="Times New Roman" w:eastAsia="Times New Roman" w:hAnsi="Times New Roman" w:cs="Times New Roman"/>
          <w:b/>
          <w:sz w:val="28"/>
          <w:szCs w:val="28"/>
          <w:lang w:val="it-IT"/>
        </w:rPr>
      </w:pPr>
      <w:r w:rsidRPr="00836E52">
        <w:rPr>
          <w:rFonts w:ascii="Times New Roman" w:eastAsia="Times New Roman" w:hAnsi="Times New Roman" w:cs="Times New Roman"/>
          <w:b/>
          <w:sz w:val="28"/>
          <w:szCs w:val="28"/>
          <w:lang w:val="it-IT"/>
        </w:rPr>
        <w:t xml:space="preserve">II.1. VOLUMUL DE ACTIVITATE </w:t>
      </w:r>
      <w:smartTag w:uri="urn:schemas-microsoft-com:office:smarttags" w:element="PersonName">
        <w:smartTagPr>
          <w:attr w:name="ProductID" w:val="LA NIVELUL INSTANŢEI"/>
        </w:smartTagPr>
        <w:r w:rsidRPr="00836E52">
          <w:rPr>
            <w:rFonts w:ascii="Times New Roman" w:eastAsia="Times New Roman" w:hAnsi="Times New Roman" w:cs="Times New Roman"/>
            <w:b/>
            <w:sz w:val="28"/>
            <w:szCs w:val="28"/>
            <w:lang w:val="it-IT"/>
          </w:rPr>
          <w:t>LA NIVELUL INSTANŢEI</w:t>
        </w:r>
      </w:smartTag>
    </w:p>
    <w:p w:rsidR="005A6D86" w:rsidRPr="00836E52" w:rsidRDefault="005A6D86" w:rsidP="00C757BE">
      <w:pPr>
        <w:spacing w:after="0" w:line="240" w:lineRule="auto"/>
        <w:ind w:firstLine="708"/>
        <w:jc w:val="both"/>
        <w:rPr>
          <w:rFonts w:ascii="Times New Roman" w:eastAsia="Times New Roman" w:hAnsi="Times New Roman" w:cs="Times New Roman"/>
          <w:b/>
          <w:sz w:val="28"/>
          <w:szCs w:val="28"/>
          <w:lang w:val="it-IT"/>
        </w:rPr>
      </w:pPr>
    </w:p>
    <w:p w:rsidR="005A6D86" w:rsidRPr="00836E52" w:rsidRDefault="005A6D86" w:rsidP="00C757BE">
      <w:pPr>
        <w:spacing w:after="0" w:line="240" w:lineRule="auto"/>
        <w:ind w:firstLine="708"/>
        <w:jc w:val="both"/>
        <w:rPr>
          <w:rFonts w:ascii="Times New Roman" w:eastAsia="Times New Roman" w:hAnsi="Times New Roman" w:cs="Times New Roman"/>
          <w:b/>
          <w:sz w:val="28"/>
          <w:szCs w:val="28"/>
          <w:lang w:val="it-IT"/>
        </w:rPr>
      </w:pPr>
    </w:p>
    <w:p w:rsidR="005A6D86" w:rsidRPr="00836E52" w:rsidRDefault="005A6D86" w:rsidP="00C757BE">
      <w:pPr>
        <w:spacing w:after="0" w:line="360" w:lineRule="auto"/>
        <w:ind w:firstLine="708"/>
        <w:jc w:val="both"/>
        <w:rPr>
          <w:rFonts w:ascii="Times New Roman" w:eastAsia="Times New Roman" w:hAnsi="Times New Roman" w:cs="Times New Roman"/>
          <w:sz w:val="28"/>
          <w:szCs w:val="28"/>
          <w:lang w:val="it-IT"/>
        </w:rPr>
      </w:pPr>
      <w:r w:rsidRPr="00836E52">
        <w:rPr>
          <w:rFonts w:ascii="Times New Roman" w:eastAsia="Times New Roman" w:hAnsi="Times New Roman" w:cs="Times New Roman"/>
          <w:sz w:val="28"/>
          <w:szCs w:val="28"/>
          <w:lang w:val="it-IT"/>
        </w:rPr>
        <w:t>Pentru a avea o imagine de ansamblu a activităţii Judecătoriei Craiova – ca instanţă judecătorească, vom prezenta următoarele date:</w:t>
      </w:r>
    </w:p>
    <w:p w:rsidR="005A6D86" w:rsidRDefault="005A6D86" w:rsidP="00C757BE">
      <w:pPr>
        <w:spacing w:after="0" w:line="360" w:lineRule="auto"/>
        <w:ind w:firstLine="708"/>
        <w:jc w:val="both"/>
        <w:rPr>
          <w:rFonts w:ascii="Times New Roman" w:eastAsia="Times New Roman" w:hAnsi="Times New Roman" w:cs="Times New Roman"/>
          <w:sz w:val="28"/>
          <w:szCs w:val="28"/>
          <w:highlight w:val="yellow"/>
          <w:lang w:val="it-IT"/>
        </w:rPr>
      </w:pPr>
    </w:p>
    <w:p w:rsidR="003F3274" w:rsidRPr="0047368A" w:rsidRDefault="003F3274" w:rsidP="00C757BE">
      <w:pPr>
        <w:spacing w:after="0" w:line="360" w:lineRule="auto"/>
        <w:ind w:firstLine="708"/>
        <w:jc w:val="both"/>
        <w:rPr>
          <w:rFonts w:ascii="Times New Roman" w:eastAsia="Times New Roman" w:hAnsi="Times New Roman" w:cs="Times New Roman"/>
          <w:sz w:val="28"/>
          <w:szCs w:val="28"/>
          <w:highlight w:val="yellow"/>
          <w:lang w:val="it-IT"/>
        </w:rPr>
      </w:pPr>
    </w:p>
    <w:tbl>
      <w:tblPr>
        <w:tblW w:w="5000" w:type="pct"/>
        <w:tblCellSpacing w:w="6" w:type="dxa"/>
        <w:tblCellMar>
          <w:left w:w="0" w:type="dxa"/>
          <w:right w:w="0" w:type="dxa"/>
        </w:tblCellMar>
        <w:tblLook w:val="04A0" w:firstRow="1" w:lastRow="0" w:firstColumn="1" w:lastColumn="0" w:noHBand="0" w:noVBand="1"/>
      </w:tblPr>
      <w:tblGrid>
        <w:gridCol w:w="9336"/>
        <w:gridCol w:w="18"/>
      </w:tblGrid>
      <w:tr w:rsidR="0030017E" w:rsidRPr="00C01827" w:rsidTr="00064C96">
        <w:trPr>
          <w:gridAfter w:val="1"/>
          <w:trHeight w:val="251"/>
          <w:tblCellSpacing w:w="6" w:type="dxa"/>
        </w:trPr>
        <w:tc>
          <w:tcPr>
            <w:tcW w:w="0" w:type="auto"/>
            <w:vAlign w:val="center"/>
            <w:hideMark/>
          </w:tcPr>
          <w:p w:rsidR="0030017E" w:rsidRPr="00C01827" w:rsidRDefault="0030017E" w:rsidP="00C757BE">
            <w:pPr>
              <w:spacing w:after="0" w:line="240" w:lineRule="auto"/>
              <w:jc w:val="both"/>
              <w:rPr>
                <w:rFonts w:ascii="Cambria" w:eastAsia="Times New Roman" w:hAnsi="Cambria" w:cs="Times New Roman"/>
                <w:color w:val="000000"/>
                <w:sz w:val="21"/>
                <w:szCs w:val="21"/>
                <w:lang w:eastAsia="ro-RO"/>
              </w:rPr>
            </w:pPr>
            <w:r w:rsidRPr="00C01827">
              <w:rPr>
                <w:rFonts w:ascii="Cambria" w:eastAsia="Times New Roman" w:hAnsi="Cambria" w:cs="Times New Roman"/>
                <w:color w:val="000000"/>
                <w:sz w:val="21"/>
                <w:szCs w:val="21"/>
                <w:lang w:eastAsia="ro-RO"/>
              </w:rPr>
              <w:t> </w:t>
            </w:r>
          </w:p>
        </w:tc>
      </w:tr>
      <w:tr w:rsidR="009334EB" w:rsidRPr="009334EB" w:rsidTr="00064C96">
        <w:tblPrEx>
          <w:tblCellSpacing w:w="7" w:type="dxa"/>
        </w:tblPrEx>
        <w:trPr>
          <w:tblCellSpacing w:w="7" w:type="dxa"/>
        </w:trPr>
        <w:tc>
          <w:tcPr>
            <w:tcW w:w="0" w:type="auto"/>
            <w:gridSpan w:val="2"/>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9334EB" w:rsidRPr="009334E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430"/>
                    <w:gridCol w:w="627"/>
                    <w:gridCol w:w="1247"/>
                    <w:gridCol w:w="811"/>
                    <w:gridCol w:w="627"/>
                    <w:gridCol w:w="627"/>
                    <w:gridCol w:w="624"/>
                    <w:gridCol w:w="627"/>
                    <w:gridCol w:w="624"/>
                    <w:gridCol w:w="1062"/>
                  </w:tblGrid>
                  <w:tr w:rsidR="009334EB" w:rsidRPr="009334E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lastRenderedPageBreak/>
                          <w:t>SITUATIE STATISTICA</w:t>
                        </w:r>
                      </w:p>
                    </w:tc>
                  </w:tr>
                  <w:tr w:rsidR="009334EB" w:rsidRPr="009334E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i/>
                            <w:iCs/>
                            <w:color w:val="000000"/>
                            <w:sz w:val="26"/>
                            <w:szCs w:val="26"/>
                            <w:lang w:eastAsia="ro-RO"/>
                          </w:rPr>
                        </w:pPr>
                        <w:r w:rsidRPr="009334EB">
                          <w:rPr>
                            <w:rFonts w:ascii="Cambria" w:eastAsia="Times New Roman" w:hAnsi="Cambria" w:cs="Times New Roman"/>
                            <w:color w:val="FF0000"/>
                            <w:sz w:val="26"/>
                            <w:szCs w:val="26"/>
                            <w:lang w:eastAsia="ro-RO"/>
                          </w:rPr>
                          <w:t>R13.Q03</w:t>
                        </w:r>
                        <w:r w:rsidRPr="009334EB">
                          <w:rPr>
                            <w:rFonts w:ascii="Cambria" w:eastAsia="Times New Roman" w:hAnsi="Cambria" w:cs="Times New Roman"/>
                            <w:i/>
                            <w:iCs/>
                            <w:color w:val="000000"/>
                            <w:sz w:val="26"/>
                            <w:szCs w:val="26"/>
                            <w:lang w:eastAsia="ro-RO"/>
                          </w:rPr>
                          <w:t xml:space="preserve"> Statistica </w:t>
                        </w:r>
                        <w:r w:rsidRPr="009334EB">
                          <w:rPr>
                            <w:rFonts w:ascii="Cambria" w:eastAsia="Times New Roman" w:hAnsi="Cambria" w:cs="Times New Roman"/>
                            <w:i/>
                            <w:iCs/>
                            <w:color w:val="0080FF"/>
                            <w:sz w:val="26"/>
                            <w:szCs w:val="26"/>
                            <w:lang w:eastAsia="ro-RO"/>
                          </w:rPr>
                          <w:t>volum</w:t>
                        </w:r>
                        <w:r w:rsidRPr="009334EB">
                          <w:rPr>
                            <w:rFonts w:ascii="Cambria" w:eastAsia="Times New Roman" w:hAnsi="Cambria" w:cs="Times New Roman"/>
                            <w:i/>
                            <w:iCs/>
                            <w:color w:val="000000"/>
                            <w:sz w:val="26"/>
                            <w:szCs w:val="26"/>
                            <w:lang w:eastAsia="ro-RO"/>
                          </w:rPr>
                          <w:t xml:space="preserve"> activitate, analiza </w:t>
                        </w:r>
                        <w:r w:rsidRPr="009334EB">
                          <w:rPr>
                            <w:rFonts w:ascii="Cambria" w:eastAsia="Times New Roman" w:hAnsi="Cambria" w:cs="Times New Roman"/>
                            <w:i/>
                            <w:iCs/>
                            <w:color w:val="CC0000"/>
                            <w:sz w:val="26"/>
                            <w:szCs w:val="26"/>
                            <w:lang w:eastAsia="ro-RO"/>
                          </w:rPr>
                          <w:t>Judecatorie</w:t>
                        </w:r>
                        <w:r w:rsidRPr="009334EB">
                          <w:rPr>
                            <w:rFonts w:ascii="Cambria" w:eastAsia="Times New Roman" w:hAnsi="Cambria" w:cs="Times New Roman"/>
                            <w:i/>
                            <w:iCs/>
                            <w:color w:val="000000"/>
                            <w:sz w:val="26"/>
                            <w:szCs w:val="26"/>
                            <w:lang w:eastAsia="ro-RO"/>
                          </w:rPr>
                          <w:t>.</w:t>
                        </w:r>
                      </w:p>
                    </w:tc>
                  </w:tr>
                  <w:tr w:rsidR="009334EB" w:rsidRPr="009334E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CRITERII DE CAUTARE</w:t>
                        </w:r>
                      </w:p>
                    </w:tc>
                  </w:tr>
                  <w:tr w:rsidR="009334EB" w:rsidRPr="009334EB">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r w:rsidRPr="009334EB">
                          <w:rPr>
                            <w:rFonts w:ascii="Cambria" w:eastAsia="Times New Roman" w:hAnsi="Cambria" w:cs="Times New Roman"/>
                            <w:color w:val="000000"/>
                            <w:sz w:val="21"/>
                            <w:szCs w:val="21"/>
                            <w:lang w:eastAsia="ro-RO"/>
                          </w:rPr>
                          <w:t>Perioada analizata: {</w:t>
                        </w:r>
                        <w:r w:rsidRPr="009334EB">
                          <w:rPr>
                            <w:rFonts w:ascii="Cambria" w:eastAsia="Times New Roman" w:hAnsi="Cambria" w:cs="Times New Roman"/>
                            <w:color w:val="CC0000"/>
                            <w:sz w:val="21"/>
                            <w:szCs w:val="21"/>
                            <w:lang w:eastAsia="ro-RO"/>
                          </w:rPr>
                          <w:t>01.01.2019 - 31.12.2019</w:t>
                        </w:r>
                        <w:r w:rsidRPr="009334EB">
                          <w:rPr>
                            <w:rFonts w:ascii="Cambria" w:eastAsia="Times New Roman" w:hAnsi="Cambria" w:cs="Times New Roman"/>
                            <w:color w:val="000000"/>
                            <w:sz w:val="21"/>
                            <w:szCs w:val="21"/>
                            <w:lang w:eastAsia="ro-RO"/>
                          </w:rPr>
                          <w:t>} Dosar arhivat: {</w:t>
                        </w:r>
                        <w:r w:rsidRPr="009334EB">
                          <w:rPr>
                            <w:rFonts w:ascii="Cambria" w:eastAsia="Times New Roman" w:hAnsi="Cambria" w:cs="Times New Roman"/>
                            <w:color w:val="CC0000"/>
                            <w:sz w:val="21"/>
                            <w:szCs w:val="21"/>
                            <w:lang w:eastAsia="ro-RO"/>
                          </w:rPr>
                          <w:t>nu</w:t>
                        </w:r>
                        <w:r w:rsidRPr="009334EB">
                          <w:rPr>
                            <w:rFonts w:ascii="Cambria" w:eastAsia="Times New Roman" w:hAnsi="Cambria" w:cs="Times New Roman"/>
                            <w:color w:val="000000"/>
                            <w:sz w:val="21"/>
                            <w:szCs w:val="21"/>
                            <w:lang w:eastAsia="ro-RO"/>
                          </w:rPr>
                          <w:t>} Instanta: {</w:t>
                        </w:r>
                        <w:r w:rsidRPr="009334EB">
                          <w:rPr>
                            <w:rFonts w:ascii="Cambria" w:eastAsia="Times New Roman" w:hAnsi="Cambria" w:cs="Times New Roman"/>
                            <w:color w:val="CC0000"/>
                            <w:sz w:val="21"/>
                            <w:szCs w:val="21"/>
                            <w:lang w:eastAsia="ro-RO"/>
                          </w:rPr>
                          <w:t>Judecatoria CRAIOVA</w:t>
                        </w:r>
                        <w:r w:rsidRPr="009334EB">
                          <w:rPr>
                            <w:rFonts w:ascii="Cambria" w:eastAsia="Times New Roman" w:hAnsi="Cambria" w:cs="Times New Roman"/>
                            <w:color w:val="000000"/>
                            <w:sz w:val="21"/>
                            <w:szCs w:val="21"/>
                            <w:lang w:eastAsia="ro-RO"/>
                          </w:rPr>
                          <w:t>} Curte: {} Tribunal: {} Componenta: {</w:t>
                        </w:r>
                        <w:r w:rsidRPr="009334EB">
                          <w:rPr>
                            <w:rFonts w:ascii="Cambria" w:eastAsia="Times New Roman" w:hAnsi="Cambria" w:cs="Times New Roman"/>
                            <w:color w:val="CC0000"/>
                            <w:sz w:val="21"/>
                            <w:szCs w:val="21"/>
                            <w:lang w:eastAsia="ro-RO"/>
                          </w:rPr>
                          <w:t>numar dosare</w:t>
                        </w:r>
                        <w:r w:rsidRPr="009334EB">
                          <w:rPr>
                            <w:rFonts w:ascii="Cambria" w:eastAsia="Times New Roman" w:hAnsi="Cambria" w:cs="Times New Roman"/>
                            <w:color w:val="000000"/>
                            <w:sz w:val="21"/>
                            <w:szCs w:val="21"/>
                            <w:lang w:eastAsia="ro-RO"/>
                          </w:rPr>
                          <w:t>} Criteriu ordonare: {</w:t>
                        </w:r>
                        <w:r w:rsidRPr="009334EB">
                          <w:rPr>
                            <w:rFonts w:ascii="Cambria" w:eastAsia="Times New Roman" w:hAnsi="Cambria" w:cs="Times New Roman"/>
                            <w:color w:val="CC0000"/>
                            <w:sz w:val="21"/>
                            <w:szCs w:val="21"/>
                            <w:lang w:eastAsia="ro-RO"/>
                          </w:rPr>
                          <w:t>Componenta: Valoare Volum</w:t>
                        </w:r>
                        <w:r w:rsidRPr="009334EB">
                          <w:rPr>
                            <w:rFonts w:ascii="Cambria" w:eastAsia="Times New Roman" w:hAnsi="Cambria" w:cs="Times New Roman"/>
                            <w:color w:val="000000"/>
                            <w:sz w:val="21"/>
                            <w:szCs w:val="21"/>
                            <w:lang w:eastAsia="ro-RO"/>
                          </w:rPr>
                          <w:t>} Directie ordonare: {</w:t>
                        </w:r>
                        <w:r w:rsidRPr="009334EB">
                          <w:rPr>
                            <w:rFonts w:ascii="Cambria" w:eastAsia="Times New Roman" w:hAnsi="Cambria" w:cs="Times New Roman"/>
                            <w:color w:val="CC0000"/>
                            <w:sz w:val="21"/>
                            <w:szCs w:val="21"/>
                            <w:lang w:eastAsia="ro-RO"/>
                          </w:rPr>
                          <w:t>descrescator</w:t>
                        </w:r>
                        <w:r w:rsidRPr="009334EB">
                          <w:rPr>
                            <w:rFonts w:ascii="Cambria" w:eastAsia="Times New Roman" w:hAnsi="Cambria" w:cs="Times New Roman"/>
                            <w:color w:val="000000"/>
                            <w:sz w:val="21"/>
                            <w:szCs w:val="21"/>
                            <w:lang w:eastAsia="ro-RO"/>
                          </w:rPr>
                          <w:t>} </w:t>
                        </w:r>
                      </w:p>
                    </w:tc>
                  </w:tr>
                  <w:tr w:rsidR="009334EB" w:rsidRPr="009334E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r w:rsidRPr="009334EB">
                          <w:rPr>
                            <w:rFonts w:ascii="Cambria" w:eastAsia="Times New Roman" w:hAnsi="Cambria" w:cs="Times New Roman"/>
                            <w:b/>
                            <w:bCs/>
                            <w:i/>
                            <w:iCs/>
                            <w:color w:val="008000"/>
                            <w:sz w:val="21"/>
                            <w:szCs w:val="21"/>
                            <w:lang w:eastAsia="ro-RO"/>
                          </w:rPr>
                          <w:t>OD: date prezentate in raport valabile la: 31 decembrie 2019</w:t>
                        </w:r>
                      </w:p>
                    </w:tc>
                  </w:tr>
                  <w:tr w:rsidR="009334EB" w:rsidRPr="009334EB">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STOC FINAL</w:t>
                        </w:r>
                      </w:p>
                    </w:tc>
                  </w:tr>
                  <w:tr w:rsidR="009334EB" w:rsidRPr="009334EB">
                    <w:trPr>
                      <w:tblCellSpacing w:w="0" w:type="dxa"/>
                    </w:trPr>
                    <w:tc>
                      <w:tcPr>
                        <w:tcW w:w="0" w:type="auto"/>
                        <w:vMerge/>
                        <w:tcBorders>
                          <w:bottom w:val="single" w:sz="6" w:space="0" w:color="FFFFFF"/>
                          <w:right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DIN CARE DIN</w:t>
                        </w:r>
                      </w:p>
                    </w:tc>
                    <w:tc>
                      <w:tcPr>
                        <w:tcW w:w="0" w:type="auto"/>
                        <w:vMerge/>
                        <w:tcBorders>
                          <w:bottom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r>
                  <w:tr w:rsidR="009334EB" w:rsidRPr="009334EB">
                    <w:trPr>
                      <w:tblCellSpacing w:w="0" w:type="dxa"/>
                    </w:trPr>
                    <w:tc>
                      <w:tcPr>
                        <w:tcW w:w="0" w:type="auto"/>
                        <w:vMerge/>
                        <w:tcBorders>
                          <w:bottom w:val="single" w:sz="6" w:space="0" w:color="FFFFFF"/>
                          <w:right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INTRATE</w:t>
                        </w:r>
                      </w:p>
                    </w:tc>
                    <w:tc>
                      <w:tcPr>
                        <w:tcW w:w="0" w:type="auto"/>
                        <w:vMerge/>
                        <w:tcBorders>
                          <w:bottom w:val="single" w:sz="6" w:space="0" w:color="FFFFFF"/>
                          <w:right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r w:rsidRPr="009334EB">
                          <w:rPr>
                            <w:rFonts w:ascii="Tahoma" w:eastAsia="Times New Roman" w:hAnsi="Tahoma" w:cs="Tahoma"/>
                            <w:b/>
                            <w:bCs/>
                            <w:color w:val="000000"/>
                            <w:sz w:val="17"/>
                            <w:szCs w:val="17"/>
                            <w:lang w:eastAsia="ro-RO"/>
                          </w:rPr>
                          <w:t>INTRATE</w:t>
                        </w:r>
                      </w:p>
                    </w:tc>
                    <w:tc>
                      <w:tcPr>
                        <w:tcW w:w="0" w:type="auto"/>
                        <w:vMerge/>
                        <w:tcBorders>
                          <w:bottom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r>
                  <w:tr w:rsidR="009334EB" w:rsidRPr="009334EB">
                    <w:trPr>
                      <w:tblCellSpacing w:w="0" w:type="dxa"/>
                    </w:trPr>
                    <w:tc>
                      <w:tcPr>
                        <w:tcW w:w="0" w:type="auto"/>
                        <w:vMerge/>
                        <w:tcBorders>
                          <w:bottom w:val="single" w:sz="6" w:space="0" w:color="FFFFFF"/>
                          <w:right w:val="single" w:sz="6" w:space="0" w:color="FFFFFF"/>
                        </w:tcBorders>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FF"/>
                            <w:sz w:val="21"/>
                            <w:szCs w:val="21"/>
                            <w:lang w:eastAsia="ro-RO"/>
                          </w:rPr>
                        </w:pPr>
                        <w:r w:rsidRPr="009334EB">
                          <w:rPr>
                            <w:rFonts w:ascii="Cambria" w:eastAsia="Times New Roman" w:hAnsi="Cambria" w:cs="Times New Roman"/>
                            <w:color w:val="0000FF"/>
                            <w:sz w:val="21"/>
                            <w:szCs w:val="21"/>
                            <w:lang w:eastAsia="ro-RO"/>
                          </w:rPr>
                          <w:t>50498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CC0000"/>
                            <w:sz w:val="21"/>
                            <w:szCs w:val="21"/>
                            <w:lang w:eastAsia="ro-RO"/>
                          </w:rPr>
                        </w:pPr>
                        <w:r w:rsidRPr="009334EB">
                          <w:rPr>
                            <w:rFonts w:ascii="Cambria" w:eastAsia="Times New Roman" w:hAnsi="Cambria" w:cs="Times New Roman"/>
                            <w:color w:val="CC0000"/>
                            <w:sz w:val="21"/>
                            <w:szCs w:val="21"/>
                            <w:lang w:eastAsia="ro-RO"/>
                          </w:rPr>
                          <w:t>13803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8000"/>
                            <w:sz w:val="21"/>
                            <w:szCs w:val="21"/>
                            <w:lang w:eastAsia="ro-RO"/>
                          </w:rPr>
                        </w:pPr>
                        <w:r w:rsidRPr="009334EB">
                          <w:rPr>
                            <w:rFonts w:ascii="Cambria" w:eastAsia="Times New Roman" w:hAnsi="Cambria" w:cs="Times New Roman"/>
                            <w:color w:val="008000"/>
                            <w:sz w:val="21"/>
                            <w:szCs w:val="21"/>
                            <w:lang w:eastAsia="ro-RO"/>
                          </w:rPr>
                          <w:t>36695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r w:rsidRPr="009334EB">
                          <w:rPr>
                            <w:rFonts w:ascii="Cambria" w:eastAsia="Times New Roman" w:hAnsi="Cambria" w:cs="Times New Roman"/>
                            <w:color w:val="000000"/>
                            <w:sz w:val="21"/>
                            <w:szCs w:val="21"/>
                            <w:lang w:eastAsia="ro-RO"/>
                          </w:rPr>
                          <w:t>38003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CC0000"/>
                            <w:sz w:val="21"/>
                            <w:szCs w:val="21"/>
                            <w:lang w:eastAsia="ro-RO"/>
                          </w:rPr>
                        </w:pPr>
                        <w:r w:rsidRPr="009334EB">
                          <w:rPr>
                            <w:rFonts w:ascii="Cambria" w:eastAsia="Times New Roman" w:hAnsi="Cambria" w:cs="Times New Roman"/>
                            <w:color w:val="CC0000"/>
                            <w:sz w:val="21"/>
                            <w:szCs w:val="21"/>
                            <w:lang w:eastAsia="ro-RO"/>
                          </w:rPr>
                          <w:t>11424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CC0000"/>
                            <w:sz w:val="21"/>
                            <w:szCs w:val="21"/>
                            <w:lang w:eastAsia="ro-RO"/>
                          </w:rPr>
                        </w:pPr>
                        <w:r w:rsidRPr="009334EB">
                          <w:rPr>
                            <w:rFonts w:ascii="Cambria" w:eastAsia="Times New Roman" w:hAnsi="Cambria" w:cs="Times New Roman"/>
                            <w:color w:val="CC0000"/>
                            <w:sz w:val="21"/>
                            <w:szCs w:val="21"/>
                            <w:lang w:eastAsia="ro-RO"/>
                          </w:rPr>
                          <w:t>82,8%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8000"/>
                            <w:sz w:val="21"/>
                            <w:szCs w:val="21"/>
                            <w:lang w:eastAsia="ro-RO"/>
                          </w:rPr>
                        </w:pPr>
                        <w:r w:rsidRPr="009334EB">
                          <w:rPr>
                            <w:rFonts w:ascii="Cambria" w:eastAsia="Times New Roman" w:hAnsi="Cambria" w:cs="Times New Roman"/>
                            <w:color w:val="008000"/>
                            <w:sz w:val="21"/>
                            <w:szCs w:val="21"/>
                            <w:lang w:eastAsia="ro-RO"/>
                          </w:rPr>
                          <w:t>26579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8000"/>
                            <w:sz w:val="21"/>
                            <w:szCs w:val="21"/>
                            <w:lang w:eastAsia="ro-RO"/>
                          </w:rPr>
                        </w:pPr>
                        <w:r w:rsidRPr="009334EB">
                          <w:rPr>
                            <w:rFonts w:ascii="Cambria" w:eastAsia="Times New Roman" w:hAnsi="Cambria" w:cs="Times New Roman"/>
                            <w:color w:val="008000"/>
                            <w:sz w:val="21"/>
                            <w:szCs w:val="21"/>
                            <w:lang w:eastAsia="ro-RO"/>
                          </w:rPr>
                          <w:t>72,4%</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r w:rsidRPr="009334EB">
                          <w:rPr>
                            <w:rFonts w:ascii="Cambria" w:eastAsia="Times New Roman" w:hAnsi="Cambria" w:cs="Times New Roman"/>
                            <w:color w:val="000000"/>
                            <w:sz w:val="21"/>
                            <w:szCs w:val="21"/>
                            <w:lang w:eastAsia="ro-RO"/>
                          </w:rPr>
                          <w:t>12495</w:t>
                        </w:r>
                      </w:p>
                    </w:tc>
                  </w:tr>
                  <w:tr w:rsidR="009334EB" w:rsidRPr="009334EB">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76"/>
                        </w:tblGrid>
                        <w:tr w:rsidR="009334EB" w:rsidRPr="009334E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r w:rsidRPr="009334EB">
                                <w:rPr>
                                  <w:rFonts w:ascii="Cambria" w:eastAsia="Times New Roman" w:hAnsi="Cambria" w:cs="Times New Roman"/>
                                  <w:i/>
                                  <w:iCs/>
                                  <w:color w:val="0000FF"/>
                                  <w:sz w:val="26"/>
                                  <w:szCs w:val="26"/>
                                  <w:lang w:eastAsia="ro-RO"/>
                                </w:rPr>
                                <w:t>Persoana conectata: instanta</w:t>
                              </w:r>
                            </w:p>
                          </w:tc>
                        </w:tr>
                      </w:tbl>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p>
                    </w:tc>
                  </w:tr>
                </w:tbl>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p>
              </w:tc>
            </w:tr>
          </w:tbl>
          <w:p w:rsidR="009334EB" w:rsidRPr="009334EB" w:rsidRDefault="009334EB" w:rsidP="00C757BE">
            <w:pPr>
              <w:pBdr>
                <w:top w:val="single" w:sz="4" w:space="1" w:color="auto"/>
                <w:left w:val="single" w:sz="4" w:space="1" w:color="auto"/>
                <w:bottom w:val="single" w:sz="4" w:space="1" w:color="auto"/>
                <w:right w:val="single" w:sz="4" w:space="1" w:color="auto"/>
              </w:pBdr>
              <w:spacing w:after="0" w:line="240" w:lineRule="auto"/>
              <w:jc w:val="both"/>
              <w:rPr>
                <w:rFonts w:ascii="Cambria" w:eastAsia="Times New Roman" w:hAnsi="Cambria" w:cs="Times New Roman"/>
                <w:color w:val="000000"/>
                <w:sz w:val="21"/>
                <w:szCs w:val="21"/>
                <w:lang w:eastAsia="ro-RO"/>
              </w:rPr>
            </w:pPr>
          </w:p>
        </w:tc>
      </w:tr>
      <w:tr w:rsidR="009334EB" w:rsidRPr="009334EB" w:rsidTr="00064C96">
        <w:tblPrEx>
          <w:tblCellSpacing w:w="7" w:type="dxa"/>
        </w:tblPrEx>
        <w:trPr>
          <w:tblCellSpacing w:w="7" w:type="dxa"/>
        </w:trPr>
        <w:tc>
          <w:tcPr>
            <w:tcW w:w="0" w:type="auto"/>
            <w:gridSpan w:val="2"/>
            <w:vAlign w:val="center"/>
            <w:hideMark/>
          </w:tcPr>
          <w:p w:rsidR="009334EB" w:rsidRPr="009334EB" w:rsidRDefault="009334EB" w:rsidP="00C757BE">
            <w:pPr>
              <w:spacing w:after="0" w:line="240" w:lineRule="auto"/>
              <w:jc w:val="both"/>
              <w:rPr>
                <w:rFonts w:ascii="Cambria" w:eastAsia="Times New Roman" w:hAnsi="Cambria" w:cs="Times New Roman"/>
                <w:color w:val="000000"/>
                <w:sz w:val="21"/>
                <w:szCs w:val="21"/>
                <w:lang w:eastAsia="ro-RO"/>
              </w:rPr>
            </w:pPr>
            <w:r w:rsidRPr="009334EB">
              <w:rPr>
                <w:rFonts w:ascii="Cambria" w:eastAsia="Times New Roman" w:hAnsi="Cambria" w:cs="Times New Roman"/>
                <w:color w:val="000000"/>
                <w:sz w:val="21"/>
                <w:szCs w:val="21"/>
                <w:lang w:eastAsia="ro-RO"/>
              </w:rPr>
              <w:t> </w:t>
            </w:r>
          </w:p>
        </w:tc>
      </w:tr>
    </w:tbl>
    <w:p w:rsidR="00B573AE" w:rsidRPr="0047368A" w:rsidRDefault="00B573AE" w:rsidP="00C757BE">
      <w:pPr>
        <w:spacing w:after="0" w:line="360" w:lineRule="auto"/>
        <w:jc w:val="both"/>
        <w:rPr>
          <w:rFonts w:ascii="Times New Roman" w:eastAsia="Times New Roman" w:hAnsi="Times New Roman" w:cs="Times New Roman"/>
          <w:sz w:val="28"/>
          <w:szCs w:val="28"/>
          <w:highlight w:val="yellow"/>
          <w:lang w:val="it-IT"/>
        </w:rPr>
      </w:pPr>
    </w:p>
    <w:p w:rsidR="005A6D86" w:rsidRPr="00EA3D78" w:rsidRDefault="005A6D86" w:rsidP="00C757BE">
      <w:pPr>
        <w:spacing w:after="0" w:line="360" w:lineRule="auto"/>
        <w:ind w:firstLine="708"/>
        <w:jc w:val="both"/>
        <w:rPr>
          <w:rFonts w:ascii="Times New Roman" w:eastAsia="Times New Roman" w:hAnsi="Times New Roman" w:cs="Times New Roman"/>
          <w:sz w:val="28"/>
          <w:szCs w:val="28"/>
          <w:lang w:val="it-IT"/>
        </w:rPr>
      </w:pPr>
      <w:r w:rsidRPr="00EA3D78">
        <w:rPr>
          <w:rFonts w:ascii="Times New Roman" w:eastAsia="Times New Roman" w:hAnsi="Times New Roman" w:cs="Times New Roman"/>
          <w:sz w:val="28"/>
          <w:szCs w:val="28"/>
          <w:lang w:val="it-IT"/>
        </w:rPr>
        <w:t xml:space="preserve">Astfel, din totalul de </w:t>
      </w:r>
      <w:r w:rsidR="00D84B6E" w:rsidRPr="00EA3D78">
        <w:rPr>
          <w:rFonts w:ascii="Times New Roman" w:eastAsia="Times New Roman" w:hAnsi="Times New Roman" w:cs="Times New Roman"/>
          <w:sz w:val="28"/>
          <w:szCs w:val="28"/>
          <w:lang w:val="it-IT"/>
        </w:rPr>
        <w:t>50498</w:t>
      </w:r>
      <w:r w:rsidRPr="00EA3D78">
        <w:rPr>
          <w:rFonts w:ascii="Times New Roman" w:eastAsia="Times New Roman" w:hAnsi="Times New Roman" w:cs="Times New Roman"/>
          <w:sz w:val="28"/>
          <w:szCs w:val="28"/>
          <w:lang w:val="it-IT"/>
        </w:rPr>
        <w:t xml:space="preserve"> cauze, aflate spre soluţionare pe rolul instanţei, au fost soluţionate, în cursul anului 201</w:t>
      </w:r>
      <w:r w:rsidR="00836E52" w:rsidRPr="00EA3D78">
        <w:rPr>
          <w:rFonts w:ascii="Times New Roman" w:eastAsia="Times New Roman" w:hAnsi="Times New Roman" w:cs="Times New Roman"/>
          <w:sz w:val="28"/>
          <w:szCs w:val="28"/>
          <w:lang w:val="it-IT"/>
        </w:rPr>
        <w:t>9</w:t>
      </w:r>
      <w:r w:rsidRPr="00EA3D78">
        <w:rPr>
          <w:rFonts w:ascii="Times New Roman" w:eastAsia="Times New Roman" w:hAnsi="Times New Roman" w:cs="Times New Roman"/>
          <w:sz w:val="28"/>
          <w:szCs w:val="28"/>
          <w:lang w:val="it-IT"/>
        </w:rPr>
        <w:t>, un număr de 38</w:t>
      </w:r>
      <w:r w:rsidR="00EA3D78" w:rsidRPr="00EA3D78">
        <w:rPr>
          <w:rFonts w:ascii="Times New Roman" w:eastAsia="Times New Roman" w:hAnsi="Times New Roman" w:cs="Times New Roman"/>
          <w:sz w:val="28"/>
          <w:szCs w:val="28"/>
          <w:lang w:val="it-IT"/>
        </w:rPr>
        <w:t>003</w:t>
      </w:r>
      <w:r w:rsidRPr="00EA3D78">
        <w:rPr>
          <w:rFonts w:ascii="Times New Roman" w:eastAsia="Times New Roman" w:hAnsi="Times New Roman" w:cs="Times New Roman"/>
          <w:sz w:val="28"/>
          <w:szCs w:val="28"/>
          <w:lang w:val="it-IT"/>
        </w:rPr>
        <w:t xml:space="preserve"> cauze, stocul de dosare rămase nesoluţionate la finele anului 201</w:t>
      </w:r>
      <w:r w:rsidR="00836E52" w:rsidRPr="00EA3D78">
        <w:rPr>
          <w:rFonts w:ascii="Times New Roman" w:eastAsia="Times New Roman" w:hAnsi="Times New Roman" w:cs="Times New Roman"/>
          <w:sz w:val="28"/>
          <w:szCs w:val="28"/>
          <w:lang w:val="it-IT"/>
        </w:rPr>
        <w:t>9</w:t>
      </w:r>
      <w:r w:rsidRPr="00EA3D78">
        <w:rPr>
          <w:rFonts w:ascii="Times New Roman" w:eastAsia="Times New Roman" w:hAnsi="Times New Roman" w:cs="Times New Roman"/>
          <w:sz w:val="28"/>
          <w:szCs w:val="28"/>
          <w:lang w:val="it-IT"/>
        </w:rPr>
        <w:t xml:space="preserve"> fiind de </w:t>
      </w:r>
      <w:r w:rsidR="00EA3D78" w:rsidRPr="00EA3D78">
        <w:rPr>
          <w:rFonts w:ascii="Times New Roman" w:eastAsia="Times New Roman" w:hAnsi="Times New Roman" w:cs="Times New Roman"/>
          <w:sz w:val="28"/>
          <w:szCs w:val="28"/>
          <w:lang w:val="it-IT"/>
        </w:rPr>
        <w:t>12495</w:t>
      </w:r>
      <w:r w:rsidRPr="00EA3D78">
        <w:rPr>
          <w:rFonts w:ascii="Times New Roman" w:eastAsia="Times New Roman" w:hAnsi="Times New Roman" w:cs="Times New Roman"/>
          <w:sz w:val="28"/>
          <w:szCs w:val="28"/>
          <w:lang w:val="it-IT"/>
        </w:rPr>
        <w:t xml:space="preserve"> cauze. </w:t>
      </w:r>
    </w:p>
    <w:p w:rsidR="005A6D86" w:rsidRPr="005477FA" w:rsidRDefault="005A6D86" w:rsidP="00C757BE">
      <w:pPr>
        <w:spacing w:after="0" w:line="360" w:lineRule="auto"/>
        <w:jc w:val="both"/>
        <w:rPr>
          <w:rFonts w:ascii="Times New Roman" w:eastAsia="Times New Roman" w:hAnsi="Times New Roman" w:cs="Times New Roman"/>
          <w:sz w:val="28"/>
          <w:szCs w:val="28"/>
          <w:lang w:val="it-IT"/>
        </w:rPr>
      </w:pPr>
      <w:r w:rsidRPr="005477FA">
        <w:rPr>
          <w:rFonts w:ascii="Times New Roman" w:eastAsia="Times New Roman" w:hAnsi="Times New Roman" w:cs="Times New Roman"/>
          <w:sz w:val="28"/>
          <w:szCs w:val="28"/>
          <w:lang w:val="it-IT"/>
        </w:rPr>
        <w:tab/>
        <w:t>La sfârşitul anului 201</w:t>
      </w:r>
      <w:r w:rsidR="00836E52" w:rsidRPr="005477FA">
        <w:rPr>
          <w:rFonts w:ascii="Times New Roman" w:eastAsia="Times New Roman" w:hAnsi="Times New Roman" w:cs="Times New Roman"/>
          <w:sz w:val="28"/>
          <w:szCs w:val="28"/>
          <w:lang w:val="it-IT"/>
        </w:rPr>
        <w:t>9</w:t>
      </w:r>
      <w:r w:rsidRPr="005477FA">
        <w:rPr>
          <w:rFonts w:ascii="Times New Roman" w:eastAsia="Times New Roman" w:hAnsi="Times New Roman" w:cs="Times New Roman"/>
          <w:sz w:val="28"/>
          <w:szCs w:val="28"/>
          <w:lang w:val="it-IT"/>
        </w:rPr>
        <w:t xml:space="preserve">, s-au înregistrat un număr de </w:t>
      </w:r>
      <w:r w:rsidR="005477FA" w:rsidRPr="005477FA">
        <w:rPr>
          <w:rFonts w:ascii="Times New Roman" w:eastAsia="Times New Roman" w:hAnsi="Times New Roman" w:cs="Times New Roman"/>
          <w:sz w:val="28"/>
          <w:szCs w:val="28"/>
          <w:lang w:val="it-IT"/>
        </w:rPr>
        <w:t xml:space="preserve">1176 </w:t>
      </w:r>
      <w:r w:rsidRPr="005477FA">
        <w:rPr>
          <w:rFonts w:ascii="Times New Roman" w:eastAsia="Times New Roman" w:hAnsi="Times New Roman" w:cs="Times New Roman"/>
          <w:sz w:val="28"/>
          <w:szCs w:val="28"/>
          <w:lang w:val="it-IT"/>
        </w:rPr>
        <w:t>cauze civile a căror judecată a fost suspendată, de unde rezultă că, sub acest aspect, s-a înregistrat o scădere, comparativ cu anul 201</w:t>
      </w:r>
      <w:r w:rsidR="003F3274">
        <w:rPr>
          <w:rFonts w:ascii="Times New Roman" w:eastAsia="Times New Roman" w:hAnsi="Times New Roman" w:cs="Times New Roman"/>
          <w:sz w:val="28"/>
          <w:szCs w:val="28"/>
          <w:lang w:val="it-IT"/>
        </w:rPr>
        <w:t>8</w:t>
      </w:r>
      <w:r w:rsidRPr="005477FA">
        <w:rPr>
          <w:rFonts w:ascii="Times New Roman" w:eastAsia="Times New Roman" w:hAnsi="Times New Roman" w:cs="Times New Roman"/>
          <w:sz w:val="28"/>
          <w:szCs w:val="28"/>
          <w:lang w:val="it-IT"/>
        </w:rPr>
        <w:t>, cu 5</w:t>
      </w:r>
      <w:r w:rsidR="005477FA" w:rsidRPr="005477FA">
        <w:rPr>
          <w:rFonts w:ascii="Times New Roman" w:eastAsia="Times New Roman" w:hAnsi="Times New Roman" w:cs="Times New Roman"/>
          <w:sz w:val="28"/>
          <w:szCs w:val="28"/>
          <w:lang w:val="it-IT"/>
        </w:rPr>
        <w:t>8</w:t>
      </w:r>
      <w:r w:rsidRPr="005477FA">
        <w:rPr>
          <w:rFonts w:ascii="Times New Roman" w:eastAsia="Times New Roman" w:hAnsi="Times New Roman" w:cs="Times New Roman"/>
          <w:sz w:val="28"/>
          <w:szCs w:val="28"/>
          <w:lang w:val="it-IT"/>
        </w:rPr>
        <w:t xml:space="preserve">  de cauze a căror judecată a fost suspendată.</w:t>
      </w:r>
    </w:p>
    <w:p w:rsidR="005A6D86" w:rsidRPr="001D7102" w:rsidRDefault="005A6D86" w:rsidP="00C757BE">
      <w:pPr>
        <w:spacing w:after="0" w:line="360" w:lineRule="auto"/>
        <w:ind w:firstLine="708"/>
        <w:jc w:val="both"/>
        <w:rPr>
          <w:rFonts w:ascii="Times New Roman" w:eastAsia="Times New Roman" w:hAnsi="Times New Roman" w:cs="Times New Roman"/>
          <w:sz w:val="28"/>
          <w:szCs w:val="28"/>
          <w:lang w:val="it-IT"/>
        </w:rPr>
      </w:pPr>
      <w:r w:rsidRPr="001D7102">
        <w:rPr>
          <w:rFonts w:ascii="Times New Roman" w:eastAsia="Times New Roman" w:hAnsi="Times New Roman" w:cs="Times New Roman"/>
          <w:sz w:val="28"/>
          <w:szCs w:val="28"/>
          <w:lang w:val="it-IT"/>
        </w:rPr>
        <w:t>La finalul anului 201</w:t>
      </w:r>
      <w:r w:rsidR="00836E52" w:rsidRPr="001D7102">
        <w:rPr>
          <w:rFonts w:ascii="Times New Roman" w:eastAsia="Times New Roman" w:hAnsi="Times New Roman" w:cs="Times New Roman"/>
          <w:sz w:val="28"/>
          <w:szCs w:val="28"/>
          <w:lang w:val="it-IT"/>
        </w:rPr>
        <w:t>9</w:t>
      </w:r>
      <w:r w:rsidRPr="001D7102">
        <w:rPr>
          <w:rFonts w:ascii="Times New Roman" w:eastAsia="Times New Roman" w:hAnsi="Times New Roman" w:cs="Times New Roman"/>
          <w:sz w:val="28"/>
          <w:szCs w:val="28"/>
          <w:lang w:val="it-IT"/>
        </w:rPr>
        <w:t xml:space="preserve"> nu exista, la nivelul Judecătoriei Craiova, niciun dosar penal în cadrul căruia să se fi dispus suspendarea judecăţii.</w:t>
      </w:r>
    </w:p>
    <w:p w:rsidR="005A6D86" w:rsidRPr="00B5462A" w:rsidRDefault="005A6D86" w:rsidP="00C757BE">
      <w:pPr>
        <w:spacing w:after="0" w:line="360" w:lineRule="auto"/>
        <w:ind w:firstLine="708"/>
        <w:jc w:val="both"/>
        <w:rPr>
          <w:rFonts w:ascii="Times New Roman" w:eastAsia="Times New Roman" w:hAnsi="Times New Roman" w:cs="Times New Roman"/>
          <w:sz w:val="28"/>
          <w:szCs w:val="28"/>
          <w:lang w:val="it-IT"/>
        </w:rPr>
      </w:pPr>
      <w:r w:rsidRPr="00B5462A">
        <w:rPr>
          <w:rFonts w:ascii="Times New Roman" w:eastAsia="Times New Roman" w:hAnsi="Times New Roman" w:cs="Times New Roman"/>
          <w:sz w:val="28"/>
          <w:szCs w:val="28"/>
          <w:lang w:val="it-IT"/>
        </w:rPr>
        <w:t>Analizând, comparativ, anii 201</w:t>
      </w:r>
      <w:r w:rsidR="00836E52" w:rsidRPr="00B5462A">
        <w:rPr>
          <w:rFonts w:ascii="Times New Roman" w:eastAsia="Times New Roman" w:hAnsi="Times New Roman" w:cs="Times New Roman"/>
          <w:sz w:val="28"/>
          <w:szCs w:val="28"/>
          <w:lang w:val="it-IT"/>
        </w:rPr>
        <w:t>8</w:t>
      </w:r>
      <w:r w:rsidRPr="00B5462A">
        <w:rPr>
          <w:rFonts w:ascii="Times New Roman" w:eastAsia="Times New Roman" w:hAnsi="Times New Roman" w:cs="Times New Roman"/>
          <w:sz w:val="28"/>
          <w:szCs w:val="28"/>
          <w:lang w:val="it-IT"/>
        </w:rPr>
        <w:t xml:space="preserve"> și 201</w:t>
      </w:r>
      <w:r w:rsidR="00836E52" w:rsidRPr="00B5462A">
        <w:rPr>
          <w:rFonts w:ascii="Times New Roman" w:eastAsia="Times New Roman" w:hAnsi="Times New Roman" w:cs="Times New Roman"/>
          <w:sz w:val="28"/>
          <w:szCs w:val="28"/>
          <w:lang w:val="it-IT"/>
        </w:rPr>
        <w:t>9</w:t>
      </w:r>
      <w:r w:rsidRPr="00B5462A">
        <w:rPr>
          <w:rFonts w:ascii="Times New Roman" w:eastAsia="Times New Roman" w:hAnsi="Times New Roman" w:cs="Times New Roman"/>
          <w:sz w:val="28"/>
          <w:szCs w:val="28"/>
          <w:lang w:val="it-IT"/>
        </w:rPr>
        <w:t xml:space="preserve">, sub aspectul volumului de activitate, rezultă următoarea situație: </w:t>
      </w:r>
    </w:p>
    <w:p w:rsidR="005A6D86" w:rsidRPr="00B5462A" w:rsidRDefault="005A6D86" w:rsidP="00C757BE">
      <w:pPr>
        <w:numPr>
          <w:ilvl w:val="0"/>
          <w:numId w:val="4"/>
        </w:numPr>
        <w:spacing w:after="0" w:line="360" w:lineRule="auto"/>
        <w:ind w:left="708"/>
        <w:jc w:val="both"/>
        <w:rPr>
          <w:rFonts w:ascii="Times New Roman" w:eastAsia="Times New Roman" w:hAnsi="Times New Roman" w:cs="Times New Roman"/>
          <w:sz w:val="28"/>
          <w:szCs w:val="28"/>
          <w:lang w:val="it-IT"/>
        </w:rPr>
      </w:pPr>
      <w:r w:rsidRPr="00B5462A">
        <w:rPr>
          <w:rFonts w:ascii="Times New Roman" w:eastAsia="Times New Roman" w:hAnsi="Times New Roman" w:cs="Times New Roman"/>
          <w:sz w:val="28"/>
          <w:szCs w:val="28"/>
          <w:lang w:val="it-IT"/>
        </w:rPr>
        <w:t>sub aspectului numărului de dosare aflate pe rolul instanței, în anul 201</w:t>
      </w:r>
      <w:r w:rsidR="001D7102" w:rsidRPr="00B5462A">
        <w:rPr>
          <w:rFonts w:ascii="Times New Roman" w:eastAsia="Times New Roman" w:hAnsi="Times New Roman" w:cs="Times New Roman"/>
          <w:sz w:val="28"/>
          <w:szCs w:val="28"/>
          <w:lang w:val="it-IT"/>
        </w:rPr>
        <w:t>9</w:t>
      </w:r>
      <w:r w:rsidRPr="00B5462A">
        <w:rPr>
          <w:rFonts w:ascii="Times New Roman" w:eastAsia="Times New Roman" w:hAnsi="Times New Roman" w:cs="Times New Roman"/>
          <w:sz w:val="28"/>
          <w:szCs w:val="28"/>
          <w:lang w:val="it-IT"/>
        </w:rPr>
        <w:t xml:space="preserve"> s-a înregistrat o scădere cu </w:t>
      </w:r>
      <w:r w:rsidR="008444DC" w:rsidRPr="00B5462A">
        <w:rPr>
          <w:rFonts w:ascii="Times New Roman" w:eastAsia="Times New Roman" w:hAnsi="Times New Roman" w:cs="Times New Roman"/>
          <w:sz w:val="28"/>
          <w:szCs w:val="28"/>
          <w:lang w:val="it-IT"/>
        </w:rPr>
        <w:t>1568</w:t>
      </w:r>
      <w:r w:rsidRPr="00B5462A">
        <w:rPr>
          <w:rFonts w:ascii="Times New Roman" w:eastAsia="Times New Roman" w:hAnsi="Times New Roman" w:cs="Times New Roman"/>
          <w:sz w:val="28"/>
          <w:szCs w:val="28"/>
          <w:lang w:val="it-IT"/>
        </w:rPr>
        <w:t xml:space="preserve"> dosare, comparativ cu anul 201</w:t>
      </w:r>
      <w:r w:rsidR="008444DC" w:rsidRPr="00B5462A">
        <w:rPr>
          <w:rFonts w:ascii="Times New Roman" w:eastAsia="Times New Roman" w:hAnsi="Times New Roman" w:cs="Times New Roman"/>
          <w:sz w:val="28"/>
          <w:szCs w:val="28"/>
          <w:lang w:val="it-IT"/>
        </w:rPr>
        <w:t>8</w:t>
      </w:r>
      <w:r w:rsidR="00F011AD">
        <w:rPr>
          <w:rFonts w:ascii="Times New Roman" w:eastAsia="Times New Roman" w:hAnsi="Times New Roman" w:cs="Times New Roman"/>
          <w:sz w:val="28"/>
          <w:szCs w:val="28"/>
          <w:lang w:val="it-IT"/>
        </w:rPr>
        <w:t>,însă s-au înregistrat cu mai mult de 562 cauze;</w:t>
      </w:r>
    </w:p>
    <w:p w:rsidR="005A6D86" w:rsidRPr="00B5462A" w:rsidRDefault="005A6D86" w:rsidP="00C757BE">
      <w:pPr>
        <w:numPr>
          <w:ilvl w:val="0"/>
          <w:numId w:val="4"/>
        </w:numPr>
        <w:spacing w:after="0" w:line="360" w:lineRule="auto"/>
        <w:ind w:left="708"/>
        <w:jc w:val="both"/>
        <w:rPr>
          <w:rFonts w:ascii="Times New Roman" w:eastAsia="Times New Roman" w:hAnsi="Times New Roman" w:cs="Times New Roman"/>
          <w:sz w:val="28"/>
          <w:szCs w:val="28"/>
          <w:lang w:val="it-IT"/>
        </w:rPr>
      </w:pPr>
      <w:r w:rsidRPr="00B5462A">
        <w:rPr>
          <w:rFonts w:ascii="Times New Roman" w:eastAsia="Times New Roman" w:hAnsi="Times New Roman" w:cs="Times New Roman"/>
          <w:sz w:val="28"/>
          <w:szCs w:val="28"/>
          <w:lang w:val="it-IT"/>
        </w:rPr>
        <w:t>sub aspectului stocului final, în anul 201</w:t>
      </w:r>
      <w:r w:rsidR="008444DC" w:rsidRPr="00B5462A">
        <w:rPr>
          <w:rFonts w:ascii="Times New Roman" w:eastAsia="Times New Roman" w:hAnsi="Times New Roman" w:cs="Times New Roman"/>
          <w:sz w:val="28"/>
          <w:szCs w:val="28"/>
          <w:lang w:val="it-IT"/>
        </w:rPr>
        <w:t>9</w:t>
      </w:r>
      <w:r w:rsidRPr="00B5462A">
        <w:rPr>
          <w:rFonts w:ascii="Times New Roman" w:eastAsia="Times New Roman" w:hAnsi="Times New Roman" w:cs="Times New Roman"/>
          <w:sz w:val="28"/>
          <w:szCs w:val="28"/>
          <w:lang w:val="it-IT"/>
        </w:rPr>
        <w:t xml:space="preserve"> s-a înregistrat o scădere cu </w:t>
      </w:r>
      <w:r w:rsidR="00B5462A" w:rsidRPr="00B5462A">
        <w:rPr>
          <w:rFonts w:ascii="Times New Roman" w:eastAsia="Times New Roman" w:hAnsi="Times New Roman" w:cs="Times New Roman"/>
          <w:sz w:val="28"/>
          <w:szCs w:val="28"/>
          <w:lang w:val="it-IT"/>
        </w:rPr>
        <w:t xml:space="preserve">1181 </w:t>
      </w:r>
      <w:r w:rsidRPr="00B5462A">
        <w:rPr>
          <w:rFonts w:ascii="Times New Roman" w:eastAsia="Times New Roman" w:hAnsi="Times New Roman" w:cs="Times New Roman"/>
          <w:sz w:val="28"/>
          <w:szCs w:val="28"/>
          <w:lang w:val="it-IT"/>
        </w:rPr>
        <w:t>dosare, comparativ cu anul 201</w:t>
      </w:r>
      <w:r w:rsidR="00B5462A" w:rsidRPr="00B5462A">
        <w:rPr>
          <w:rFonts w:ascii="Times New Roman" w:eastAsia="Times New Roman" w:hAnsi="Times New Roman" w:cs="Times New Roman"/>
          <w:sz w:val="28"/>
          <w:szCs w:val="28"/>
          <w:lang w:val="it-IT"/>
        </w:rPr>
        <w:t>8</w:t>
      </w:r>
      <w:r w:rsidRPr="00B5462A">
        <w:rPr>
          <w:rFonts w:ascii="Times New Roman" w:eastAsia="Times New Roman" w:hAnsi="Times New Roman" w:cs="Times New Roman"/>
          <w:sz w:val="28"/>
          <w:szCs w:val="28"/>
          <w:lang w:val="it-IT"/>
        </w:rPr>
        <w:t>, realizându-se o evoluție pozitivă sub acest aspect.</w:t>
      </w:r>
    </w:p>
    <w:p w:rsidR="005A6D86" w:rsidRPr="0047368A" w:rsidRDefault="005A6D86" w:rsidP="00C757BE">
      <w:pPr>
        <w:spacing w:after="0" w:line="360" w:lineRule="auto"/>
        <w:ind w:left="708"/>
        <w:jc w:val="both"/>
        <w:rPr>
          <w:rFonts w:ascii="Times New Roman" w:eastAsia="Times New Roman" w:hAnsi="Times New Roman" w:cs="Times New Roman"/>
          <w:sz w:val="28"/>
          <w:szCs w:val="28"/>
          <w:highlight w:val="yellow"/>
          <w:lang w:val="it-IT"/>
        </w:rPr>
      </w:pPr>
    </w:p>
    <w:p w:rsidR="005A6D86" w:rsidRPr="008F0D35" w:rsidRDefault="005A6D86" w:rsidP="00C757BE">
      <w:pPr>
        <w:spacing w:after="0" w:line="360" w:lineRule="auto"/>
        <w:ind w:firstLine="708"/>
        <w:jc w:val="both"/>
        <w:rPr>
          <w:rFonts w:ascii="Times New Roman" w:eastAsia="Times New Roman" w:hAnsi="Times New Roman" w:cs="Times New Roman"/>
          <w:sz w:val="28"/>
          <w:szCs w:val="28"/>
          <w:lang w:val="it-IT"/>
        </w:rPr>
      </w:pPr>
      <w:r w:rsidRPr="008F0D35">
        <w:rPr>
          <w:rFonts w:ascii="Times New Roman" w:eastAsia="Times New Roman" w:hAnsi="Times New Roman" w:cs="Times New Roman"/>
          <w:sz w:val="28"/>
          <w:szCs w:val="28"/>
          <w:lang w:val="it-IT"/>
        </w:rPr>
        <w:t>Printr-o reprezentare în diagramă, dacă vom compara situaţia statistică pe anii 201</w:t>
      </w:r>
      <w:r w:rsidR="00B573AE" w:rsidRPr="008F0D35">
        <w:rPr>
          <w:rFonts w:ascii="Times New Roman" w:eastAsia="Times New Roman" w:hAnsi="Times New Roman" w:cs="Times New Roman"/>
          <w:sz w:val="28"/>
          <w:szCs w:val="28"/>
          <w:lang w:val="it-IT"/>
        </w:rPr>
        <w:t>8</w:t>
      </w:r>
      <w:r w:rsidRPr="008F0D35">
        <w:rPr>
          <w:rFonts w:ascii="Times New Roman" w:eastAsia="Times New Roman" w:hAnsi="Times New Roman" w:cs="Times New Roman"/>
          <w:sz w:val="28"/>
          <w:szCs w:val="28"/>
          <w:lang w:val="it-IT"/>
        </w:rPr>
        <w:t xml:space="preserve"> - 20</w:t>
      </w:r>
      <w:r w:rsidR="00514FDD" w:rsidRPr="008F0D35">
        <w:rPr>
          <w:rFonts w:ascii="Times New Roman" w:eastAsia="Times New Roman" w:hAnsi="Times New Roman" w:cs="Times New Roman"/>
          <w:sz w:val="28"/>
          <w:szCs w:val="28"/>
          <w:lang w:val="it-IT"/>
        </w:rPr>
        <w:t>19</w:t>
      </w:r>
      <w:r w:rsidRPr="008F0D35">
        <w:rPr>
          <w:rFonts w:ascii="Times New Roman" w:eastAsia="Times New Roman" w:hAnsi="Times New Roman" w:cs="Times New Roman"/>
          <w:sz w:val="28"/>
          <w:szCs w:val="28"/>
          <w:lang w:val="it-IT"/>
        </w:rPr>
        <w:t>, aceasta se prezintă astfel:</w:t>
      </w:r>
    </w:p>
    <w:p w:rsidR="00064C96" w:rsidRDefault="00064C96" w:rsidP="00C757BE">
      <w:pPr>
        <w:spacing w:after="0" w:line="360" w:lineRule="auto"/>
        <w:ind w:firstLine="708"/>
        <w:jc w:val="both"/>
        <w:rPr>
          <w:rFonts w:ascii="Times New Roman" w:eastAsia="Times New Roman" w:hAnsi="Times New Roman" w:cs="Times New Roman"/>
          <w:sz w:val="28"/>
          <w:szCs w:val="28"/>
          <w:highlight w:val="yellow"/>
          <w:lang w:val="it-IT"/>
        </w:rPr>
      </w:pPr>
    </w:p>
    <w:p w:rsidR="00064C96" w:rsidRPr="0047368A" w:rsidRDefault="008838BB" w:rsidP="00C757BE">
      <w:pPr>
        <w:spacing w:after="0" w:line="360" w:lineRule="auto"/>
        <w:ind w:firstLine="708"/>
        <w:jc w:val="both"/>
        <w:rPr>
          <w:rFonts w:ascii="Times New Roman" w:eastAsia="Times New Roman" w:hAnsi="Times New Roman" w:cs="Times New Roman"/>
          <w:sz w:val="28"/>
          <w:szCs w:val="28"/>
          <w:highlight w:val="yellow"/>
          <w:lang w:val="it-IT"/>
        </w:rPr>
      </w:pPr>
      <w:r>
        <w:rPr>
          <w:rFonts w:ascii="Times New Roman" w:eastAsia="Times New Roman" w:hAnsi="Times New Roman" w:cs="Times New Roman"/>
          <w:noProof/>
          <w:sz w:val="28"/>
          <w:szCs w:val="28"/>
          <w:lang w:val="it-IT"/>
        </w:rPr>
        <w:lastRenderedPageBreak/>
        <w:drawing>
          <wp:inline distT="0" distB="0" distL="0" distR="0">
            <wp:extent cx="5486400" cy="3200400"/>
            <wp:effectExtent l="19050" t="19050" r="19050" b="19050"/>
            <wp:docPr id="26" name="Diagramă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A6D86" w:rsidRPr="0047368A" w:rsidRDefault="005A6D86" w:rsidP="00C757BE">
      <w:pPr>
        <w:spacing w:after="0" w:line="360" w:lineRule="auto"/>
        <w:ind w:firstLine="708"/>
        <w:jc w:val="both"/>
        <w:rPr>
          <w:rFonts w:ascii="Times New Roman" w:eastAsia="Times New Roman" w:hAnsi="Times New Roman" w:cs="Times New Roman"/>
          <w:sz w:val="28"/>
          <w:szCs w:val="28"/>
          <w:highlight w:val="yellow"/>
          <w:lang w:val="it-IT"/>
        </w:rPr>
      </w:pP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r w:rsidRPr="00F55943">
        <w:rPr>
          <w:rFonts w:ascii="Times New Roman" w:eastAsia="Times New Roman" w:hAnsi="Times New Roman" w:cs="Times New Roman"/>
          <w:sz w:val="28"/>
          <w:szCs w:val="28"/>
          <w:lang w:val="it-IT"/>
        </w:rPr>
        <w:tab/>
        <w:t xml:space="preserve">Trebuie avut în vedere faptul că, din stocul de </w:t>
      </w:r>
      <w:r w:rsidR="00F55943" w:rsidRPr="00F55943">
        <w:rPr>
          <w:rFonts w:ascii="Times New Roman" w:eastAsia="Times New Roman" w:hAnsi="Times New Roman" w:cs="Times New Roman"/>
          <w:sz w:val="28"/>
          <w:szCs w:val="28"/>
          <w:lang w:val="it-IT"/>
        </w:rPr>
        <w:t>12495</w:t>
      </w:r>
      <w:r w:rsidRPr="00F55943">
        <w:rPr>
          <w:rFonts w:ascii="Times New Roman" w:eastAsia="Times New Roman" w:hAnsi="Times New Roman" w:cs="Times New Roman"/>
          <w:sz w:val="28"/>
          <w:szCs w:val="28"/>
          <w:lang w:val="it-IT"/>
        </w:rPr>
        <w:t xml:space="preserve"> cauze aflate pe rolul instanţei la sfârşitul anului 201</w:t>
      </w:r>
      <w:r w:rsidR="00F55943" w:rsidRPr="00F55943">
        <w:rPr>
          <w:rFonts w:ascii="Times New Roman" w:eastAsia="Times New Roman" w:hAnsi="Times New Roman" w:cs="Times New Roman"/>
          <w:sz w:val="28"/>
          <w:szCs w:val="28"/>
          <w:lang w:val="it-IT"/>
        </w:rPr>
        <w:t>9</w:t>
      </w:r>
      <w:r w:rsidRPr="00F55943">
        <w:rPr>
          <w:rFonts w:ascii="Times New Roman" w:eastAsia="Times New Roman" w:hAnsi="Times New Roman" w:cs="Times New Roman"/>
          <w:sz w:val="28"/>
          <w:szCs w:val="28"/>
          <w:lang w:val="it-IT"/>
        </w:rPr>
        <w:t xml:space="preserve">, un </w:t>
      </w:r>
      <w:r w:rsidRPr="008E43BE">
        <w:rPr>
          <w:rFonts w:ascii="Times New Roman" w:eastAsia="Times New Roman" w:hAnsi="Times New Roman" w:cs="Times New Roman"/>
          <w:sz w:val="28"/>
          <w:szCs w:val="28"/>
          <w:lang w:val="it-IT"/>
        </w:rPr>
        <w:t xml:space="preserve">număr de </w:t>
      </w:r>
      <w:r w:rsidR="00F55943" w:rsidRPr="008E43BE">
        <w:rPr>
          <w:rFonts w:ascii="Times New Roman" w:eastAsia="Times New Roman" w:hAnsi="Times New Roman" w:cs="Times New Roman"/>
          <w:b/>
          <w:sz w:val="28"/>
          <w:szCs w:val="28"/>
          <w:lang w:val="it-IT"/>
        </w:rPr>
        <w:t>2071</w:t>
      </w:r>
      <w:r w:rsidRPr="008E43BE">
        <w:rPr>
          <w:rFonts w:ascii="Times New Roman" w:eastAsia="Times New Roman" w:hAnsi="Times New Roman" w:cs="Times New Roman"/>
          <w:b/>
          <w:sz w:val="28"/>
          <w:szCs w:val="28"/>
          <w:lang w:val="it-IT"/>
        </w:rPr>
        <w:t xml:space="preserve"> cauze se aflau în procedura regularizării</w:t>
      </w:r>
      <w:r w:rsidRPr="008E43BE">
        <w:rPr>
          <w:rFonts w:ascii="Times New Roman" w:eastAsia="Times New Roman" w:hAnsi="Times New Roman" w:cs="Times New Roman"/>
          <w:sz w:val="28"/>
          <w:szCs w:val="28"/>
          <w:lang w:val="it-IT"/>
        </w:rPr>
        <w:t xml:space="preserve"> cererii de chemare în judecată, iar un număr de 27</w:t>
      </w:r>
      <w:r w:rsidR="00257FE8" w:rsidRPr="008E43BE">
        <w:rPr>
          <w:rFonts w:ascii="Times New Roman" w:eastAsia="Times New Roman" w:hAnsi="Times New Roman" w:cs="Times New Roman"/>
          <w:sz w:val="28"/>
          <w:szCs w:val="28"/>
          <w:lang w:val="it-IT"/>
        </w:rPr>
        <w:t>4</w:t>
      </w:r>
      <w:r w:rsidRPr="008E43BE">
        <w:rPr>
          <w:rFonts w:ascii="Times New Roman" w:eastAsia="Times New Roman" w:hAnsi="Times New Roman" w:cs="Times New Roman"/>
          <w:sz w:val="28"/>
          <w:szCs w:val="28"/>
          <w:lang w:val="it-IT"/>
        </w:rPr>
        <w:t xml:space="preserve"> dosare, în materie penală, se aflau în procedura de cameră preliminară, ceea ce conduce la concluzia că stocul real al dosarelor nesoluţionate, la finele anului 201</w:t>
      </w:r>
      <w:r w:rsidR="00F55943" w:rsidRPr="008E43BE">
        <w:rPr>
          <w:rFonts w:ascii="Times New Roman" w:eastAsia="Times New Roman" w:hAnsi="Times New Roman" w:cs="Times New Roman"/>
          <w:sz w:val="28"/>
          <w:szCs w:val="28"/>
          <w:lang w:val="it-IT"/>
        </w:rPr>
        <w:t>9</w:t>
      </w:r>
      <w:r w:rsidRPr="008E43BE">
        <w:rPr>
          <w:rFonts w:ascii="Times New Roman" w:eastAsia="Times New Roman" w:hAnsi="Times New Roman" w:cs="Times New Roman"/>
          <w:sz w:val="28"/>
          <w:szCs w:val="28"/>
          <w:lang w:val="it-IT"/>
        </w:rPr>
        <w:t>, este de 10</w:t>
      </w:r>
      <w:r w:rsidR="0029381F" w:rsidRPr="008E43BE">
        <w:rPr>
          <w:rFonts w:ascii="Times New Roman" w:eastAsia="Times New Roman" w:hAnsi="Times New Roman" w:cs="Times New Roman"/>
          <w:sz w:val="28"/>
          <w:szCs w:val="28"/>
          <w:lang w:val="it-IT"/>
        </w:rPr>
        <w:t>150</w:t>
      </w:r>
      <w:r w:rsidRPr="008E43BE">
        <w:rPr>
          <w:rFonts w:ascii="Times New Roman" w:eastAsia="Times New Roman" w:hAnsi="Times New Roman" w:cs="Times New Roman"/>
          <w:sz w:val="28"/>
          <w:szCs w:val="28"/>
          <w:lang w:val="it-IT"/>
        </w:rPr>
        <w:t xml:space="preserve"> dosare, incluzând şi cele 1</w:t>
      </w:r>
      <w:r w:rsidR="00F55943" w:rsidRPr="008E43BE">
        <w:rPr>
          <w:rFonts w:ascii="Times New Roman" w:eastAsia="Times New Roman" w:hAnsi="Times New Roman" w:cs="Times New Roman"/>
          <w:sz w:val="28"/>
          <w:szCs w:val="28"/>
          <w:lang w:val="it-IT"/>
        </w:rPr>
        <w:t>176</w:t>
      </w:r>
      <w:r w:rsidRPr="008E43BE">
        <w:rPr>
          <w:rFonts w:ascii="Times New Roman" w:eastAsia="Times New Roman" w:hAnsi="Times New Roman" w:cs="Times New Roman"/>
          <w:sz w:val="28"/>
          <w:szCs w:val="28"/>
          <w:lang w:val="it-IT"/>
        </w:rPr>
        <w:t xml:space="preserve"> dosare</w:t>
      </w:r>
      <w:r w:rsidRPr="00F55943">
        <w:rPr>
          <w:rFonts w:ascii="Times New Roman" w:eastAsia="Times New Roman" w:hAnsi="Times New Roman" w:cs="Times New Roman"/>
          <w:sz w:val="28"/>
          <w:szCs w:val="28"/>
          <w:lang w:val="it-IT"/>
        </w:rPr>
        <w:t xml:space="preserve"> suspendate</w:t>
      </w:r>
      <w:r w:rsidR="0029381F">
        <w:rPr>
          <w:rFonts w:ascii="Times New Roman" w:eastAsia="Times New Roman" w:hAnsi="Times New Roman" w:cs="Times New Roman"/>
          <w:sz w:val="28"/>
          <w:szCs w:val="28"/>
          <w:lang w:val="it-IT"/>
        </w:rPr>
        <w:t>, de unde rezultă că şi sub acest aspect a existat o scădere cu 210 dosare, aspect pozitiv cu privire la activitatea instanţei.</w:t>
      </w: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CE13BB">
        <w:rPr>
          <w:rFonts w:ascii="Times New Roman" w:eastAsia="Times New Roman" w:hAnsi="Times New Roman" w:cs="Times New Roman"/>
          <w:sz w:val="28"/>
          <w:szCs w:val="28"/>
          <w:lang w:val="it-IT"/>
        </w:rPr>
        <w:t>În cele ce urmează, va fi prezentată, în mod grafic, evoluţia numărului de dosare din punct de vedere al numărului de dosare înregistrate, al numărului de dosare aflate pe rolul instanţei, al cauzelor soluţionate pe perioada anilor 201</w:t>
      </w:r>
      <w:r w:rsidR="00CE13BB" w:rsidRPr="00CE13BB">
        <w:rPr>
          <w:rFonts w:ascii="Times New Roman" w:eastAsia="Times New Roman" w:hAnsi="Times New Roman" w:cs="Times New Roman"/>
          <w:sz w:val="28"/>
          <w:szCs w:val="28"/>
          <w:lang w:val="it-IT"/>
        </w:rPr>
        <w:t>7</w:t>
      </w:r>
      <w:r w:rsidRPr="00CE13BB">
        <w:rPr>
          <w:rFonts w:ascii="Times New Roman" w:eastAsia="Times New Roman" w:hAnsi="Times New Roman" w:cs="Times New Roman"/>
          <w:sz w:val="28"/>
          <w:szCs w:val="28"/>
          <w:lang w:val="it-IT"/>
        </w:rPr>
        <w:t>-201</w:t>
      </w:r>
      <w:r w:rsidR="00CE13BB" w:rsidRPr="00CE13BB">
        <w:rPr>
          <w:rFonts w:ascii="Times New Roman" w:eastAsia="Times New Roman" w:hAnsi="Times New Roman" w:cs="Times New Roman"/>
          <w:sz w:val="28"/>
          <w:szCs w:val="28"/>
          <w:lang w:val="it-IT"/>
        </w:rPr>
        <w:t>9</w:t>
      </w:r>
      <w:r w:rsidRPr="00CE13BB">
        <w:rPr>
          <w:rFonts w:ascii="Times New Roman" w:eastAsia="Times New Roman" w:hAnsi="Times New Roman" w:cs="Times New Roman"/>
          <w:sz w:val="28"/>
          <w:szCs w:val="28"/>
          <w:lang w:val="it-IT"/>
        </w:rPr>
        <w:t>, dar şi sub aspectul stocului de dosare:</w:t>
      </w:r>
    </w:p>
    <w:p w:rsidR="007721A5" w:rsidRDefault="007721A5" w:rsidP="00C757BE">
      <w:pPr>
        <w:spacing w:after="0" w:line="360" w:lineRule="auto"/>
        <w:ind w:firstLine="720"/>
        <w:jc w:val="both"/>
        <w:rPr>
          <w:rFonts w:ascii="Times New Roman" w:eastAsia="Times New Roman" w:hAnsi="Times New Roman" w:cs="Times New Roman"/>
          <w:sz w:val="28"/>
          <w:szCs w:val="28"/>
          <w:lang w:val="it-IT"/>
        </w:rPr>
      </w:pPr>
    </w:p>
    <w:p w:rsidR="007267B4" w:rsidRDefault="007267B4" w:rsidP="00C757BE">
      <w:pPr>
        <w:spacing w:after="0" w:line="360" w:lineRule="auto"/>
        <w:ind w:firstLine="720"/>
        <w:jc w:val="both"/>
        <w:rPr>
          <w:rFonts w:ascii="Times New Roman" w:eastAsia="Times New Roman" w:hAnsi="Times New Roman" w:cs="Times New Roman"/>
          <w:sz w:val="28"/>
          <w:szCs w:val="28"/>
          <w:lang w:val="it-IT"/>
        </w:rPr>
      </w:pPr>
    </w:p>
    <w:p w:rsidR="007267B4" w:rsidRDefault="007267B4" w:rsidP="00C757BE">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noProof/>
          <w:sz w:val="28"/>
          <w:szCs w:val="28"/>
          <w:lang w:val="it-IT"/>
        </w:rPr>
        <w:lastRenderedPageBreak/>
        <w:drawing>
          <wp:inline distT="0" distB="0" distL="0" distR="0">
            <wp:extent cx="5486400" cy="3200400"/>
            <wp:effectExtent l="19050" t="19050" r="19050" b="19050"/>
            <wp:docPr id="30" name="Diagramă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94106" w:rsidRDefault="00C94106" w:rsidP="00C757BE">
      <w:pPr>
        <w:spacing w:after="0" w:line="360" w:lineRule="auto"/>
        <w:ind w:firstLine="720"/>
        <w:jc w:val="both"/>
        <w:rPr>
          <w:rFonts w:ascii="Times New Roman" w:eastAsia="Times New Roman" w:hAnsi="Times New Roman" w:cs="Times New Roman"/>
          <w:sz w:val="28"/>
          <w:szCs w:val="28"/>
          <w:lang w:val="it-IT"/>
        </w:rPr>
      </w:pPr>
    </w:p>
    <w:p w:rsidR="005A6D86" w:rsidRDefault="005A6D86" w:rsidP="00C757BE">
      <w:pPr>
        <w:spacing w:after="0" w:line="360" w:lineRule="auto"/>
        <w:jc w:val="both"/>
        <w:rPr>
          <w:rFonts w:ascii="Times New Roman" w:eastAsia="Times New Roman" w:hAnsi="Times New Roman" w:cs="Times New Roman"/>
          <w:noProof/>
          <w:sz w:val="28"/>
          <w:szCs w:val="28"/>
          <w:lang w:val="it-IT"/>
        </w:rPr>
      </w:pPr>
    </w:p>
    <w:p w:rsidR="00C94106" w:rsidRPr="00C94106" w:rsidRDefault="00C94106" w:rsidP="00C757BE">
      <w:pPr>
        <w:jc w:val="both"/>
        <w:rPr>
          <w:rFonts w:ascii="Times New Roman" w:eastAsia="Times New Roman" w:hAnsi="Times New Roman" w:cs="Times New Roman"/>
          <w:sz w:val="28"/>
          <w:szCs w:val="28"/>
          <w:lang w:val="it-IT"/>
        </w:rPr>
      </w:pPr>
    </w:p>
    <w:p w:rsidR="00C94106" w:rsidRPr="00C94106" w:rsidRDefault="00C94106" w:rsidP="00C757BE">
      <w:pPr>
        <w:jc w:val="both"/>
        <w:rPr>
          <w:rFonts w:ascii="Times New Roman" w:eastAsia="Times New Roman" w:hAnsi="Times New Roman" w:cs="Times New Roman"/>
          <w:sz w:val="28"/>
          <w:szCs w:val="28"/>
          <w:lang w:val="it-IT"/>
        </w:rPr>
      </w:pPr>
    </w:p>
    <w:p w:rsidR="00C94106" w:rsidRDefault="00C94106" w:rsidP="00C757BE">
      <w:pPr>
        <w:jc w:val="both"/>
        <w:rPr>
          <w:rFonts w:ascii="Times New Roman" w:eastAsia="Times New Roman" w:hAnsi="Times New Roman" w:cs="Times New Roman"/>
          <w:noProof/>
          <w:sz w:val="28"/>
          <w:szCs w:val="28"/>
          <w:lang w:val="it-IT"/>
        </w:rPr>
      </w:pPr>
    </w:p>
    <w:p w:rsidR="00C94106" w:rsidRPr="00C94106" w:rsidRDefault="00C94106" w:rsidP="00C757BE">
      <w:pPr>
        <w:tabs>
          <w:tab w:val="left" w:pos="6804"/>
        </w:tabs>
        <w:jc w:val="both"/>
        <w:rPr>
          <w:rFonts w:ascii="Times New Roman" w:eastAsia="Times New Roman" w:hAnsi="Times New Roman" w:cs="Times New Roman"/>
          <w:sz w:val="28"/>
          <w:szCs w:val="28"/>
          <w:highlight w:val="yellow"/>
          <w:lang w:val="it-IT"/>
        </w:rPr>
      </w:pPr>
    </w:p>
    <w:p w:rsidR="005A6D86" w:rsidRPr="0047368A" w:rsidRDefault="00945058" w:rsidP="00C757BE">
      <w:pPr>
        <w:spacing w:after="0" w:line="360" w:lineRule="auto"/>
        <w:ind w:left="-680" w:right="57" w:firstLine="720"/>
        <w:jc w:val="both"/>
        <w:rPr>
          <w:rFonts w:ascii="Times New Roman" w:eastAsia="Times New Roman" w:hAnsi="Times New Roman" w:cs="Times New Roman"/>
          <w:sz w:val="28"/>
          <w:szCs w:val="28"/>
          <w:highlight w:val="yellow"/>
          <w:lang w:val="en-US"/>
        </w:rPr>
      </w:pPr>
      <w:r>
        <w:rPr>
          <w:rFonts w:ascii="Times New Roman" w:eastAsia="Times New Roman" w:hAnsi="Times New Roman" w:cs="Times New Roman"/>
          <w:noProof/>
          <w:sz w:val="28"/>
          <w:szCs w:val="28"/>
          <w:lang w:val="en-US"/>
        </w:rPr>
        <w:drawing>
          <wp:inline distT="0" distB="0" distL="0" distR="0">
            <wp:extent cx="5486400" cy="3200400"/>
            <wp:effectExtent l="19050" t="19050" r="19050" b="19050"/>
            <wp:docPr id="33" name="Diagramă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en-US"/>
        </w:rPr>
      </w:pPr>
      <w:r w:rsidRPr="0047368A">
        <w:rPr>
          <w:rFonts w:ascii="Times New Roman" w:eastAsia="Times New Roman" w:hAnsi="Times New Roman" w:cs="Times New Roman"/>
          <w:sz w:val="28"/>
          <w:szCs w:val="28"/>
          <w:highlight w:val="yellow"/>
          <w:lang w:val="en-US"/>
        </w:rPr>
        <w:t xml:space="preserve"> </w:t>
      </w:r>
    </w:p>
    <w:p w:rsidR="005A6D86" w:rsidRPr="0047368A" w:rsidRDefault="00225093" w:rsidP="00C757BE">
      <w:pPr>
        <w:spacing w:after="0" w:line="360" w:lineRule="auto"/>
        <w:jc w:val="both"/>
        <w:rPr>
          <w:rFonts w:ascii="Times New Roman" w:eastAsia="Times New Roman" w:hAnsi="Times New Roman" w:cs="Times New Roman"/>
          <w:sz w:val="28"/>
          <w:szCs w:val="28"/>
          <w:highlight w:val="yellow"/>
          <w:lang w:val="en-US"/>
        </w:rPr>
      </w:pPr>
      <w:r>
        <w:rPr>
          <w:rFonts w:ascii="Times New Roman" w:eastAsia="Times New Roman" w:hAnsi="Times New Roman" w:cs="Times New Roman"/>
          <w:noProof/>
          <w:sz w:val="28"/>
          <w:szCs w:val="28"/>
          <w:lang w:val="en-US"/>
        </w:rPr>
        <w:lastRenderedPageBreak/>
        <w:drawing>
          <wp:inline distT="0" distB="0" distL="0" distR="0">
            <wp:extent cx="5486400" cy="3200400"/>
            <wp:effectExtent l="19050" t="19050" r="19050" b="19050"/>
            <wp:docPr id="34" name="Diagramă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en-US"/>
        </w:rPr>
      </w:pP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en-US"/>
        </w:rPr>
      </w:pP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en-US"/>
        </w:rPr>
      </w:pPr>
    </w:p>
    <w:p w:rsidR="005A6D86" w:rsidRPr="0047368A" w:rsidRDefault="00D57167" w:rsidP="00C757BE">
      <w:pPr>
        <w:spacing w:after="0" w:line="360" w:lineRule="auto"/>
        <w:jc w:val="both"/>
        <w:rPr>
          <w:rFonts w:ascii="Times New Roman" w:eastAsia="Times New Roman" w:hAnsi="Times New Roman" w:cs="Times New Roman"/>
          <w:sz w:val="28"/>
          <w:szCs w:val="28"/>
          <w:highlight w:val="yellow"/>
          <w:lang w:val="en-US"/>
        </w:rPr>
      </w:pPr>
      <w:r>
        <w:rPr>
          <w:rFonts w:ascii="Times New Roman" w:eastAsia="Times New Roman" w:hAnsi="Times New Roman" w:cs="Times New Roman"/>
          <w:noProof/>
          <w:sz w:val="28"/>
          <w:szCs w:val="28"/>
          <w:lang w:val="en-US"/>
        </w:rPr>
        <w:drawing>
          <wp:inline distT="0" distB="0" distL="0" distR="0">
            <wp:extent cx="5486400" cy="3200400"/>
            <wp:effectExtent l="19050" t="19050" r="19050" b="19050"/>
            <wp:docPr id="29" name="Diagramă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A6D86" w:rsidRPr="0047368A" w:rsidRDefault="005A6D86" w:rsidP="00C757BE">
      <w:pPr>
        <w:spacing w:after="0" w:line="240" w:lineRule="auto"/>
        <w:jc w:val="both"/>
        <w:rPr>
          <w:rFonts w:ascii="Times New Roman" w:eastAsia="Times New Roman" w:hAnsi="Times New Roman" w:cs="Times New Roman"/>
          <w:b/>
          <w:bCs/>
          <w:sz w:val="28"/>
          <w:szCs w:val="28"/>
          <w:highlight w:val="yellow"/>
          <w:lang w:val="en-US"/>
        </w:rPr>
      </w:pPr>
    </w:p>
    <w:p w:rsidR="00FB78C1" w:rsidRDefault="00FB78C1" w:rsidP="00C757BE">
      <w:pPr>
        <w:spacing w:after="0" w:line="360" w:lineRule="auto"/>
        <w:ind w:firstLine="720"/>
        <w:jc w:val="both"/>
        <w:rPr>
          <w:rFonts w:ascii="Times New Roman" w:eastAsia="Times New Roman" w:hAnsi="Times New Roman" w:cs="Times New Roman"/>
          <w:sz w:val="28"/>
          <w:szCs w:val="28"/>
          <w:highlight w:val="yellow"/>
          <w:lang w:val="it-IT"/>
        </w:rPr>
      </w:pP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FB78C1">
        <w:rPr>
          <w:rFonts w:ascii="Times New Roman" w:eastAsia="Times New Roman" w:hAnsi="Times New Roman" w:cs="Times New Roman"/>
          <w:sz w:val="28"/>
          <w:szCs w:val="28"/>
          <w:lang w:val="it-IT"/>
        </w:rPr>
        <w:t xml:space="preserve">Din perspectiva volumului de activitate, Judecătoria Craiova se încadrează în prezent, la nivel de ţară, între instanţele cu un volum foarte mare de activitate, chiar </w:t>
      </w:r>
      <w:r w:rsidRPr="00FB78C1">
        <w:rPr>
          <w:rFonts w:ascii="Times New Roman" w:eastAsia="Times New Roman" w:hAnsi="Times New Roman" w:cs="Times New Roman"/>
          <w:sz w:val="28"/>
          <w:szCs w:val="28"/>
          <w:lang w:val="it-IT"/>
        </w:rPr>
        <w:lastRenderedPageBreak/>
        <w:t>dacă se observă o ușoară scădere comparativ cu anul 201</w:t>
      </w:r>
      <w:r w:rsidR="007E0EFF">
        <w:rPr>
          <w:rFonts w:ascii="Times New Roman" w:eastAsia="Times New Roman" w:hAnsi="Times New Roman" w:cs="Times New Roman"/>
          <w:sz w:val="28"/>
          <w:szCs w:val="28"/>
          <w:lang w:val="it-IT"/>
        </w:rPr>
        <w:t>8</w:t>
      </w:r>
      <w:r w:rsidRPr="00FB78C1">
        <w:rPr>
          <w:rFonts w:ascii="Times New Roman" w:eastAsia="Times New Roman" w:hAnsi="Times New Roman" w:cs="Times New Roman"/>
          <w:sz w:val="28"/>
          <w:szCs w:val="28"/>
          <w:lang w:val="it-IT"/>
        </w:rPr>
        <w:t xml:space="preserve">, </w:t>
      </w:r>
      <w:r w:rsidRPr="00FB78C1">
        <w:rPr>
          <w:rFonts w:ascii="Times New Roman" w:eastAsia="Times New Roman" w:hAnsi="Times New Roman" w:cs="Times New Roman"/>
          <w:b/>
          <w:sz w:val="28"/>
          <w:szCs w:val="28"/>
          <w:u w:val="single"/>
          <w:lang w:val="it-IT"/>
        </w:rPr>
        <w:t xml:space="preserve">situându-se pe locul </w:t>
      </w:r>
      <w:r w:rsidR="00FB78C1" w:rsidRPr="00FB78C1">
        <w:rPr>
          <w:rFonts w:ascii="Times New Roman" w:eastAsia="Times New Roman" w:hAnsi="Times New Roman" w:cs="Times New Roman"/>
          <w:b/>
          <w:sz w:val="28"/>
          <w:szCs w:val="28"/>
          <w:u w:val="single"/>
          <w:lang w:val="it-IT"/>
        </w:rPr>
        <w:t>4</w:t>
      </w:r>
      <w:r w:rsidRPr="00FB78C1">
        <w:rPr>
          <w:rFonts w:ascii="Times New Roman" w:eastAsia="Times New Roman" w:hAnsi="Times New Roman" w:cs="Times New Roman"/>
          <w:b/>
          <w:sz w:val="28"/>
          <w:szCs w:val="28"/>
          <w:u w:val="single"/>
          <w:lang w:val="it-IT"/>
        </w:rPr>
        <w:t xml:space="preserve"> la nivel de țară</w:t>
      </w:r>
      <w:r w:rsidRPr="00FB78C1">
        <w:rPr>
          <w:rFonts w:ascii="Times New Roman" w:eastAsia="Times New Roman" w:hAnsi="Times New Roman" w:cs="Times New Roman"/>
          <w:sz w:val="28"/>
          <w:szCs w:val="28"/>
          <w:lang w:val="it-IT"/>
        </w:rPr>
        <w:t>, așa cum se poate observa din extrasul STATIS:</w:t>
      </w:r>
    </w:p>
    <w:p w:rsidR="000D3848" w:rsidRPr="00FB78C1" w:rsidRDefault="000D3848" w:rsidP="00C757BE">
      <w:pPr>
        <w:spacing w:after="0" w:line="360" w:lineRule="auto"/>
        <w:ind w:firstLine="720"/>
        <w:jc w:val="both"/>
        <w:rPr>
          <w:rFonts w:ascii="Times New Roman" w:eastAsia="Times New Roman" w:hAnsi="Times New Roman" w:cs="Times New Roman"/>
          <w:sz w:val="28"/>
          <w:szCs w:val="28"/>
          <w:lang w:val="it-IT"/>
        </w:rPr>
      </w:pPr>
    </w:p>
    <w:tbl>
      <w:tblPr>
        <w:tblW w:w="5000" w:type="pct"/>
        <w:tblCellSpacing w:w="7" w:type="dxa"/>
        <w:tblLayout w:type="fixed"/>
        <w:tblCellMar>
          <w:left w:w="0" w:type="dxa"/>
          <w:right w:w="0" w:type="dxa"/>
        </w:tblCellMar>
        <w:tblLook w:val="04A0" w:firstRow="1" w:lastRow="0" w:firstColumn="1" w:lastColumn="0" w:noHBand="0" w:noVBand="1"/>
      </w:tblPr>
      <w:tblGrid>
        <w:gridCol w:w="9354"/>
      </w:tblGrid>
      <w:tr w:rsidR="00AA62A9" w:rsidRPr="00AA62A9" w:rsidTr="00AA62A9">
        <w:trPr>
          <w:tblCellSpacing w:w="7" w:type="dxa"/>
        </w:trPr>
        <w:tc>
          <w:tcPr>
            <w:tcW w:w="9044"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AA62A9" w:rsidRPr="00AA62A9" w:rsidTr="00AA62A9">
              <w:trPr>
                <w:tblCellSpacing w:w="0" w:type="dxa"/>
              </w:trPr>
              <w:tc>
                <w:tcPr>
                  <w:tcW w:w="9044"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203"/>
                    <w:gridCol w:w="1023"/>
                    <w:gridCol w:w="585"/>
                    <w:gridCol w:w="971"/>
                    <w:gridCol w:w="653"/>
                    <w:gridCol w:w="653"/>
                    <w:gridCol w:w="466"/>
                    <w:gridCol w:w="653"/>
                    <w:gridCol w:w="466"/>
                    <w:gridCol w:w="653"/>
                  </w:tblGrid>
                  <w:tr w:rsidR="00AA62A9" w:rsidRPr="00AA62A9" w:rsidTr="00AA62A9">
                    <w:trPr>
                      <w:tblCellSpacing w:w="0" w:type="dxa"/>
                    </w:trPr>
                    <w:tc>
                      <w:tcPr>
                        <w:tcW w:w="9044" w:type="dxa"/>
                        <w:gridSpan w:val="10"/>
                        <w:tcBorders>
                          <w:bottom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SITUATIE STATISTICA</w:t>
                        </w:r>
                      </w:p>
                    </w:tc>
                  </w:tr>
                  <w:tr w:rsidR="00AA62A9" w:rsidRPr="00AA62A9" w:rsidTr="00AA62A9">
                    <w:trPr>
                      <w:tblCellSpacing w:w="0" w:type="dxa"/>
                    </w:trPr>
                    <w:tc>
                      <w:tcPr>
                        <w:tcW w:w="9044" w:type="dxa"/>
                        <w:gridSpan w:val="10"/>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i/>
                            <w:iCs/>
                            <w:color w:val="000000"/>
                            <w:sz w:val="26"/>
                            <w:szCs w:val="26"/>
                            <w:lang w:eastAsia="ro-RO"/>
                          </w:rPr>
                        </w:pPr>
                        <w:r w:rsidRPr="00AA62A9">
                          <w:rPr>
                            <w:rFonts w:ascii="Cambria" w:eastAsia="Times New Roman" w:hAnsi="Cambria" w:cs="Times New Roman"/>
                            <w:color w:val="FF0000"/>
                            <w:sz w:val="26"/>
                            <w:szCs w:val="26"/>
                            <w:lang w:eastAsia="ro-RO"/>
                          </w:rPr>
                          <w:t>R13.Q03</w:t>
                        </w:r>
                        <w:r w:rsidRPr="00AA62A9">
                          <w:rPr>
                            <w:rFonts w:ascii="Cambria" w:eastAsia="Times New Roman" w:hAnsi="Cambria" w:cs="Times New Roman"/>
                            <w:i/>
                            <w:iCs/>
                            <w:color w:val="000000"/>
                            <w:sz w:val="26"/>
                            <w:szCs w:val="26"/>
                            <w:lang w:eastAsia="ro-RO"/>
                          </w:rPr>
                          <w:t xml:space="preserve"> Statistica </w:t>
                        </w:r>
                        <w:r w:rsidRPr="00AA62A9">
                          <w:rPr>
                            <w:rFonts w:ascii="Cambria" w:eastAsia="Times New Roman" w:hAnsi="Cambria" w:cs="Times New Roman"/>
                            <w:i/>
                            <w:iCs/>
                            <w:color w:val="0080FF"/>
                            <w:sz w:val="26"/>
                            <w:szCs w:val="26"/>
                            <w:lang w:eastAsia="ro-RO"/>
                          </w:rPr>
                          <w:t>volum</w:t>
                        </w:r>
                        <w:r w:rsidRPr="00AA62A9">
                          <w:rPr>
                            <w:rFonts w:ascii="Cambria" w:eastAsia="Times New Roman" w:hAnsi="Cambria" w:cs="Times New Roman"/>
                            <w:i/>
                            <w:iCs/>
                            <w:color w:val="000000"/>
                            <w:sz w:val="26"/>
                            <w:szCs w:val="26"/>
                            <w:lang w:eastAsia="ro-RO"/>
                          </w:rPr>
                          <w:t xml:space="preserve"> activitate, analiza </w:t>
                        </w:r>
                        <w:r w:rsidRPr="00AA62A9">
                          <w:rPr>
                            <w:rFonts w:ascii="Cambria" w:eastAsia="Times New Roman" w:hAnsi="Cambria" w:cs="Times New Roman"/>
                            <w:i/>
                            <w:iCs/>
                            <w:color w:val="CC0000"/>
                            <w:sz w:val="26"/>
                            <w:szCs w:val="26"/>
                            <w:lang w:eastAsia="ro-RO"/>
                          </w:rPr>
                          <w:t>Judecatorie</w:t>
                        </w:r>
                        <w:r w:rsidRPr="00AA62A9">
                          <w:rPr>
                            <w:rFonts w:ascii="Cambria" w:eastAsia="Times New Roman" w:hAnsi="Cambria" w:cs="Times New Roman"/>
                            <w:i/>
                            <w:iCs/>
                            <w:color w:val="000000"/>
                            <w:sz w:val="26"/>
                            <w:szCs w:val="26"/>
                            <w:lang w:eastAsia="ro-RO"/>
                          </w:rPr>
                          <w:t>.</w:t>
                        </w:r>
                      </w:p>
                    </w:tc>
                  </w:tr>
                  <w:tr w:rsidR="00AA62A9" w:rsidRPr="00AA62A9" w:rsidTr="00AA62A9">
                    <w:trPr>
                      <w:tblCellSpacing w:w="0" w:type="dxa"/>
                    </w:trPr>
                    <w:tc>
                      <w:tcPr>
                        <w:tcW w:w="9044" w:type="dxa"/>
                        <w:gridSpan w:val="10"/>
                        <w:tcBorders>
                          <w:bottom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CRITERII DE CAUTARE</w:t>
                        </w:r>
                      </w:p>
                    </w:tc>
                  </w:tr>
                  <w:tr w:rsidR="00AA62A9" w:rsidRPr="00AA62A9" w:rsidTr="00AA62A9">
                    <w:trPr>
                      <w:tblCellSpacing w:w="0" w:type="dxa"/>
                    </w:trPr>
                    <w:tc>
                      <w:tcPr>
                        <w:tcW w:w="9044" w:type="dxa"/>
                        <w:gridSpan w:val="10"/>
                        <w:tcBorders>
                          <w:bottom w:val="single" w:sz="6" w:space="0" w:color="FFFFFF"/>
                        </w:tcBorders>
                        <w:shd w:val="clear" w:color="auto" w:fill="F0F0F0"/>
                        <w:tcMar>
                          <w:top w:w="15" w:type="dxa"/>
                          <w:left w:w="15" w:type="dxa"/>
                          <w:bottom w:w="15" w:type="dxa"/>
                          <w:right w:w="15" w:type="dxa"/>
                        </w:tcMa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Perioada analizata: {</w:t>
                        </w:r>
                        <w:r w:rsidRPr="00AA62A9">
                          <w:rPr>
                            <w:rFonts w:ascii="Cambria" w:eastAsia="Times New Roman" w:hAnsi="Cambria" w:cs="Times New Roman"/>
                            <w:color w:val="CC0000"/>
                            <w:sz w:val="21"/>
                            <w:szCs w:val="21"/>
                            <w:lang w:eastAsia="ro-RO"/>
                          </w:rPr>
                          <w:t>01.01.2019 - 31.12.2019</w:t>
                        </w:r>
                        <w:r w:rsidRPr="00AA62A9">
                          <w:rPr>
                            <w:rFonts w:ascii="Cambria" w:eastAsia="Times New Roman" w:hAnsi="Cambria" w:cs="Times New Roman"/>
                            <w:color w:val="000000"/>
                            <w:sz w:val="21"/>
                            <w:szCs w:val="21"/>
                            <w:lang w:eastAsia="ro-RO"/>
                          </w:rPr>
                          <w:t>} Dosar arhivat: {</w:t>
                        </w:r>
                        <w:r w:rsidRPr="00AA62A9">
                          <w:rPr>
                            <w:rFonts w:ascii="Cambria" w:eastAsia="Times New Roman" w:hAnsi="Cambria" w:cs="Times New Roman"/>
                            <w:color w:val="CC0000"/>
                            <w:sz w:val="21"/>
                            <w:szCs w:val="21"/>
                            <w:lang w:eastAsia="ro-RO"/>
                          </w:rPr>
                          <w:t>nu</w:t>
                        </w:r>
                        <w:r w:rsidRPr="00AA62A9">
                          <w:rPr>
                            <w:rFonts w:ascii="Cambria" w:eastAsia="Times New Roman" w:hAnsi="Cambria" w:cs="Times New Roman"/>
                            <w:color w:val="000000"/>
                            <w:sz w:val="21"/>
                            <w:szCs w:val="21"/>
                            <w:lang w:eastAsia="ro-RO"/>
                          </w:rPr>
                          <w:t>} Componenta: {</w:t>
                        </w:r>
                        <w:r w:rsidRPr="00AA62A9">
                          <w:rPr>
                            <w:rFonts w:ascii="Cambria" w:eastAsia="Times New Roman" w:hAnsi="Cambria" w:cs="Times New Roman"/>
                            <w:color w:val="CC0000"/>
                            <w:sz w:val="21"/>
                            <w:szCs w:val="21"/>
                            <w:lang w:eastAsia="ro-RO"/>
                          </w:rPr>
                          <w:t>numar dosare</w:t>
                        </w:r>
                        <w:r w:rsidRPr="00AA62A9">
                          <w:rPr>
                            <w:rFonts w:ascii="Cambria" w:eastAsia="Times New Roman" w:hAnsi="Cambria" w:cs="Times New Roman"/>
                            <w:color w:val="000000"/>
                            <w:sz w:val="21"/>
                            <w:szCs w:val="21"/>
                            <w:lang w:eastAsia="ro-RO"/>
                          </w:rPr>
                          <w:t>} Criteriu ordonare: {</w:t>
                        </w:r>
                        <w:r w:rsidRPr="00AA62A9">
                          <w:rPr>
                            <w:rFonts w:ascii="Cambria" w:eastAsia="Times New Roman" w:hAnsi="Cambria" w:cs="Times New Roman"/>
                            <w:color w:val="CC0000"/>
                            <w:sz w:val="21"/>
                            <w:szCs w:val="21"/>
                            <w:lang w:eastAsia="ro-RO"/>
                          </w:rPr>
                          <w:t>Componenta: Valoare Volum</w:t>
                        </w:r>
                        <w:r w:rsidRPr="00AA62A9">
                          <w:rPr>
                            <w:rFonts w:ascii="Cambria" w:eastAsia="Times New Roman" w:hAnsi="Cambria" w:cs="Times New Roman"/>
                            <w:color w:val="000000"/>
                            <w:sz w:val="21"/>
                            <w:szCs w:val="21"/>
                            <w:lang w:eastAsia="ro-RO"/>
                          </w:rPr>
                          <w:t>} Directie ordonare: {</w:t>
                        </w:r>
                        <w:r w:rsidRPr="00AA62A9">
                          <w:rPr>
                            <w:rFonts w:ascii="Cambria" w:eastAsia="Times New Roman" w:hAnsi="Cambria" w:cs="Times New Roman"/>
                            <w:color w:val="CC0000"/>
                            <w:sz w:val="21"/>
                            <w:szCs w:val="21"/>
                            <w:lang w:eastAsia="ro-RO"/>
                          </w:rPr>
                          <w:t>descrescator</w:t>
                        </w:r>
                        <w:r w:rsidRPr="00AA62A9">
                          <w:rPr>
                            <w:rFonts w:ascii="Cambria" w:eastAsia="Times New Roman" w:hAnsi="Cambria" w:cs="Times New Roman"/>
                            <w:color w:val="000000"/>
                            <w:sz w:val="21"/>
                            <w:szCs w:val="21"/>
                            <w:lang w:eastAsia="ro-RO"/>
                          </w:rPr>
                          <w:t>} </w:t>
                        </w:r>
                      </w:p>
                    </w:tc>
                  </w:tr>
                  <w:tr w:rsidR="00AA62A9" w:rsidRPr="00AA62A9" w:rsidTr="00AA62A9">
                    <w:trPr>
                      <w:tblCellSpacing w:w="0" w:type="dxa"/>
                    </w:trPr>
                    <w:tc>
                      <w:tcPr>
                        <w:tcW w:w="9044" w:type="dxa"/>
                        <w:gridSpan w:val="10"/>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b/>
                            <w:bCs/>
                            <w:i/>
                            <w:iCs/>
                            <w:color w:val="008000"/>
                            <w:sz w:val="21"/>
                            <w:szCs w:val="21"/>
                            <w:lang w:eastAsia="ro-RO"/>
                          </w:rPr>
                          <w:t>OI: date prezentate in raport valabile cel putin pana la: 09 septembrie 2016</w:t>
                        </w:r>
                      </w:p>
                    </w:tc>
                  </w:tr>
                  <w:tr w:rsidR="00AA62A9" w:rsidRPr="00AA62A9" w:rsidTr="00BD3EF8">
                    <w:trPr>
                      <w:tblCellSpacing w:w="0" w:type="dxa"/>
                    </w:trPr>
                    <w:tc>
                      <w:tcPr>
                        <w:tcW w:w="3107" w:type="dxa"/>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A62A9" w:rsidRPr="007D2523" w:rsidRDefault="00AA62A9" w:rsidP="00C757BE">
                        <w:pPr>
                          <w:spacing w:after="0" w:line="240" w:lineRule="auto"/>
                          <w:jc w:val="both"/>
                          <w:rPr>
                            <w:rFonts w:ascii="Tahoma" w:eastAsia="Times New Roman" w:hAnsi="Tahoma" w:cs="Tahoma"/>
                            <w:b/>
                            <w:bCs/>
                            <w:color w:val="000000"/>
                            <w:sz w:val="17"/>
                            <w:szCs w:val="17"/>
                            <w:lang w:eastAsia="ro-RO"/>
                            <w14:textOutline w14:w="9525" w14:cap="rnd" w14:cmpd="sng" w14:algn="ctr">
                              <w14:solidFill>
                                <w14:schemeClr w14:val="tx1"/>
                              </w14:solidFill>
                              <w14:prstDash w14:val="solid"/>
                              <w14:bevel/>
                            </w14:textOutline>
                          </w:rPr>
                        </w:pPr>
                        <w:r w:rsidRPr="00AA62A9">
                          <w:rPr>
                            <w:rFonts w:ascii="Tahoma" w:eastAsia="Times New Roman" w:hAnsi="Tahoma" w:cs="Tahoma"/>
                            <w:b/>
                            <w:bCs/>
                            <w:color w:val="000000"/>
                            <w:sz w:val="17"/>
                            <w:szCs w:val="17"/>
                            <w:lang w:eastAsia="ro-RO"/>
                          </w:rPr>
                          <w:t>Export Excel</w:t>
                        </w:r>
                      </w:p>
                    </w:tc>
                    <w:tc>
                      <w:tcPr>
                        <w:tcW w:w="2501" w:type="dxa"/>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VOLUM ACTIVITATE</w:t>
                        </w:r>
                      </w:p>
                    </w:tc>
                    <w:tc>
                      <w:tcPr>
                        <w:tcW w:w="2803" w:type="dxa"/>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SOLUTIONATE</w:t>
                        </w:r>
                      </w:p>
                    </w:tc>
                    <w:tc>
                      <w:tcPr>
                        <w:tcW w:w="633" w:type="dxa"/>
                        <w:vMerge w:val="restart"/>
                        <w:tcBorders>
                          <w:bottom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STOC FINAL</w:t>
                        </w:r>
                      </w:p>
                    </w:tc>
                  </w:tr>
                  <w:tr w:rsidR="00AA62A9" w:rsidRPr="00AA62A9" w:rsidTr="00BD3EF8">
                    <w:trPr>
                      <w:tblCellSpacing w:w="0" w:type="dxa"/>
                    </w:trPr>
                    <w:tc>
                      <w:tcPr>
                        <w:tcW w:w="3107" w:type="dxa"/>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992" w:type="dxa"/>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TOTAL</w:t>
                        </w:r>
                      </w:p>
                    </w:tc>
                    <w:tc>
                      <w:tcPr>
                        <w:tcW w:w="1509" w:type="dxa"/>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DIN CARE</w:t>
                        </w:r>
                      </w:p>
                    </w:tc>
                    <w:tc>
                      <w:tcPr>
                        <w:tcW w:w="633" w:type="dxa"/>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TOTAL</w:t>
                        </w:r>
                      </w:p>
                    </w:tc>
                    <w:tc>
                      <w:tcPr>
                        <w:tcW w:w="2170" w:type="dxa"/>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DIN CARE DIN</w:t>
                        </w:r>
                      </w:p>
                    </w:tc>
                    <w:tc>
                      <w:tcPr>
                        <w:tcW w:w="633" w:type="dxa"/>
                        <w:vMerge/>
                        <w:tcBorders>
                          <w:bottom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r>
                  <w:tr w:rsidR="00AA62A9" w:rsidRPr="00AA62A9" w:rsidTr="00BD3EF8">
                    <w:trPr>
                      <w:tblCellSpacing w:w="0" w:type="dxa"/>
                    </w:trPr>
                    <w:tc>
                      <w:tcPr>
                        <w:tcW w:w="3107" w:type="dxa"/>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992" w:type="dxa"/>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567" w:type="dxa"/>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STOC INITIAL</w:t>
                        </w:r>
                      </w:p>
                    </w:tc>
                    <w:tc>
                      <w:tcPr>
                        <w:tcW w:w="942" w:type="dxa"/>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INTRATE</w:t>
                        </w:r>
                      </w:p>
                    </w:tc>
                    <w:tc>
                      <w:tcPr>
                        <w:tcW w:w="633" w:type="dxa"/>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1085" w:type="dxa"/>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STOC INITIAL</w:t>
                        </w:r>
                      </w:p>
                    </w:tc>
                    <w:tc>
                      <w:tcPr>
                        <w:tcW w:w="1085" w:type="dxa"/>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INTRATE</w:t>
                        </w:r>
                      </w:p>
                    </w:tc>
                    <w:tc>
                      <w:tcPr>
                        <w:tcW w:w="633" w:type="dxa"/>
                        <w:vMerge/>
                        <w:tcBorders>
                          <w:bottom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r>
                  <w:tr w:rsidR="00AA62A9" w:rsidRPr="00AA62A9" w:rsidTr="00BD3EF8">
                    <w:trPr>
                      <w:tblCellSpacing w:w="0" w:type="dxa"/>
                    </w:trPr>
                    <w:tc>
                      <w:tcPr>
                        <w:tcW w:w="3107" w:type="dxa"/>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992"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2040537</w:t>
                        </w:r>
                      </w:p>
                    </w:tc>
                    <w:tc>
                      <w:tcPr>
                        <w:tcW w:w="567"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507407</w:t>
                        </w:r>
                      </w:p>
                    </w:tc>
                    <w:tc>
                      <w:tcPr>
                        <w:tcW w:w="942"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1533130</w:t>
                        </w:r>
                      </w:p>
                    </w:tc>
                    <w:tc>
                      <w:tcPr>
                        <w:tcW w:w="633"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1531821</w:t>
                        </w:r>
                      </w:p>
                    </w:tc>
                    <w:tc>
                      <w:tcPr>
                        <w:tcW w:w="633"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398309</w:t>
                        </w:r>
                      </w:p>
                    </w:tc>
                    <w:tc>
                      <w:tcPr>
                        <w:tcW w:w="452"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78,5%</w:t>
                        </w:r>
                      </w:p>
                    </w:tc>
                    <w:tc>
                      <w:tcPr>
                        <w:tcW w:w="633"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1133512</w:t>
                        </w:r>
                      </w:p>
                    </w:tc>
                    <w:tc>
                      <w:tcPr>
                        <w:tcW w:w="452"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73,9%</w:t>
                        </w:r>
                      </w:p>
                    </w:tc>
                    <w:tc>
                      <w:tcPr>
                        <w:tcW w:w="633" w:type="dxa"/>
                        <w:tcBorders>
                          <w:bottom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508716</w:t>
                        </w:r>
                      </w:p>
                    </w:tc>
                  </w:tr>
                  <w:tr w:rsidR="00AA62A9" w:rsidRPr="00AA62A9" w:rsidTr="00AA62A9">
                    <w:trPr>
                      <w:tblCellSpacing w:w="0" w:type="dxa"/>
                    </w:trPr>
                    <w:tc>
                      <w:tcPr>
                        <w:tcW w:w="9044" w:type="dxa"/>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9296"/>
                        </w:tblGrid>
                        <w:tr w:rsidR="00AA62A9" w:rsidRPr="00AA62A9" w:rsidTr="00AA62A9">
                          <w:trPr>
                            <w:tblCellSpacing w:w="0" w:type="dxa"/>
                            <w:jc w:val="right"/>
                          </w:trPr>
                          <w:tc>
                            <w:tcPr>
                              <w:tcW w:w="9014" w:type="dxa"/>
                              <w:tcBorders>
                                <w:bottom w:val="single" w:sz="2"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i/>
                                  <w:iCs/>
                                  <w:color w:val="0000FF"/>
                                  <w:sz w:val="26"/>
                                  <w:szCs w:val="26"/>
                                  <w:lang w:eastAsia="ro-RO"/>
                                </w:rPr>
                                <w:t>Persoana conectata: instanta</w:t>
                              </w:r>
                            </w:p>
                          </w:tc>
                        </w:tr>
                      </w:tbl>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bl>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bl>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r w:rsidR="00AA62A9" w:rsidRPr="00AA62A9" w:rsidTr="00AA62A9">
        <w:trPr>
          <w:tblCellSpacing w:w="7" w:type="dxa"/>
        </w:trPr>
        <w:tc>
          <w:tcPr>
            <w:tcW w:w="9044" w:type="dxa"/>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 </w:t>
            </w:r>
          </w:p>
        </w:tc>
      </w:tr>
      <w:tr w:rsidR="00AA62A9" w:rsidRPr="00AA62A9" w:rsidTr="00AA62A9">
        <w:trPr>
          <w:tblCellSpacing w:w="7" w:type="dxa"/>
        </w:trPr>
        <w:tc>
          <w:tcPr>
            <w:tcW w:w="9044"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AA62A9" w:rsidRPr="00AA62A9" w:rsidTr="00AA62A9">
              <w:trPr>
                <w:tblCellSpacing w:w="0" w:type="dxa"/>
              </w:trPr>
              <w:tc>
                <w:tcPr>
                  <w:tcW w:w="9044" w:type="dxa"/>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r w:rsidR="00AA62A9" w:rsidRPr="00AA62A9" w:rsidTr="00AA62A9">
              <w:trPr>
                <w:tblCellSpacing w:w="0" w:type="dxa"/>
              </w:trPr>
              <w:tc>
                <w:tcPr>
                  <w:tcW w:w="9044"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AA62A9" w:rsidRPr="00AA62A9" w:rsidTr="00AA62A9">
                    <w:trPr>
                      <w:tblCellSpacing w:w="0" w:type="dxa"/>
                    </w:trPr>
                    <w:tc>
                      <w:tcPr>
                        <w:tcW w:w="9044"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9286"/>
                          <w:gridCol w:w="20"/>
                        </w:tblGrid>
                        <w:tr w:rsidR="00AA62A9" w:rsidRPr="00AA62A9" w:rsidTr="00AA62A9">
                          <w:trPr>
                            <w:tblCellSpacing w:w="0" w:type="dxa"/>
                          </w:trPr>
                          <w:tc>
                            <w:tcPr>
                              <w:tcW w:w="13" w:type="dxa"/>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noProof/>
                                  <w:color w:val="000000"/>
                                  <w:sz w:val="21"/>
                                  <w:szCs w:val="21"/>
                                  <w:lang w:eastAsia="ro-RO"/>
                                </w:rPr>
                                <w:drawing>
                                  <wp:inline distT="0" distB="0" distL="0" distR="0" wp14:anchorId="2BF0406F" wp14:editId="1500E6FA">
                                    <wp:extent cx="8255" cy="8255"/>
                                    <wp:effectExtent l="0" t="0" r="0" b="0"/>
                                    <wp:docPr id="39" name="I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F9F9F9"/>
                                  <w:sz w:val="17"/>
                                  <w:szCs w:val="17"/>
                                  <w:lang w:eastAsia="ro-RO"/>
                                </w:rPr>
                              </w:pPr>
                              <w:r w:rsidRPr="00AA62A9">
                                <w:rPr>
                                  <w:rFonts w:ascii="Tahoma" w:eastAsia="Times New Roman" w:hAnsi="Tahoma" w:cs="Tahoma"/>
                                  <w:b/>
                                  <w:bCs/>
                                  <w:color w:val="F9F9F9"/>
                                  <w:sz w:val="17"/>
                                  <w:szCs w:val="17"/>
                                  <w:lang w:eastAsia="ro-RO"/>
                                </w:rPr>
                                <w:t>LISTA REZULTATE</w:t>
                              </w:r>
                            </w:p>
                          </w:tc>
                          <w:tc>
                            <w:tcPr>
                              <w:tcW w:w="13" w:type="dxa"/>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noProof/>
                                  <w:color w:val="000000"/>
                                  <w:sz w:val="21"/>
                                  <w:szCs w:val="21"/>
                                  <w:lang w:eastAsia="ro-RO"/>
                                </w:rPr>
                                <w:drawing>
                                  <wp:inline distT="0" distB="0" distL="0" distR="0" wp14:anchorId="3AE4B3B2" wp14:editId="3A713B33">
                                    <wp:extent cx="8255" cy="8255"/>
                                    <wp:effectExtent l="0" t="0" r="0" b="0"/>
                                    <wp:docPr id="40" name="I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AA62A9" w:rsidRPr="00AA62A9" w:rsidRDefault="00AA62A9" w:rsidP="00C757BE">
                        <w:pPr>
                          <w:spacing w:after="0" w:line="240" w:lineRule="auto"/>
                          <w:jc w:val="both"/>
                          <w:rPr>
                            <w:rFonts w:ascii="Cambria" w:eastAsia="Times New Roman" w:hAnsi="Cambria" w:cs="Times New Roman"/>
                            <w:vanish/>
                            <w:color w:val="000000"/>
                            <w:sz w:val="21"/>
                            <w:szCs w:val="21"/>
                            <w:lang w:eastAsia="ro-RO"/>
                          </w:rPr>
                        </w:pPr>
                      </w:p>
                      <w:tbl>
                        <w:tblPr>
                          <w:tblW w:w="5000" w:type="pct"/>
                          <w:tblCellSpacing w:w="0" w:type="dxa"/>
                          <w:tblLayout w:type="fixed"/>
                          <w:tblCellMar>
                            <w:left w:w="0" w:type="dxa"/>
                            <w:right w:w="0" w:type="dxa"/>
                          </w:tblCellMar>
                          <w:tblLook w:val="04A0" w:firstRow="1" w:lastRow="0" w:firstColumn="1" w:lastColumn="0" w:noHBand="0" w:noVBand="1"/>
                        </w:tblPr>
                        <w:tblGrid>
                          <w:gridCol w:w="691"/>
                          <w:gridCol w:w="1929"/>
                          <w:gridCol w:w="798"/>
                          <w:gridCol w:w="1100"/>
                          <w:gridCol w:w="731"/>
                          <w:gridCol w:w="705"/>
                          <w:gridCol w:w="593"/>
                          <w:gridCol w:w="591"/>
                          <w:gridCol w:w="593"/>
                          <w:gridCol w:w="593"/>
                          <w:gridCol w:w="1002"/>
                        </w:tblGrid>
                        <w:tr w:rsidR="00AA62A9" w:rsidRPr="00AA62A9" w:rsidTr="00AA62A9">
                          <w:trPr>
                            <w:tblCellSpacing w:w="0" w:type="dxa"/>
                          </w:trPr>
                          <w:tc>
                            <w:tcPr>
                              <w:tcW w:w="37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ORDINE</w:t>
                              </w:r>
                            </w:p>
                          </w:tc>
                          <w:tc>
                            <w:tcPr>
                              <w:tcW w:w="103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DENUMIRE JUDECATORIE</w:t>
                              </w:r>
                            </w:p>
                          </w:tc>
                          <w:tc>
                            <w:tcPr>
                              <w:tcW w:w="141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VOLUM ACTIVITATE</w:t>
                              </w:r>
                            </w:p>
                          </w:tc>
                          <w:tc>
                            <w:tcPr>
                              <w:tcW w:w="1649"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SOLUTIONATE</w:t>
                              </w:r>
                            </w:p>
                          </w:tc>
                          <w:tc>
                            <w:tcPr>
                              <w:tcW w:w="53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STOC FINAL</w:t>
                              </w:r>
                            </w:p>
                          </w:tc>
                        </w:tr>
                        <w:tr w:rsidR="00AA62A9" w:rsidRPr="00AA62A9" w:rsidTr="00AA62A9">
                          <w:trPr>
                            <w:tblCellSpacing w:w="0" w:type="dxa"/>
                          </w:trPr>
                          <w:tc>
                            <w:tcPr>
                              <w:tcW w:w="370" w:type="pct"/>
                              <w:vMerge/>
                              <w:tcBorders>
                                <w:bottom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1034" w:type="pct"/>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42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TOTAL</w:t>
                              </w:r>
                            </w:p>
                          </w:tc>
                          <w:tc>
                            <w:tcPr>
                              <w:tcW w:w="982"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DIN CARE</w:t>
                              </w:r>
                            </w:p>
                          </w:tc>
                          <w:tc>
                            <w:tcPr>
                              <w:tcW w:w="37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TOTAL</w:t>
                              </w:r>
                            </w:p>
                          </w:tc>
                          <w:tc>
                            <w:tcPr>
                              <w:tcW w:w="127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DIN CARE DIN</w:t>
                              </w:r>
                            </w:p>
                          </w:tc>
                          <w:tc>
                            <w:tcPr>
                              <w:tcW w:w="537" w:type="pct"/>
                              <w:vMerge/>
                              <w:tcBorders>
                                <w:bottom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r>
                        <w:tr w:rsidR="00AA62A9" w:rsidRPr="00AA62A9" w:rsidTr="00AA62A9">
                          <w:trPr>
                            <w:tblCellSpacing w:w="0" w:type="dxa"/>
                          </w:trPr>
                          <w:tc>
                            <w:tcPr>
                              <w:tcW w:w="370" w:type="pct"/>
                              <w:vMerge/>
                              <w:tcBorders>
                                <w:bottom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1034" w:type="pct"/>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428" w:type="pct"/>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59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STOC INITIAL</w:t>
                              </w:r>
                            </w:p>
                          </w:tc>
                          <w:tc>
                            <w:tcPr>
                              <w:tcW w:w="392"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INTRATE</w:t>
                              </w:r>
                            </w:p>
                          </w:tc>
                          <w:tc>
                            <w:tcPr>
                              <w:tcW w:w="378" w:type="pct"/>
                              <w:vMerge/>
                              <w:tcBorders>
                                <w:bottom w:val="single" w:sz="6" w:space="0" w:color="FFFFFF"/>
                                <w:right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c>
                            <w:tcPr>
                              <w:tcW w:w="635"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STOC INITIAL</w:t>
                              </w:r>
                            </w:p>
                          </w:tc>
                          <w:tc>
                            <w:tcPr>
                              <w:tcW w:w="63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r w:rsidRPr="00AA62A9">
                                <w:rPr>
                                  <w:rFonts w:ascii="Tahoma" w:eastAsia="Times New Roman" w:hAnsi="Tahoma" w:cs="Tahoma"/>
                                  <w:b/>
                                  <w:bCs/>
                                  <w:color w:val="000000"/>
                                  <w:sz w:val="17"/>
                                  <w:szCs w:val="17"/>
                                  <w:lang w:eastAsia="ro-RO"/>
                                </w:rPr>
                                <w:t>INTRATE</w:t>
                              </w:r>
                            </w:p>
                          </w:tc>
                          <w:tc>
                            <w:tcPr>
                              <w:tcW w:w="537" w:type="pct"/>
                              <w:vMerge/>
                              <w:tcBorders>
                                <w:bottom w:val="single" w:sz="6" w:space="0" w:color="FFFFFF"/>
                              </w:tcBorders>
                              <w:vAlign w:val="center"/>
                              <w:hideMark/>
                            </w:tcPr>
                            <w:p w:rsidR="00AA62A9" w:rsidRPr="00AA62A9" w:rsidRDefault="00AA62A9" w:rsidP="00C757BE">
                              <w:pPr>
                                <w:spacing w:after="0" w:line="240" w:lineRule="auto"/>
                                <w:jc w:val="both"/>
                                <w:rPr>
                                  <w:rFonts w:ascii="Tahoma" w:eastAsia="Times New Roman" w:hAnsi="Tahoma" w:cs="Tahoma"/>
                                  <w:b/>
                                  <w:bCs/>
                                  <w:color w:val="000000"/>
                                  <w:sz w:val="17"/>
                                  <w:szCs w:val="17"/>
                                  <w:lang w:eastAsia="ro-RO"/>
                                </w:rPr>
                              </w:pPr>
                            </w:p>
                          </w:tc>
                        </w:tr>
                        <w:tr w:rsidR="00AA62A9" w:rsidRPr="00AA62A9" w:rsidTr="00AA62A9">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w:t>
                              </w:r>
                            </w:p>
                          </w:tc>
                          <w:tc>
                            <w:tcPr>
                              <w:tcW w:w="10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IASI</w:t>
                              </w:r>
                            </w:p>
                          </w:tc>
                          <w:tc>
                            <w:tcPr>
                              <w:tcW w:w="4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57391</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15614</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41777</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41421</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12473</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79,9%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28948</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69,3%</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15970</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2</w:t>
                              </w:r>
                            </w:p>
                          </w:tc>
                          <w:tc>
                            <w:tcPr>
                              <w:tcW w:w="103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SECTORUL 1 BUCURESTI</w:t>
                              </w:r>
                            </w:p>
                          </w:tc>
                          <w:tc>
                            <w:tcPr>
                              <w:tcW w:w="42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57072</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14999</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42073</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40640</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11992</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80,0%</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28648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68,1%</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16432</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w:t>
                              </w:r>
                            </w:p>
                          </w:tc>
                          <w:tc>
                            <w:tcPr>
                              <w:tcW w:w="10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CONSTANTA</w:t>
                              </w:r>
                            </w:p>
                          </w:tc>
                          <w:tc>
                            <w:tcPr>
                              <w:tcW w:w="4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52143</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14352</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37791</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38314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11188</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78,0%</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27126</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71,8%</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13829</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4</w:t>
                              </w:r>
                            </w:p>
                          </w:tc>
                          <w:tc>
                            <w:tcPr>
                              <w:tcW w:w="103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CRAIOVA</w:t>
                              </w:r>
                            </w:p>
                          </w:tc>
                          <w:tc>
                            <w:tcPr>
                              <w:tcW w:w="42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50498</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13803</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36695</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38003</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11424</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82,8%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26579</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72,4%</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12495</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5</w:t>
                              </w:r>
                            </w:p>
                          </w:tc>
                          <w:tc>
                            <w:tcPr>
                              <w:tcW w:w="10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TIMISOARA</w:t>
                              </w:r>
                            </w:p>
                          </w:tc>
                          <w:tc>
                            <w:tcPr>
                              <w:tcW w:w="4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50122</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10232</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39890</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37591</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8389</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82,0%</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29202</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73,2%</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12531</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6</w:t>
                              </w:r>
                            </w:p>
                          </w:tc>
                          <w:tc>
                            <w:tcPr>
                              <w:tcW w:w="103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SECTORUL 3 BUCURESTI</w:t>
                              </w:r>
                            </w:p>
                          </w:tc>
                          <w:tc>
                            <w:tcPr>
                              <w:tcW w:w="42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49496</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12548</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36948</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37636</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10398</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82,9%</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27238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73,7%</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11860</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7</w:t>
                              </w:r>
                            </w:p>
                          </w:tc>
                          <w:tc>
                            <w:tcPr>
                              <w:tcW w:w="10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CLUJ-NAPOCA</w:t>
                              </w:r>
                            </w:p>
                          </w:tc>
                          <w:tc>
                            <w:tcPr>
                              <w:tcW w:w="4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45721</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14214</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31507</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31290</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10296</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72,4%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20994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66,6%</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14431</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8</w:t>
                              </w:r>
                            </w:p>
                          </w:tc>
                          <w:tc>
                            <w:tcPr>
                              <w:tcW w:w="103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SECTORUL 4 BUCURESTI</w:t>
                              </w:r>
                            </w:p>
                          </w:tc>
                          <w:tc>
                            <w:tcPr>
                              <w:tcW w:w="42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44143</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7767</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36376</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35967</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6670</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85,9%</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29297</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80,5%</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8176</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9</w:t>
                              </w:r>
                            </w:p>
                          </w:tc>
                          <w:tc>
                            <w:tcPr>
                              <w:tcW w:w="10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SECTORUL 2 BUCURESTI</w:t>
                              </w:r>
                            </w:p>
                          </w:tc>
                          <w:tc>
                            <w:tcPr>
                              <w:tcW w:w="4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42849</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10765</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32084</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32630</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8091</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75,2%</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24539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76,5%</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10219</w:t>
                              </w:r>
                            </w:p>
                          </w:tc>
                        </w:tr>
                        <w:tr w:rsidR="00AA62A9" w:rsidRPr="00AA62A9" w:rsidTr="00AA62A9">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10</w:t>
                              </w:r>
                            </w:p>
                          </w:tc>
                          <w:tc>
                            <w:tcPr>
                              <w:tcW w:w="103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Judecatoria SECTORUL 5 BUCURESTI</w:t>
                              </w:r>
                            </w:p>
                          </w:tc>
                          <w:tc>
                            <w:tcPr>
                              <w:tcW w:w="42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FF"/>
                                  <w:sz w:val="21"/>
                                  <w:szCs w:val="21"/>
                                  <w:lang w:eastAsia="ro-RO"/>
                                </w:rPr>
                              </w:pPr>
                              <w:r w:rsidRPr="00AA62A9">
                                <w:rPr>
                                  <w:rFonts w:ascii="Cambria" w:eastAsia="Times New Roman" w:hAnsi="Cambria" w:cs="Times New Roman"/>
                                  <w:color w:val="0000FF"/>
                                  <w:sz w:val="21"/>
                                  <w:szCs w:val="21"/>
                                  <w:lang w:eastAsia="ro-RO"/>
                                </w:rPr>
                                <w:t>42587</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9511</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33076</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31954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7412</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CC0000"/>
                                  <w:sz w:val="21"/>
                                  <w:szCs w:val="21"/>
                                  <w:lang w:eastAsia="ro-RO"/>
                                </w:rPr>
                              </w:pPr>
                              <w:r w:rsidRPr="00AA62A9">
                                <w:rPr>
                                  <w:rFonts w:ascii="Cambria" w:eastAsia="Times New Roman" w:hAnsi="Cambria" w:cs="Times New Roman"/>
                                  <w:color w:val="CC0000"/>
                                  <w:sz w:val="21"/>
                                  <w:szCs w:val="21"/>
                                  <w:lang w:eastAsia="ro-RO"/>
                                </w:rPr>
                                <w:t>77,9%</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24542</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8000"/>
                                  <w:sz w:val="21"/>
                                  <w:szCs w:val="21"/>
                                  <w:lang w:eastAsia="ro-RO"/>
                                </w:rPr>
                              </w:pPr>
                              <w:r w:rsidRPr="00AA62A9">
                                <w:rPr>
                                  <w:rFonts w:ascii="Cambria" w:eastAsia="Times New Roman" w:hAnsi="Cambria" w:cs="Times New Roman"/>
                                  <w:color w:val="008000"/>
                                  <w:sz w:val="21"/>
                                  <w:szCs w:val="21"/>
                                  <w:lang w:eastAsia="ro-RO"/>
                                </w:rPr>
                                <w:t>74,2%</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r w:rsidRPr="00AA62A9">
                                <w:rPr>
                                  <w:rFonts w:ascii="Cambria" w:eastAsia="Times New Roman" w:hAnsi="Cambria" w:cs="Times New Roman"/>
                                  <w:color w:val="000000"/>
                                  <w:sz w:val="21"/>
                                  <w:szCs w:val="21"/>
                                  <w:lang w:eastAsia="ro-RO"/>
                                </w:rPr>
                                <w:t>10633</w:t>
                              </w:r>
                            </w:p>
                          </w:tc>
                        </w:tr>
                      </w:tbl>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bl>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bl>
          <w:p w:rsidR="00AA62A9" w:rsidRPr="00AA62A9" w:rsidRDefault="00AA62A9" w:rsidP="00C757BE">
            <w:pPr>
              <w:spacing w:after="0" w:line="240" w:lineRule="auto"/>
              <w:jc w:val="both"/>
              <w:rPr>
                <w:rFonts w:ascii="Cambria" w:eastAsia="Times New Roman" w:hAnsi="Cambria" w:cs="Times New Roman"/>
                <w:color w:val="000000"/>
                <w:sz w:val="21"/>
                <w:szCs w:val="21"/>
                <w:lang w:eastAsia="ro-RO"/>
              </w:rPr>
            </w:pPr>
          </w:p>
        </w:tc>
      </w:tr>
    </w:tbl>
    <w:p w:rsidR="00B573AE" w:rsidRDefault="00B573AE" w:rsidP="00C757BE">
      <w:pPr>
        <w:spacing w:after="0" w:line="360" w:lineRule="auto"/>
        <w:jc w:val="both"/>
        <w:rPr>
          <w:rFonts w:ascii="Times New Roman" w:eastAsia="Times New Roman" w:hAnsi="Times New Roman" w:cs="Times New Roman"/>
          <w:sz w:val="28"/>
          <w:szCs w:val="28"/>
          <w:highlight w:val="yellow"/>
          <w:lang w:val="it-IT"/>
        </w:rPr>
      </w:pPr>
    </w:p>
    <w:p w:rsidR="00B573AE" w:rsidRPr="00B57DEF" w:rsidRDefault="005A6D86" w:rsidP="00C757BE">
      <w:pPr>
        <w:spacing w:after="0" w:line="360" w:lineRule="auto"/>
        <w:ind w:firstLine="720"/>
        <w:jc w:val="both"/>
        <w:rPr>
          <w:rFonts w:ascii="Times New Roman" w:eastAsia="Times New Roman" w:hAnsi="Times New Roman" w:cs="Times New Roman"/>
          <w:sz w:val="28"/>
          <w:szCs w:val="28"/>
          <w:lang w:val="it-IT"/>
        </w:rPr>
      </w:pPr>
      <w:r w:rsidRPr="00B57DEF">
        <w:rPr>
          <w:rFonts w:ascii="Times New Roman" w:eastAsia="Times New Roman" w:hAnsi="Times New Roman" w:cs="Times New Roman"/>
          <w:sz w:val="28"/>
          <w:szCs w:val="28"/>
          <w:lang w:val="it-IT"/>
        </w:rPr>
        <w:lastRenderedPageBreak/>
        <w:t>În ceea ce privește activitatea Judecătoriei Craiova, raportată la judecătoriile din cadrul Curții de Apel Craiova, aceasta are cel mai mare volum de activitate, după cum se observă în situația extrasă din Statis Ecris:</w:t>
      </w:r>
    </w:p>
    <w:tbl>
      <w:tblPr>
        <w:tblW w:w="5000" w:type="pct"/>
        <w:tblCellSpacing w:w="7" w:type="dxa"/>
        <w:tblLayout w:type="fixed"/>
        <w:tblCellMar>
          <w:left w:w="0" w:type="dxa"/>
          <w:right w:w="0" w:type="dxa"/>
        </w:tblCellMar>
        <w:tblLook w:val="04A0" w:firstRow="1" w:lastRow="0" w:firstColumn="1" w:lastColumn="0" w:noHBand="0" w:noVBand="1"/>
      </w:tblPr>
      <w:tblGrid>
        <w:gridCol w:w="9354"/>
      </w:tblGrid>
      <w:tr w:rsidR="001A277B" w:rsidRPr="001A277B" w:rsidTr="001A277B">
        <w:trPr>
          <w:tblCellSpacing w:w="7" w:type="dxa"/>
        </w:trPr>
        <w:tc>
          <w:tcPr>
            <w:tcW w:w="9044"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1A277B" w:rsidRPr="001A277B" w:rsidTr="001A277B">
              <w:trPr>
                <w:tblCellSpacing w:w="0" w:type="dxa"/>
              </w:trPr>
              <w:tc>
                <w:tcPr>
                  <w:tcW w:w="9044"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203"/>
                    <w:gridCol w:w="877"/>
                    <w:gridCol w:w="731"/>
                    <w:gridCol w:w="731"/>
                    <w:gridCol w:w="893"/>
                    <w:gridCol w:w="653"/>
                    <w:gridCol w:w="466"/>
                    <w:gridCol w:w="653"/>
                    <w:gridCol w:w="466"/>
                    <w:gridCol w:w="653"/>
                  </w:tblGrid>
                  <w:tr w:rsidR="001A277B" w:rsidRPr="001A277B" w:rsidTr="001A277B">
                    <w:trPr>
                      <w:tblCellSpacing w:w="0" w:type="dxa"/>
                    </w:trPr>
                    <w:tc>
                      <w:tcPr>
                        <w:tcW w:w="9044" w:type="dxa"/>
                        <w:gridSpan w:val="10"/>
                        <w:tcBorders>
                          <w:bottom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SITUATIE STATISTICA</w:t>
                        </w:r>
                      </w:p>
                    </w:tc>
                  </w:tr>
                  <w:tr w:rsidR="001A277B" w:rsidRPr="001A277B" w:rsidTr="001A277B">
                    <w:trPr>
                      <w:tblCellSpacing w:w="0" w:type="dxa"/>
                    </w:trPr>
                    <w:tc>
                      <w:tcPr>
                        <w:tcW w:w="9044" w:type="dxa"/>
                        <w:gridSpan w:val="10"/>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i/>
                            <w:iCs/>
                            <w:color w:val="000000"/>
                            <w:sz w:val="26"/>
                            <w:szCs w:val="26"/>
                            <w:lang w:eastAsia="ro-RO"/>
                          </w:rPr>
                        </w:pPr>
                        <w:r w:rsidRPr="001A277B">
                          <w:rPr>
                            <w:rFonts w:ascii="Cambria" w:eastAsia="Times New Roman" w:hAnsi="Cambria" w:cs="Times New Roman"/>
                            <w:color w:val="FF0000"/>
                            <w:sz w:val="26"/>
                            <w:szCs w:val="26"/>
                            <w:lang w:eastAsia="ro-RO"/>
                          </w:rPr>
                          <w:t>R13.Q03</w:t>
                        </w:r>
                        <w:r w:rsidRPr="001A277B">
                          <w:rPr>
                            <w:rFonts w:ascii="Cambria" w:eastAsia="Times New Roman" w:hAnsi="Cambria" w:cs="Times New Roman"/>
                            <w:i/>
                            <w:iCs/>
                            <w:color w:val="000000"/>
                            <w:sz w:val="26"/>
                            <w:szCs w:val="26"/>
                            <w:lang w:eastAsia="ro-RO"/>
                          </w:rPr>
                          <w:t xml:space="preserve"> Statistica </w:t>
                        </w:r>
                        <w:r w:rsidRPr="001A277B">
                          <w:rPr>
                            <w:rFonts w:ascii="Cambria" w:eastAsia="Times New Roman" w:hAnsi="Cambria" w:cs="Times New Roman"/>
                            <w:i/>
                            <w:iCs/>
                            <w:color w:val="0080FF"/>
                            <w:sz w:val="26"/>
                            <w:szCs w:val="26"/>
                            <w:lang w:eastAsia="ro-RO"/>
                          </w:rPr>
                          <w:t>volum</w:t>
                        </w:r>
                        <w:r w:rsidRPr="001A277B">
                          <w:rPr>
                            <w:rFonts w:ascii="Cambria" w:eastAsia="Times New Roman" w:hAnsi="Cambria" w:cs="Times New Roman"/>
                            <w:i/>
                            <w:iCs/>
                            <w:color w:val="000000"/>
                            <w:sz w:val="26"/>
                            <w:szCs w:val="26"/>
                            <w:lang w:eastAsia="ro-RO"/>
                          </w:rPr>
                          <w:t xml:space="preserve"> activitate, analiza </w:t>
                        </w:r>
                        <w:r w:rsidRPr="001A277B">
                          <w:rPr>
                            <w:rFonts w:ascii="Cambria" w:eastAsia="Times New Roman" w:hAnsi="Cambria" w:cs="Times New Roman"/>
                            <w:i/>
                            <w:iCs/>
                            <w:color w:val="CC0000"/>
                            <w:sz w:val="26"/>
                            <w:szCs w:val="26"/>
                            <w:lang w:eastAsia="ro-RO"/>
                          </w:rPr>
                          <w:t>Judecatorie</w:t>
                        </w:r>
                        <w:r w:rsidRPr="001A277B">
                          <w:rPr>
                            <w:rFonts w:ascii="Cambria" w:eastAsia="Times New Roman" w:hAnsi="Cambria" w:cs="Times New Roman"/>
                            <w:i/>
                            <w:iCs/>
                            <w:color w:val="000000"/>
                            <w:sz w:val="26"/>
                            <w:szCs w:val="26"/>
                            <w:lang w:eastAsia="ro-RO"/>
                          </w:rPr>
                          <w:t>.</w:t>
                        </w:r>
                      </w:p>
                    </w:tc>
                  </w:tr>
                  <w:tr w:rsidR="001A277B" w:rsidRPr="001A277B" w:rsidTr="001A277B">
                    <w:trPr>
                      <w:tblCellSpacing w:w="0" w:type="dxa"/>
                    </w:trPr>
                    <w:tc>
                      <w:tcPr>
                        <w:tcW w:w="9044" w:type="dxa"/>
                        <w:gridSpan w:val="10"/>
                        <w:tcBorders>
                          <w:bottom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CRITERII DE CAUTARE</w:t>
                        </w:r>
                      </w:p>
                    </w:tc>
                  </w:tr>
                  <w:tr w:rsidR="001A277B" w:rsidRPr="001A277B" w:rsidTr="001A277B">
                    <w:trPr>
                      <w:tblCellSpacing w:w="0" w:type="dxa"/>
                    </w:trPr>
                    <w:tc>
                      <w:tcPr>
                        <w:tcW w:w="9044" w:type="dxa"/>
                        <w:gridSpan w:val="10"/>
                        <w:tcBorders>
                          <w:bottom w:val="single" w:sz="6" w:space="0" w:color="FFFFFF"/>
                        </w:tcBorders>
                        <w:shd w:val="clear" w:color="auto" w:fill="F0F0F0"/>
                        <w:tcMar>
                          <w:top w:w="15" w:type="dxa"/>
                          <w:left w:w="15" w:type="dxa"/>
                          <w:bottom w:w="15" w:type="dxa"/>
                          <w:right w:w="15" w:type="dxa"/>
                        </w:tcMa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Perioada analizata: {</w:t>
                        </w:r>
                        <w:r w:rsidRPr="001A277B">
                          <w:rPr>
                            <w:rFonts w:ascii="Cambria" w:eastAsia="Times New Roman" w:hAnsi="Cambria" w:cs="Times New Roman"/>
                            <w:color w:val="CC0000"/>
                            <w:sz w:val="21"/>
                            <w:szCs w:val="21"/>
                            <w:lang w:eastAsia="ro-RO"/>
                          </w:rPr>
                          <w:t>01.01.2019 - 31.12.2019</w:t>
                        </w:r>
                        <w:r w:rsidRPr="001A277B">
                          <w:rPr>
                            <w:rFonts w:ascii="Cambria" w:eastAsia="Times New Roman" w:hAnsi="Cambria" w:cs="Times New Roman"/>
                            <w:color w:val="000000"/>
                            <w:sz w:val="21"/>
                            <w:szCs w:val="21"/>
                            <w:lang w:eastAsia="ro-RO"/>
                          </w:rPr>
                          <w:t>} Dosar arhivat: {</w:t>
                        </w:r>
                        <w:r w:rsidRPr="001A277B">
                          <w:rPr>
                            <w:rFonts w:ascii="Cambria" w:eastAsia="Times New Roman" w:hAnsi="Cambria" w:cs="Times New Roman"/>
                            <w:color w:val="CC0000"/>
                            <w:sz w:val="21"/>
                            <w:szCs w:val="21"/>
                            <w:lang w:eastAsia="ro-RO"/>
                          </w:rPr>
                          <w:t>nu</w:t>
                        </w:r>
                        <w:r w:rsidRPr="001A277B">
                          <w:rPr>
                            <w:rFonts w:ascii="Cambria" w:eastAsia="Times New Roman" w:hAnsi="Cambria" w:cs="Times New Roman"/>
                            <w:color w:val="000000"/>
                            <w:sz w:val="21"/>
                            <w:szCs w:val="21"/>
                            <w:lang w:eastAsia="ro-RO"/>
                          </w:rPr>
                          <w:t>} Componenta: {</w:t>
                        </w:r>
                        <w:r w:rsidRPr="001A277B">
                          <w:rPr>
                            <w:rFonts w:ascii="Cambria" w:eastAsia="Times New Roman" w:hAnsi="Cambria" w:cs="Times New Roman"/>
                            <w:color w:val="CC0000"/>
                            <w:sz w:val="21"/>
                            <w:szCs w:val="21"/>
                            <w:lang w:eastAsia="ro-RO"/>
                          </w:rPr>
                          <w:t>numar dosare</w:t>
                        </w:r>
                        <w:r w:rsidRPr="001A277B">
                          <w:rPr>
                            <w:rFonts w:ascii="Cambria" w:eastAsia="Times New Roman" w:hAnsi="Cambria" w:cs="Times New Roman"/>
                            <w:color w:val="000000"/>
                            <w:sz w:val="21"/>
                            <w:szCs w:val="21"/>
                            <w:lang w:eastAsia="ro-RO"/>
                          </w:rPr>
                          <w:t>} Criteriu ordonare: {</w:t>
                        </w:r>
                        <w:r w:rsidRPr="001A277B">
                          <w:rPr>
                            <w:rFonts w:ascii="Cambria" w:eastAsia="Times New Roman" w:hAnsi="Cambria" w:cs="Times New Roman"/>
                            <w:color w:val="CC0000"/>
                            <w:sz w:val="21"/>
                            <w:szCs w:val="21"/>
                            <w:lang w:eastAsia="ro-RO"/>
                          </w:rPr>
                          <w:t>Componenta: Valoare Volum</w:t>
                        </w:r>
                        <w:r w:rsidRPr="001A277B">
                          <w:rPr>
                            <w:rFonts w:ascii="Cambria" w:eastAsia="Times New Roman" w:hAnsi="Cambria" w:cs="Times New Roman"/>
                            <w:color w:val="000000"/>
                            <w:sz w:val="21"/>
                            <w:szCs w:val="21"/>
                            <w:lang w:eastAsia="ro-RO"/>
                          </w:rPr>
                          <w:t>} Directie ordonare: {</w:t>
                        </w:r>
                        <w:r w:rsidRPr="001A277B">
                          <w:rPr>
                            <w:rFonts w:ascii="Cambria" w:eastAsia="Times New Roman" w:hAnsi="Cambria" w:cs="Times New Roman"/>
                            <w:color w:val="CC0000"/>
                            <w:sz w:val="21"/>
                            <w:szCs w:val="21"/>
                            <w:lang w:eastAsia="ro-RO"/>
                          </w:rPr>
                          <w:t>descrescator</w:t>
                        </w:r>
                        <w:r w:rsidRPr="001A277B">
                          <w:rPr>
                            <w:rFonts w:ascii="Cambria" w:eastAsia="Times New Roman" w:hAnsi="Cambria" w:cs="Times New Roman"/>
                            <w:color w:val="000000"/>
                            <w:sz w:val="21"/>
                            <w:szCs w:val="21"/>
                            <w:lang w:eastAsia="ro-RO"/>
                          </w:rPr>
                          <w:t>} </w:t>
                        </w:r>
                      </w:p>
                    </w:tc>
                  </w:tr>
                  <w:tr w:rsidR="001A277B" w:rsidRPr="001A277B" w:rsidTr="001A277B">
                    <w:trPr>
                      <w:tblCellSpacing w:w="0" w:type="dxa"/>
                    </w:trPr>
                    <w:tc>
                      <w:tcPr>
                        <w:tcW w:w="9044" w:type="dxa"/>
                        <w:gridSpan w:val="10"/>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b/>
                            <w:bCs/>
                            <w:i/>
                            <w:iCs/>
                            <w:color w:val="008000"/>
                            <w:sz w:val="21"/>
                            <w:szCs w:val="21"/>
                            <w:lang w:eastAsia="ro-RO"/>
                          </w:rPr>
                          <w:t>OD: date prezentate in raport valabile cel putin pana la: 30 decembrie 2019</w:t>
                        </w:r>
                      </w:p>
                    </w:tc>
                  </w:tr>
                  <w:tr w:rsidR="001A277B" w:rsidRPr="001A277B" w:rsidTr="00824EF8">
                    <w:trPr>
                      <w:tblCellSpacing w:w="0" w:type="dxa"/>
                    </w:trPr>
                    <w:tc>
                      <w:tcPr>
                        <w:tcW w:w="3107" w:type="dxa"/>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Export Excel</w:t>
                        </w:r>
                      </w:p>
                    </w:tc>
                    <w:tc>
                      <w:tcPr>
                        <w:tcW w:w="2268" w:type="dxa"/>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VOLUM ACTIVITATE</w:t>
                        </w:r>
                      </w:p>
                    </w:tc>
                    <w:tc>
                      <w:tcPr>
                        <w:tcW w:w="3036" w:type="dxa"/>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SOLUTIONATE</w:t>
                        </w:r>
                      </w:p>
                    </w:tc>
                    <w:tc>
                      <w:tcPr>
                        <w:tcW w:w="633" w:type="dxa"/>
                        <w:vMerge w:val="restart"/>
                        <w:tcBorders>
                          <w:bottom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STOC FINAL</w:t>
                        </w:r>
                      </w:p>
                    </w:tc>
                  </w:tr>
                  <w:tr w:rsidR="001A277B" w:rsidRPr="001A277B" w:rsidTr="00824EF8">
                    <w:trPr>
                      <w:tblCellSpacing w:w="0" w:type="dxa"/>
                    </w:trPr>
                    <w:tc>
                      <w:tcPr>
                        <w:tcW w:w="3107" w:type="dxa"/>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850" w:type="dxa"/>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TOTAL</w:t>
                        </w:r>
                      </w:p>
                    </w:tc>
                    <w:tc>
                      <w:tcPr>
                        <w:tcW w:w="1418" w:type="dxa"/>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DIN CARE</w:t>
                        </w:r>
                      </w:p>
                    </w:tc>
                    <w:tc>
                      <w:tcPr>
                        <w:tcW w:w="866" w:type="dxa"/>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TOTAL</w:t>
                        </w:r>
                      </w:p>
                    </w:tc>
                    <w:tc>
                      <w:tcPr>
                        <w:tcW w:w="2170" w:type="dxa"/>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DIN CARE DIN</w:t>
                        </w:r>
                      </w:p>
                    </w:tc>
                    <w:tc>
                      <w:tcPr>
                        <w:tcW w:w="633" w:type="dxa"/>
                        <w:vMerge/>
                        <w:tcBorders>
                          <w:bottom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r>
                  <w:tr w:rsidR="001A277B" w:rsidRPr="001A277B" w:rsidTr="00824EF8">
                    <w:trPr>
                      <w:tblCellSpacing w:w="0" w:type="dxa"/>
                    </w:trPr>
                    <w:tc>
                      <w:tcPr>
                        <w:tcW w:w="3107" w:type="dxa"/>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850" w:type="dxa"/>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709" w:type="dxa"/>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STOC INITIAL</w:t>
                        </w:r>
                      </w:p>
                    </w:tc>
                    <w:tc>
                      <w:tcPr>
                        <w:tcW w:w="709" w:type="dxa"/>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INTRATE</w:t>
                        </w:r>
                      </w:p>
                    </w:tc>
                    <w:tc>
                      <w:tcPr>
                        <w:tcW w:w="866" w:type="dxa"/>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1085" w:type="dxa"/>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STOC INITIAL</w:t>
                        </w:r>
                      </w:p>
                    </w:tc>
                    <w:tc>
                      <w:tcPr>
                        <w:tcW w:w="1085" w:type="dxa"/>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INTRATE</w:t>
                        </w:r>
                      </w:p>
                    </w:tc>
                    <w:tc>
                      <w:tcPr>
                        <w:tcW w:w="633" w:type="dxa"/>
                        <w:vMerge/>
                        <w:tcBorders>
                          <w:bottom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r>
                  <w:tr w:rsidR="001A277B" w:rsidRPr="001A277B" w:rsidTr="00824EF8">
                    <w:trPr>
                      <w:tblCellSpacing w:w="0" w:type="dxa"/>
                    </w:trPr>
                    <w:tc>
                      <w:tcPr>
                        <w:tcW w:w="3107" w:type="dxa"/>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850"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176432</w:t>
                        </w:r>
                      </w:p>
                    </w:tc>
                    <w:tc>
                      <w:tcPr>
                        <w:tcW w:w="709"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42233</w:t>
                        </w:r>
                      </w:p>
                    </w:tc>
                    <w:tc>
                      <w:tcPr>
                        <w:tcW w:w="709"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134199</w:t>
                        </w:r>
                      </w:p>
                    </w:tc>
                    <w:tc>
                      <w:tcPr>
                        <w:tcW w:w="866"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136254</w:t>
                        </w:r>
                      </w:p>
                    </w:tc>
                    <w:tc>
                      <w:tcPr>
                        <w:tcW w:w="633"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34650</w:t>
                        </w:r>
                      </w:p>
                    </w:tc>
                    <w:tc>
                      <w:tcPr>
                        <w:tcW w:w="452"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82,0%</w:t>
                        </w:r>
                      </w:p>
                    </w:tc>
                    <w:tc>
                      <w:tcPr>
                        <w:tcW w:w="633"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101604</w:t>
                        </w:r>
                      </w:p>
                    </w:tc>
                    <w:tc>
                      <w:tcPr>
                        <w:tcW w:w="452" w:type="dxa"/>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75,7%</w:t>
                        </w:r>
                      </w:p>
                    </w:tc>
                    <w:tc>
                      <w:tcPr>
                        <w:tcW w:w="633" w:type="dxa"/>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40178</w:t>
                        </w:r>
                      </w:p>
                    </w:tc>
                  </w:tr>
                  <w:tr w:rsidR="001A277B" w:rsidRPr="001A277B" w:rsidTr="001A277B">
                    <w:trPr>
                      <w:tblCellSpacing w:w="0" w:type="dxa"/>
                    </w:trPr>
                    <w:tc>
                      <w:tcPr>
                        <w:tcW w:w="9044" w:type="dxa"/>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9296"/>
                        </w:tblGrid>
                        <w:tr w:rsidR="001A277B" w:rsidRPr="001A277B" w:rsidTr="001A277B">
                          <w:trPr>
                            <w:tblCellSpacing w:w="0" w:type="dxa"/>
                            <w:jc w:val="right"/>
                          </w:trPr>
                          <w:tc>
                            <w:tcPr>
                              <w:tcW w:w="9014" w:type="dxa"/>
                              <w:tcBorders>
                                <w:bottom w:val="single" w:sz="2"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i/>
                                  <w:iCs/>
                                  <w:color w:val="0000FF"/>
                                  <w:sz w:val="26"/>
                                  <w:szCs w:val="26"/>
                                  <w:lang w:eastAsia="ro-RO"/>
                                </w:rPr>
                                <w:t>Persoana conectata: instanta</w:t>
                              </w:r>
                            </w:p>
                          </w:tc>
                        </w:tr>
                      </w:tbl>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bl>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bl>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r w:rsidR="001A277B" w:rsidRPr="001A277B" w:rsidTr="001A277B">
        <w:trPr>
          <w:tblCellSpacing w:w="7" w:type="dxa"/>
        </w:trPr>
        <w:tc>
          <w:tcPr>
            <w:tcW w:w="9044" w:type="dxa"/>
            <w:vAlign w:val="center"/>
            <w:hideMark/>
          </w:tcPr>
          <w:p w:rsidR="00BD3EF8"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 </w:t>
            </w:r>
          </w:p>
          <w:p w:rsidR="00BD3EF8" w:rsidRPr="001A277B" w:rsidRDefault="00BD3EF8" w:rsidP="00C757BE">
            <w:pPr>
              <w:spacing w:after="0" w:line="240" w:lineRule="auto"/>
              <w:jc w:val="both"/>
              <w:rPr>
                <w:rFonts w:ascii="Cambria" w:eastAsia="Times New Roman" w:hAnsi="Cambria" w:cs="Times New Roman"/>
                <w:color w:val="000000"/>
                <w:sz w:val="21"/>
                <w:szCs w:val="21"/>
                <w:lang w:eastAsia="ro-RO"/>
              </w:rPr>
            </w:pPr>
          </w:p>
        </w:tc>
      </w:tr>
      <w:tr w:rsidR="001A277B" w:rsidRPr="001A277B" w:rsidTr="001A277B">
        <w:trPr>
          <w:tblCellSpacing w:w="7" w:type="dxa"/>
        </w:trPr>
        <w:tc>
          <w:tcPr>
            <w:tcW w:w="9044"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1A277B" w:rsidRPr="001A277B" w:rsidTr="001A277B">
              <w:trPr>
                <w:tblCellSpacing w:w="0" w:type="dxa"/>
              </w:trPr>
              <w:tc>
                <w:tcPr>
                  <w:tcW w:w="9044" w:type="dxa"/>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r w:rsidR="001A277B" w:rsidRPr="001A277B" w:rsidTr="001A277B">
              <w:trPr>
                <w:tblCellSpacing w:w="0" w:type="dxa"/>
              </w:trPr>
              <w:tc>
                <w:tcPr>
                  <w:tcW w:w="9044"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1A277B" w:rsidRPr="001A277B" w:rsidTr="001A277B">
                    <w:trPr>
                      <w:tblCellSpacing w:w="0" w:type="dxa"/>
                    </w:trPr>
                    <w:tc>
                      <w:tcPr>
                        <w:tcW w:w="9044"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9286"/>
                          <w:gridCol w:w="20"/>
                        </w:tblGrid>
                        <w:tr w:rsidR="001A277B" w:rsidRPr="001A277B" w:rsidTr="001A277B">
                          <w:trPr>
                            <w:tblCellSpacing w:w="0" w:type="dxa"/>
                          </w:trPr>
                          <w:tc>
                            <w:tcPr>
                              <w:tcW w:w="13" w:type="dxa"/>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noProof/>
                                  <w:color w:val="000000"/>
                                  <w:sz w:val="21"/>
                                  <w:szCs w:val="21"/>
                                  <w:lang w:eastAsia="ro-RO"/>
                                </w:rPr>
                                <w:drawing>
                                  <wp:inline distT="0" distB="0" distL="0" distR="0" wp14:anchorId="3FBC42B1" wp14:editId="46B202CE">
                                    <wp:extent cx="8255" cy="8255"/>
                                    <wp:effectExtent l="0" t="0" r="0" b="0"/>
                                    <wp:docPr id="41" name="I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F9F9F9"/>
                                  <w:sz w:val="17"/>
                                  <w:szCs w:val="17"/>
                                  <w:lang w:eastAsia="ro-RO"/>
                                </w:rPr>
                              </w:pPr>
                              <w:r w:rsidRPr="001A277B">
                                <w:rPr>
                                  <w:rFonts w:ascii="Tahoma" w:eastAsia="Times New Roman" w:hAnsi="Tahoma" w:cs="Tahoma"/>
                                  <w:b/>
                                  <w:bCs/>
                                  <w:color w:val="F9F9F9"/>
                                  <w:sz w:val="17"/>
                                  <w:szCs w:val="17"/>
                                  <w:lang w:eastAsia="ro-RO"/>
                                </w:rPr>
                                <w:t>LISTA REZULTATE</w:t>
                              </w:r>
                            </w:p>
                          </w:tc>
                          <w:tc>
                            <w:tcPr>
                              <w:tcW w:w="13" w:type="dxa"/>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noProof/>
                                  <w:color w:val="000000"/>
                                  <w:sz w:val="21"/>
                                  <w:szCs w:val="21"/>
                                  <w:lang w:eastAsia="ro-RO"/>
                                </w:rPr>
                                <w:drawing>
                                  <wp:inline distT="0" distB="0" distL="0" distR="0" wp14:anchorId="3457545F" wp14:editId="5F7BBD65">
                                    <wp:extent cx="8255" cy="8255"/>
                                    <wp:effectExtent l="0" t="0" r="0" b="0"/>
                                    <wp:docPr id="42" name="I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1A277B" w:rsidRPr="001A277B" w:rsidRDefault="001A277B" w:rsidP="00C757BE">
                        <w:pPr>
                          <w:spacing w:after="0" w:line="240" w:lineRule="auto"/>
                          <w:jc w:val="both"/>
                          <w:rPr>
                            <w:rFonts w:ascii="Cambria" w:eastAsia="Times New Roman" w:hAnsi="Cambria" w:cs="Times New Roman"/>
                            <w:vanish/>
                            <w:color w:val="000000"/>
                            <w:sz w:val="21"/>
                            <w:szCs w:val="21"/>
                            <w:lang w:eastAsia="ro-RO"/>
                          </w:rPr>
                        </w:pPr>
                      </w:p>
                      <w:tbl>
                        <w:tblPr>
                          <w:tblW w:w="5000" w:type="pct"/>
                          <w:tblCellSpacing w:w="0" w:type="dxa"/>
                          <w:tblLayout w:type="fixed"/>
                          <w:tblCellMar>
                            <w:left w:w="0" w:type="dxa"/>
                            <w:right w:w="0" w:type="dxa"/>
                          </w:tblCellMar>
                          <w:tblLook w:val="04A0" w:firstRow="1" w:lastRow="0" w:firstColumn="1" w:lastColumn="0" w:noHBand="0" w:noVBand="1"/>
                        </w:tblPr>
                        <w:tblGrid>
                          <w:gridCol w:w="691"/>
                          <w:gridCol w:w="2074"/>
                          <w:gridCol w:w="653"/>
                          <w:gridCol w:w="1100"/>
                          <w:gridCol w:w="731"/>
                          <w:gridCol w:w="705"/>
                          <w:gridCol w:w="593"/>
                          <w:gridCol w:w="591"/>
                          <w:gridCol w:w="593"/>
                          <w:gridCol w:w="593"/>
                          <w:gridCol w:w="1002"/>
                        </w:tblGrid>
                        <w:tr w:rsidR="001A277B" w:rsidRPr="001A277B" w:rsidTr="00B57DEF">
                          <w:trPr>
                            <w:tblCellSpacing w:w="0" w:type="dxa"/>
                          </w:trPr>
                          <w:tc>
                            <w:tcPr>
                              <w:tcW w:w="37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ORDINE</w:t>
                              </w:r>
                            </w:p>
                          </w:tc>
                          <w:tc>
                            <w:tcPr>
                              <w:tcW w:w="111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DENUMIRE JUDECATORIE</w:t>
                              </w:r>
                            </w:p>
                          </w:tc>
                          <w:tc>
                            <w:tcPr>
                              <w:tcW w:w="1332"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VOLUM ACTIVITATE</w:t>
                              </w:r>
                            </w:p>
                          </w:tc>
                          <w:tc>
                            <w:tcPr>
                              <w:tcW w:w="1649"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SOLUTIONATE</w:t>
                              </w:r>
                            </w:p>
                          </w:tc>
                          <w:tc>
                            <w:tcPr>
                              <w:tcW w:w="53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STOC FINAL</w:t>
                              </w:r>
                            </w:p>
                          </w:tc>
                        </w:tr>
                        <w:tr w:rsidR="001A277B" w:rsidRPr="001A277B" w:rsidTr="00B57DEF">
                          <w:trPr>
                            <w:tblCellSpacing w:w="0" w:type="dxa"/>
                          </w:trPr>
                          <w:tc>
                            <w:tcPr>
                              <w:tcW w:w="370" w:type="pct"/>
                              <w:vMerge/>
                              <w:tcBorders>
                                <w:bottom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1112" w:type="pct"/>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TOTAL</w:t>
                              </w:r>
                            </w:p>
                          </w:tc>
                          <w:tc>
                            <w:tcPr>
                              <w:tcW w:w="982"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DIN CARE</w:t>
                              </w:r>
                            </w:p>
                          </w:tc>
                          <w:tc>
                            <w:tcPr>
                              <w:tcW w:w="37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TOTAL</w:t>
                              </w:r>
                            </w:p>
                          </w:tc>
                          <w:tc>
                            <w:tcPr>
                              <w:tcW w:w="127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DIN CARE DIN</w:t>
                              </w:r>
                            </w:p>
                          </w:tc>
                          <w:tc>
                            <w:tcPr>
                              <w:tcW w:w="537" w:type="pct"/>
                              <w:vMerge/>
                              <w:tcBorders>
                                <w:bottom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r>
                        <w:tr w:rsidR="001A277B" w:rsidRPr="001A277B" w:rsidTr="00B57DEF">
                          <w:trPr>
                            <w:tblCellSpacing w:w="0" w:type="dxa"/>
                          </w:trPr>
                          <w:tc>
                            <w:tcPr>
                              <w:tcW w:w="370" w:type="pct"/>
                              <w:vMerge/>
                              <w:tcBorders>
                                <w:bottom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1112" w:type="pct"/>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350" w:type="pct"/>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59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STOC INITIAL</w:t>
                              </w:r>
                            </w:p>
                          </w:tc>
                          <w:tc>
                            <w:tcPr>
                              <w:tcW w:w="392"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INTRATE</w:t>
                              </w:r>
                            </w:p>
                          </w:tc>
                          <w:tc>
                            <w:tcPr>
                              <w:tcW w:w="378" w:type="pct"/>
                              <w:vMerge/>
                              <w:tcBorders>
                                <w:bottom w:val="single" w:sz="6" w:space="0" w:color="FFFFFF"/>
                                <w:right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c>
                            <w:tcPr>
                              <w:tcW w:w="635"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STOC INITIAL</w:t>
                              </w:r>
                            </w:p>
                          </w:tc>
                          <w:tc>
                            <w:tcPr>
                              <w:tcW w:w="63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r w:rsidRPr="001A277B">
                                <w:rPr>
                                  <w:rFonts w:ascii="Tahoma" w:eastAsia="Times New Roman" w:hAnsi="Tahoma" w:cs="Tahoma"/>
                                  <w:b/>
                                  <w:bCs/>
                                  <w:color w:val="000000"/>
                                  <w:sz w:val="17"/>
                                  <w:szCs w:val="17"/>
                                  <w:lang w:eastAsia="ro-RO"/>
                                </w:rPr>
                                <w:t>INTRATE</w:t>
                              </w:r>
                            </w:p>
                          </w:tc>
                          <w:tc>
                            <w:tcPr>
                              <w:tcW w:w="537" w:type="pct"/>
                              <w:vMerge/>
                              <w:tcBorders>
                                <w:bottom w:val="single" w:sz="6" w:space="0" w:color="FFFFFF"/>
                              </w:tcBorders>
                              <w:vAlign w:val="center"/>
                              <w:hideMark/>
                            </w:tcPr>
                            <w:p w:rsidR="001A277B" w:rsidRPr="001A277B" w:rsidRDefault="001A277B" w:rsidP="00C757BE">
                              <w:pPr>
                                <w:spacing w:after="0" w:line="240" w:lineRule="auto"/>
                                <w:jc w:val="both"/>
                                <w:rPr>
                                  <w:rFonts w:ascii="Tahoma" w:eastAsia="Times New Roman" w:hAnsi="Tahoma" w:cs="Tahoma"/>
                                  <w:b/>
                                  <w:bCs/>
                                  <w:color w:val="000000"/>
                                  <w:sz w:val="17"/>
                                  <w:szCs w:val="17"/>
                                  <w:lang w:eastAsia="ro-RO"/>
                                </w:rPr>
                              </w:pP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CRAIOVA</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50498</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13803</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36695</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38003</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11424</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82,8%</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26579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72,4%</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12495</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TARGU JIU</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27474</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5971</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21503</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21372</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4641</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77,7%</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16731</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77,8%</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6102</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DROBETA-TURNU SEVERIN</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19270</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5409</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13861</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14468</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4131</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76,4%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10337</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74,6%</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4802</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SLATINA</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18339</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3951</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14388</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14881</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3422</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86,6%</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11459</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79,6%</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3458</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5</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CARACAL</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8056</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1063</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6993</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6825</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967</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91,0%</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5858</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83,8%</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1231</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6</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TARGU-CARBUNESTI</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7645</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2494</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5151</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5101</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2005</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80,4%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3096</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60,1%</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2544</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7</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MOTRU</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6365</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1761</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4604</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4759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1311</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74,4%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3448</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74,9%</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1606</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8</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BAILESTI</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5605</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1006</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4599</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4433</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889</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88,4%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3544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77,1%</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1172</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9</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5037</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1190</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3847</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3722</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1035</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87,0%</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2687</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69,8%</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1315</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10</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CORABIA</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3995</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889</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3106</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3198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737</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82,9%</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2461</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79,2%</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797</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11</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CALAFAT</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3808</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470</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3338</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3014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416</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88,5%</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2598</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77,8%</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794</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12</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NOVACI</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3589</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1018</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2571</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2735</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837</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82,2%</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1898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73,8%</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854</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13</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SEGARCEA</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3460</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844</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2616</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2819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744</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88,2%</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2075</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79,3%</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641</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lastRenderedPageBreak/>
                                <w:t>14</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STREHAIA</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3366</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700</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2666</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2628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633</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90,4%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1995</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74,8%</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738</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15</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BALS</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3241</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477</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2764</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2799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430</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90,1%</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2369</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85,7%</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442</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16</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FILIASI</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2750</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556</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2194</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2254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498</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89,6%</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1756</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80,0%</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496</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17</w:t>
                              </w:r>
                            </w:p>
                          </w:tc>
                          <w:tc>
                            <w:tcPr>
                              <w:tcW w:w="11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ORSOVA</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2153</w:t>
                              </w:r>
                            </w:p>
                          </w:tc>
                          <w:tc>
                            <w:tcPr>
                              <w:tcW w:w="5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325</w:t>
                              </w:r>
                            </w:p>
                          </w:tc>
                          <w:tc>
                            <w:tcPr>
                              <w:tcW w:w="39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1828</w:t>
                              </w:r>
                            </w:p>
                          </w:tc>
                          <w:tc>
                            <w:tcPr>
                              <w:tcW w:w="3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1825</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284</w:t>
                              </w:r>
                            </w:p>
                          </w:tc>
                          <w:tc>
                            <w:tcPr>
                              <w:tcW w:w="31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87,4%</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1541</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84,3%</w:t>
                              </w:r>
                            </w:p>
                          </w:tc>
                          <w:tc>
                            <w:tcPr>
                              <w:tcW w:w="537" w:type="pct"/>
                              <w:tcBorders>
                                <w:bottom w:val="single" w:sz="6" w:space="0" w:color="FFFFFF"/>
                              </w:tcBorders>
                              <w:shd w:val="clear" w:color="auto" w:fill="F0F0F0"/>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328</w:t>
                              </w:r>
                            </w:p>
                          </w:tc>
                        </w:tr>
                        <w:tr w:rsidR="001A277B" w:rsidRPr="001A277B" w:rsidTr="00B57DEF">
                          <w:trPr>
                            <w:tblCellSpacing w:w="0" w:type="dxa"/>
                          </w:trPr>
                          <w:tc>
                            <w:tcPr>
                              <w:tcW w:w="37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18</w:t>
                              </w:r>
                            </w:p>
                          </w:tc>
                          <w:tc>
                            <w:tcPr>
                              <w:tcW w:w="111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Judecatoria BAIA DE ARAMA</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FF"/>
                                  <w:sz w:val="21"/>
                                  <w:szCs w:val="21"/>
                                  <w:lang w:eastAsia="ro-RO"/>
                                </w:rPr>
                              </w:pPr>
                              <w:r w:rsidRPr="001A277B">
                                <w:rPr>
                                  <w:rFonts w:ascii="Cambria" w:eastAsia="Times New Roman" w:hAnsi="Cambria" w:cs="Times New Roman"/>
                                  <w:color w:val="0000FF"/>
                                  <w:sz w:val="21"/>
                                  <w:szCs w:val="21"/>
                                  <w:lang w:eastAsia="ro-RO"/>
                                </w:rPr>
                                <w:t>1781</w:t>
                              </w:r>
                            </w:p>
                          </w:tc>
                          <w:tc>
                            <w:tcPr>
                              <w:tcW w:w="59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306</w:t>
                              </w:r>
                            </w:p>
                          </w:tc>
                          <w:tc>
                            <w:tcPr>
                              <w:tcW w:w="39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1475</w:t>
                              </w:r>
                            </w:p>
                          </w:tc>
                          <w:tc>
                            <w:tcPr>
                              <w:tcW w:w="37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1418</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246</w:t>
                              </w:r>
                            </w:p>
                          </w:tc>
                          <w:tc>
                            <w:tcPr>
                              <w:tcW w:w="31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CC0000"/>
                                  <w:sz w:val="21"/>
                                  <w:szCs w:val="21"/>
                                  <w:lang w:eastAsia="ro-RO"/>
                                </w:rPr>
                              </w:pPr>
                              <w:r w:rsidRPr="001A277B">
                                <w:rPr>
                                  <w:rFonts w:ascii="Cambria" w:eastAsia="Times New Roman" w:hAnsi="Cambria" w:cs="Times New Roman"/>
                                  <w:color w:val="CC0000"/>
                                  <w:sz w:val="21"/>
                                  <w:szCs w:val="21"/>
                                  <w:lang w:eastAsia="ro-RO"/>
                                </w:rPr>
                                <w:t>80,4%</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1172</w:t>
                              </w:r>
                            </w:p>
                          </w:tc>
                          <w:tc>
                            <w:tcPr>
                              <w:tcW w:w="3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8000"/>
                                  <w:sz w:val="21"/>
                                  <w:szCs w:val="21"/>
                                  <w:lang w:eastAsia="ro-RO"/>
                                </w:rPr>
                              </w:pPr>
                              <w:r w:rsidRPr="001A277B">
                                <w:rPr>
                                  <w:rFonts w:ascii="Cambria" w:eastAsia="Times New Roman" w:hAnsi="Cambria" w:cs="Times New Roman"/>
                                  <w:color w:val="008000"/>
                                  <w:sz w:val="21"/>
                                  <w:szCs w:val="21"/>
                                  <w:lang w:eastAsia="ro-RO"/>
                                </w:rPr>
                                <w:t>79,5%</w:t>
                              </w:r>
                            </w:p>
                          </w:tc>
                          <w:tc>
                            <w:tcPr>
                              <w:tcW w:w="537" w:type="pct"/>
                              <w:tcBorders>
                                <w:bottom w:val="single" w:sz="6" w:space="0" w:color="FFFFFF"/>
                              </w:tcBorders>
                              <w:shd w:val="clear" w:color="auto" w:fill="E2EBF3"/>
                              <w:tcMar>
                                <w:top w:w="15" w:type="dxa"/>
                                <w:left w:w="15" w:type="dxa"/>
                                <w:bottom w:w="15" w:type="dxa"/>
                                <w:right w:w="15" w:type="dxa"/>
                              </w:tcMar>
                              <w:vAlign w:val="center"/>
                              <w:hideMark/>
                            </w:tcPr>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r w:rsidRPr="001A277B">
                                <w:rPr>
                                  <w:rFonts w:ascii="Cambria" w:eastAsia="Times New Roman" w:hAnsi="Cambria" w:cs="Times New Roman"/>
                                  <w:color w:val="000000"/>
                                  <w:sz w:val="21"/>
                                  <w:szCs w:val="21"/>
                                  <w:lang w:eastAsia="ro-RO"/>
                                </w:rPr>
                                <w:t>363</w:t>
                              </w:r>
                            </w:p>
                          </w:tc>
                        </w:tr>
                      </w:tbl>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bl>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bl>
          <w:p w:rsidR="001A277B" w:rsidRPr="001A277B" w:rsidRDefault="001A277B" w:rsidP="00C757BE">
            <w:pPr>
              <w:spacing w:after="0" w:line="240" w:lineRule="auto"/>
              <w:jc w:val="both"/>
              <w:rPr>
                <w:rFonts w:ascii="Cambria" w:eastAsia="Times New Roman" w:hAnsi="Cambria" w:cs="Times New Roman"/>
                <w:color w:val="000000"/>
                <w:sz w:val="21"/>
                <w:szCs w:val="21"/>
                <w:lang w:eastAsia="ro-RO"/>
              </w:rPr>
            </w:pPr>
          </w:p>
        </w:tc>
      </w:tr>
    </w:tbl>
    <w:p w:rsidR="002E457D" w:rsidRPr="002E457D" w:rsidRDefault="002E457D" w:rsidP="00C757BE">
      <w:pPr>
        <w:spacing w:after="0" w:line="360" w:lineRule="auto"/>
        <w:ind w:firstLine="720"/>
        <w:jc w:val="both"/>
        <w:rPr>
          <w:rFonts w:ascii="Times New Roman" w:eastAsia="Times New Roman" w:hAnsi="Times New Roman" w:cs="Times New Roman"/>
          <w:sz w:val="28"/>
          <w:szCs w:val="28"/>
          <w:highlight w:val="yellow"/>
          <w:lang w:val="it-IT"/>
        </w:rPr>
      </w:pPr>
    </w:p>
    <w:p w:rsidR="005A6D86" w:rsidRPr="006E23BE" w:rsidRDefault="00EC05F0" w:rsidP="00C757BE">
      <w:pPr>
        <w:spacing w:before="240" w:after="240" w:line="360" w:lineRule="auto"/>
        <w:ind w:firstLine="720"/>
        <w:jc w:val="both"/>
        <w:rPr>
          <w:rFonts w:ascii="Times New Roman" w:eastAsia="Times New Roman" w:hAnsi="Times New Roman" w:cs="Times New Roman"/>
          <w:sz w:val="28"/>
          <w:szCs w:val="28"/>
          <w:lang w:val="it-IT"/>
        </w:rPr>
      </w:pPr>
      <w:r w:rsidRPr="006E23BE">
        <w:rPr>
          <w:rFonts w:ascii="Times New Roman" w:eastAsia="Times New Roman" w:hAnsi="Times New Roman" w:cs="Times New Roman"/>
          <w:sz w:val="28"/>
          <w:szCs w:val="28"/>
          <w:lang w:val="it-IT"/>
        </w:rPr>
        <w:t>Menţionăm că</w:t>
      </w:r>
      <w:r w:rsidR="005A6D86" w:rsidRPr="006E23BE">
        <w:rPr>
          <w:rFonts w:ascii="Times New Roman" w:eastAsia="Times New Roman" w:hAnsi="Times New Roman" w:cs="Times New Roman"/>
          <w:sz w:val="28"/>
          <w:szCs w:val="28"/>
          <w:lang w:val="it-IT"/>
        </w:rPr>
        <w:t xml:space="preserve"> modificarea stocului de la finalul anului  se datorează dosarelor care se soluţionează prin anularea cererii de chemare în judecată, în temeiul art.200 C.P.C</w:t>
      </w:r>
      <w:r w:rsidR="00E02686">
        <w:rPr>
          <w:rFonts w:ascii="Times New Roman" w:eastAsia="Times New Roman" w:hAnsi="Times New Roman" w:cs="Times New Roman"/>
          <w:sz w:val="28"/>
          <w:szCs w:val="28"/>
          <w:lang w:val="it-IT"/>
        </w:rPr>
        <w:t>.</w:t>
      </w:r>
      <w:r w:rsidR="005A6D86" w:rsidRPr="006E23BE">
        <w:rPr>
          <w:rFonts w:ascii="Times New Roman" w:eastAsia="Times New Roman" w:hAnsi="Times New Roman" w:cs="Times New Roman"/>
          <w:sz w:val="28"/>
          <w:szCs w:val="28"/>
          <w:lang w:val="it-IT"/>
        </w:rPr>
        <w:t xml:space="preserve"> Astfel, dosarele având ca obiect reexaminare anulare cerere, într-un număr consistent de dosare, se soluţionează în anul următor celui în care s-a anulat cererea, motiv pentru care, în situaţia admiterii reexaminării, documentul iniţial de soluţionare al dosarului se modifică în încheiere de şedinţă, acţiune care se repercutează asupra numărului de dosare soluţionate într-o anumită perioadă.</w:t>
      </w:r>
    </w:p>
    <w:p w:rsidR="005A6D86" w:rsidRPr="006E23BE" w:rsidRDefault="005A6D86" w:rsidP="00C757BE">
      <w:pPr>
        <w:spacing w:after="0" w:line="360" w:lineRule="auto"/>
        <w:ind w:firstLine="708"/>
        <w:jc w:val="both"/>
        <w:rPr>
          <w:rFonts w:ascii="Times New Roman" w:eastAsia="Times New Roman" w:hAnsi="Times New Roman" w:cs="Times New Roman"/>
          <w:sz w:val="28"/>
          <w:szCs w:val="28"/>
          <w:lang w:val="it-IT"/>
        </w:rPr>
      </w:pPr>
      <w:r w:rsidRPr="006E23BE">
        <w:rPr>
          <w:rFonts w:ascii="Times New Roman" w:eastAsia="Times New Roman" w:hAnsi="Times New Roman" w:cs="Times New Roman"/>
          <w:sz w:val="28"/>
          <w:szCs w:val="28"/>
          <w:lang w:val="it-IT"/>
        </w:rPr>
        <w:t xml:space="preserve">Trebuie </w:t>
      </w:r>
      <w:r w:rsidR="006E23BE" w:rsidRPr="006E23BE">
        <w:rPr>
          <w:rFonts w:ascii="Times New Roman" w:eastAsia="Times New Roman" w:hAnsi="Times New Roman" w:cs="Times New Roman"/>
          <w:sz w:val="28"/>
          <w:szCs w:val="28"/>
          <w:lang w:val="it-IT"/>
        </w:rPr>
        <w:t xml:space="preserve">arătat şi faptul </w:t>
      </w:r>
      <w:r w:rsidRPr="006E23BE">
        <w:rPr>
          <w:rFonts w:ascii="Times New Roman" w:eastAsia="Times New Roman" w:hAnsi="Times New Roman" w:cs="Times New Roman"/>
          <w:sz w:val="28"/>
          <w:szCs w:val="28"/>
          <w:lang w:val="it-IT"/>
        </w:rPr>
        <w:t>că volumul de activitate în sistemul judiciar nu se măsoară doar în cifre, ci şi în ore de muncă, ceea ce presupune studierea temeinică a dosarelor, a legislaţiei aplicabile în fiecare cauză şi care este în continuă schimbare, a doctrinei şi a practicii judiciare, pentru pronunţarea unor hotărâri legale si temeinice.</w:t>
      </w:r>
    </w:p>
    <w:p w:rsidR="005A6D86" w:rsidRPr="006E23BE" w:rsidRDefault="005A6D86" w:rsidP="00C757BE">
      <w:pPr>
        <w:spacing w:after="0" w:line="360" w:lineRule="auto"/>
        <w:jc w:val="both"/>
        <w:rPr>
          <w:rFonts w:ascii="Times New Roman" w:eastAsia="Times New Roman" w:hAnsi="Times New Roman" w:cs="Times New Roman"/>
          <w:sz w:val="28"/>
          <w:szCs w:val="28"/>
          <w:lang w:val="it-IT"/>
        </w:rPr>
      </w:pPr>
      <w:r w:rsidRPr="006E23BE">
        <w:rPr>
          <w:rFonts w:ascii="Times New Roman" w:eastAsia="Times New Roman" w:hAnsi="Times New Roman" w:cs="Times New Roman"/>
          <w:sz w:val="28"/>
          <w:szCs w:val="28"/>
          <w:lang w:val="it-IT"/>
        </w:rPr>
        <w:tab/>
        <w:t>Pe lângă toate acestea, se soluţionează un număr foarte mare şi divers de cereri, care necesită un studiu atent, dar această activitate nu se reflectă în evidenţele statistice şi anume: cereri ajutor public judiciar, cereri de îndreptare eroare materială, cereri pentru soluţionarea diverselor incompatibilităţi, reexaminare anulare cerere, reexaminare amendă, reexaminare ajutor public judiciar şi reexaminare taxă timbru, cereri care sunt în număr foarte mare.</w:t>
      </w:r>
    </w:p>
    <w:p w:rsidR="005A6D86" w:rsidRPr="006E23BE" w:rsidRDefault="005A6D86" w:rsidP="00C757BE">
      <w:pPr>
        <w:spacing w:after="0" w:line="360" w:lineRule="auto"/>
        <w:jc w:val="both"/>
        <w:rPr>
          <w:rFonts w:ascii="Times New Roman" w:eastAsia="Times New Roman" w:hAnsi="Times New Roman" w:cs="Times New Roman"/>
          <w:sz w:val="28"/>
          <w:szCs w:val="28"/>
          <w:lang w:val="it-IT"/>
        </w:rPr>
      </w:pPr>
      <w:r w:rsidRPr="006E23BE">
        <w:rPr>
          <w:rFonts w:ascii="Times New Roman" w:eastAsia="Times New Roman" w:hAnsi="Times New Roman" w:cs="Times New Roman"/>
          <w:sz w:val="28"/>
          <w:szCs w:val="28"/>
          <w:lang w:val="it-IT"/>
        </w:rPr>
        <w:tab/>
        <w:t xml:space="preserve">Prin urmare, pe lângă activitatea voluminoasă care se </w:t>
      </w:r>
      <w:r w:rsidR="00814992">
        <w:rPr>
          <w:rFonts w:ascii="Times New Roman" w:eastAsia="Times New Roman" w:hAnsi="Times New Roman" w:cs="Times New Roman"/>
          <w:sz w:val="28"/>
          <w:szCs w:val="28"/>
          <w:lang w:val="it-IT"/>
        </w:rPr>
        <w:t>contabilizează</w:t>
      </w:r>
      <w:r w:rsidRPr="006E23BE">
        <w:rPr>
          <w:rFonts w:ascii="Times New Roman" w:eastAsia="Times New Roman" w:hAnsi="Times New Roman" w:cs="Times New Roman"/>
          <w:sz w:val="28"/>
          <w:szCs w:val="28"/>
          <w:lang w:val="it-IT"/>
        </w:rPr>
        <w:t>, s-a mai desfăşurat o activitate apreciabilă, fără a se reflecta în evidenţele ECRIS ale instanţei, aspect care este cu mult peste capacitatea normală de lucru a unui om şi cu repercusiuni asupra sănătăţii personalului implicat.</w:t>
      </w:r>
    </w:p>
    <w:p w:rsidR="005A6D86" w:rsidRPr="006E23BE" w:rsidRDefault="005A6D86" w:rsidP="00C757BE">
      <w:pPr>
        <w:spacing w:after="0" w:line="360" w:lineRule="auto"/>
        <w:jc w:val="both"/>
        <w:rPr>
          <w:rFonts w:ascii="Times New Roman" w:eastAsia="Times New Roman" w:hAnsi="Times New Roman" w:cs="Times New Roman"/>
          <w:sz w:val="28"/>
          <w:szCs w:val="28"/>
          <w:lang w:val="it-IT"/>
        </w:rPr>
      </w:pPr>
    </w:p>
    <w:p w:rsidR="005A6D86" w:rsidRPr="006E23BE" w:rsidRDefault="005A6D86" w:rsidP="00C757BE">
      <w:pPr>
        <w:spacing w:after="0" w:line="240" w:lineRule="auto"/>
        <w:ind w:firstLine="720"/>
        <w:jc w:val="both"/>
        <w:rPr>
          <w:rFonts w:ascii="Times New Roman" w:eastAsia="Times New Roman" w:hAnsi="Times New Roman" w:cs="Times New Roman"/>
          <w:b/>
          <w:sz w:val="28"/>
          <w:szCs w:val="28"/>
          <w:lang w:val="it-IT"/>
        </w:rPr>
      </w:pPr>
      <w:r w:rsidRPr="006E23BE">
        <w:rPr>
          <w:rFonts w:ascii="Times New Roman" w:eastAsia="Times New Roman" w:hAnsi="Times New Roman" w:cs="Times New Roman"/>
          <w:b/>
          <w:sz w:val="28"/>
          <w:szCs w:val="28"/>
          <w:lang w:val="it-IT"/>
        </w:rPr>
        <w:t xml:space="preserve"> VOLUMUL DE ACTIVITATE PE SECŢII SPECIALIZATE </w:t>
      </w:r>
    </w:p>
    <w:p w:rsidR="005A6D86" w:rsidRPr="006E23BE" w:rsidRDefault="005A6D86" w:rsidP="00C757BE">
      <w:pPr>
        <w:spacing w:after="0" w:line="240" w:lineRule="auto"/>
        <w:ind w:firstLine="720"/>
        <w:jc w:val="both"/>
        <w:rPr>
          <w:rFonts w:ascii="Times New Roman" w:eastAsia="Times New Roman" w:hAnsi="Times New Roman" w:cs="Times New Roman"/>
          <w:b/>
          <w:sz w:val="28"/>
          <w:szCs w:val="28"/>
          <w:lang w:val="it-IT"/>
        </w:rPr>
      </w:pPr>
    </w:p>
    <w:p w:rsidR="005A6D86" w:rsidRPr="006E23BE" w:rsidRDefault="005A6D86" w:rsidP="00C757BE">
      <w:pPr>
        <w:spacing w:after="0" w:line="240" w:lineRule="auto"/>
        <w:jc w:val="both"/>
        <w:rPr>
          <w:rFonts w:ascii="Times New Roman" w:eastAsia="Times New Roman" w:hAnsi="Times New Roman" w:cs="Times New Roman"/>
          <w:sz w:val="28"/>
          <w:szCs w:val="28"/>
          <w:lang w:val="it-IT"/>
        </w:rPr>
      </w:pPr>
    </w:p>
    <w:p w:rsidR="005A6D86" w:rsidRPr="006E23BE" w:rsidRDefault="005A6D86" w:rsidP="00C757BE">
      <w:pPr>
        <w:spacing w:after="0" w:line="360" w:lineRule="auto"/>
        <w:jc w:val="both"/>
        <w:rPr>
          <w:rFonts w:ascii="Times New Roman" w:eastAsia="Times New Roman" w:hAnsi="Times New Roman" w:cs="Times New Roman"/>
          <w:sz w:val="28"/>
          <w:szCs w:val="28"/>
          <w:lang w:val="it-IT"/>
        </w:rPr>
      </w:pPr>
      <w:r w:rsidRPr="006E23BE">
        <w:rPr>
          <w:rFonts w:ascii="Times New Roman" w:eastAsia="Times New Roman" w:hAnsi="Times New Roman" w:cs="Times New Roman"/>
          <w:sz w:val="28"/>
          <w:szCs w:val="28"/>
          <w:lang w:val="it-IT"/>
        </w:rPr>
        <w:tab/>
      </w:r>
      <w:smartTag w:uri="urn:schemas-microsoft-com:office:smarttags" w:element="PersonName">
        <w:smartTagPr>
          <w:attr w:name="ProductID" w:val="La Judecătoria Craiova"/>
        </w:smartTagPr>
        <w:r w:rsidRPr="006E23BE">
          <w:rPr>
            <w:rFonts w:ascii="Times New Roman" w:eastAsia="Times New Roman" w:hAnsi="Times New Roman" w:cs="Times New Roman"/>
            <w:sz w:val="28"/>
            <w:szCs w:val="28"/>
            <w:lang w:val="it-IT"/>
          </w:rPr>
          <w:t>La Judecătoria Craiova</w:t>
        </w:r>
      </w:smartTag>
      <w:r w:rsidRPr="006E23BE">
        <w:rPr>
          <w:rFonts w:ascii="Times New Roman" w:eastAsia="Times New Roman" w:hAnsi="Times New Roman" w:cs="Times New Roman"/>
          <w:sz w:val="28"/>
          <w:szCs w:val="28"/>
          <w:lang w:val="it-IT"/>
        </w:rPr>
        <w:t xml:space="preserve"> activitatea este organizată pe secţii specializate: secţia civilă şi secţia penală.</w:t>
      </w:r>
    </w:p>
    <w:p w:rsidR="005A6D86" w:rsidRPr="006E23BE" w:rsidRDefault="005A6D86" w:rsidP="00C757BE">
      <w:pPr>
        <w:spacing w:after="0" w:line="360" w:lineRule="auto"/>
        <w:jc w:val="both"/>
        <w:rPr>
          <w:rFonts w:ascii="Times New Roman" w:eastAsia="Times New Roman" w:hAnsi="Times New Roman" w:cs="Times New Roman"/>
          <w:sz w:val="28"/>
          <w:szCs w:val="28"/>
          <w:lang w:val="it-IT"/>
        </w:rPr>
      </w:pPr>
    </w:p>
    <w:p w:rsidR="005A6D86" w:rsidRPr="006E23BE" w:rsidRDefault="005A6D86" w:rsidP="00C757BE">
      <w:pPr>
        <w:spacing w:after="0" w:line="360" w:lineRule="auto"/>
        <w:ind w:firstLine="720"/>
        <w:jc w:val="both"/>
        <w:rPr>
          <w:rFonts w:ascii="Times New Roman" w:eastAsia="Times New Roman" w:hAnsi="Times New Roman" w:cs="Times New Roman"/>
          <w:b/>
          <w:sz w:val="28"/>
          <w:szCs w:val="28"/>
          <w:lang w:val="it-IT"/>
        </w:rPr>
      </w:pPr>
      <w:r w:rsidRPr="006E23BE">
        <w:rPr>
          <w:rFonts w:ascii="Times New Roman" w:eastAsia="Times New Roman" w:hAnsi="Times New Roman" w:cs="Times New Roman"/>
          <w:b/>
          <w:sz w:val="28"/>
          <w:szCs w:val="28"/>
          <w:lang w:val="it-IT"/>
        </w:rPr>
        <w:t>II.1.1. VOLUMUL DE ACTIVITATE -  SECŢIA CIVILĂ</w:t>
      </w:r>
    </w:p>
    <w:p w:rsidR="001255F0" w:rsidRPr="0047368A" w:rsidRDefault="001255F0" w:rsidP="00C757BE">
      <w:pPr>
        <w:spacing w:after="0" w:line="360" w:lineRule="auto"/>
        <w:jc w:val="both"/>
        <w:rPr>
          <w:rFonts w:ascii="Times New Roman" w:eastAsia="Times New Roman" w:hAnsi="Times New Roman" w:cs="Times New Roman"/>
          <w:sz w:val="28"/>
          <w:szCs w:val="28"/>
          <w:highlight w:val="yellow"/>
          <w:lang w:val="it-IT"/>
        </w:rPr>
      </w:pPr>
    </w:p>
    <w:tbl>
      <w:tblPr>
        <w:tblW w:w="5000" w:type="pct"/>
        <w:tblCellSpacing w:w="6" w:type="dxa"/>
        <w:tblBorders>
          <w:bottom w:val="single" w:sz="4" w:space="0" w:color="auto"/>
        </w:tblBorders>
        <w:tblCellMar>
          <w:left w:w="0" w:type="dxa"/>
          <w:right w:w="0" w:type="dxa"/>
        </w:tblCellMar>
        <w:tblLook w:val="04A0" w:firstRow="1" w:lastRow="0" w:firstColumn="1" w:lastColumn="0" w:noHBand="0" w:noVBand="1"/>
      </w:tblPr>
      <w:tblGrid>
        <w:gridCol w:w="9354"/>
      </w:tblGrid>
      <w:tr w:rsidR="00643241" w:rsidRPr="00C01827" w:rsidTr="00CA76E0">
        <w:trPr>
          <w:tblCellSpacing w:w="6" w:type="dxa"/>
        </w:trPr>
        <w:tc>
          <w:tcPr>
            <w:tcW w:w="0" w:type="auto"/>
            <w:vAlign w:val="center"/>
            <w:hideMark/>
          </w:tcPr>
          <w:p w:rsidR="00CA76E0" w:rsidRPr="00C01827" w:rsidRDefault="00643241" w:rsidP="00C757BE">
            <w:pPr>
              <w:spacing w:after="0" w:line="240" w:lineRule="auto"/>
              <w:jc w:val="both"/>
              <w:rPr>
                <w:rFonts w:ascii="Cambria" w:eastAsia="Times New Roman" w:hAnsi="Cambria" w:cs="Times New Roman"/>
                <w:color w:val="000000"/>
                <w:sz w:val="21"/>
                <w:szCs w:val="21"/>
                <w:lang w:eastAsia="ro-RO"/>
              </w:rPr>
            </w:pPr>
            <w:r w:rsidRPr="00C01827">
              <w:rPr>
                <w:rFonts w:ascii="Cambria" w:eastAsia="Times New Roman" w:hAnsi="Cambria" w:cs="Times New Roman"/>
                <w:color w:val="000000"/>
                <w:sz w:val="21"/>
                <w:szCs w:val="21"/>
                <w:lang w:eastAsia="ro-RO"/>
              </w:rPr>
              <w:t> </w:t>
            </w:r>
          </w:p>
          <w:tbl>
            <w:tblPr>
              <w:tblW w:w="9061" w:type="dxa"/>
              <w:tblCellSpacing w:w="7" w:type="dxa"/>
              <w:tblCellMar>
                <w:left w:w="0" w:type="dxa"/>
                <w:right w:w="0" w:type="dxa"/>
              </w:tblCellMar>
              <w:tblLook w:val="04A0" w:firstRow="1" w:lastRow="0" w:firstColumn="1" w:lastColumn="0" w:noHBand="0" w:noVBand="1"/>
            </w:tblPr>
            <w:tblGrid>
              <w:gridCol w:w="9061"/>
            </w:tblGrid>
            <w:tr w:rsidR="00CA76E0" w:rsidRPr="00CA76E0" w:rsidTr="006D2990">
              <w:trPr>
                <w:trHeight w:val="3465"/>
                <w:tblCellSpacing w:w="7" w:type="dxa"/>
              </w:trPr>
              <w:tc>
                <w:tcPr>
                  <w:tcW w:w="0" w:type="auto"/>
                  <w:vAlign w:val="center"/>
                  <w:hideMark/>
                </w:tcPr>
                <w:tbl>
                  <w:tblPr>
                    <w:tblW w:w="4999" w:type="pct"/>
                    <w:tblCellSpacing w:w="0" w:type="dxa"/>
                    <w:tblCellMar>
                      <w:left w:w="0" w:type="dxa"/>
                      <w:right w:w="0" w:type="dxa"/>
                    </w:tblCellMar>
                    <w:tblLook w:val="04A0" w:firstRow="1" w:lastRow="0" w:firstColumn="1" w:lastColumn="0" w:noHBand="0" w:noVBand="1"/>
                  </w:tblPr>
                  <w:tblGrid>
                    <w:gridCol w:w="9031"/>
                  </w:tblGrid>
                  <w:tr w:rsidR="00CA76E0" w:rsidRPr="00CA76E0" w:rsidTr="006D2990">
                    <w:trPr>
                      <w:trHeight w:val="3465"/>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044"/>
                          <w:gridCol w:w="627"/>
                          <w:gridCol w:w="1247"/>
                          <w:gridCol w:w="812"/>
                          <w:gridCol w:w="627"/>
                          <w:gridCol w:w="729"/>
                          <w:gridCol w:w="625"/>
                          <w:gridCol w:w="627"/>
                          <w:gridCol w:w="626"/>
                          <w:gridCol w:w="1061"/>
                          <w:gridCol w:w="6"/>
                        </w:tblGrid>
                        <w:tr w:rsidR="00CA76E0" w:rsidRPr="00CA76E0" w:rsidTr="006D2990">
                          <w:trPr>
                            <w:trHeight w:val="219"/>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SITUATIE STATISTICA</w:t>
                              </w:r>
                            </w:p>
                          </w:tc>
                        </w:tr>
                        <w:tr w:rsidR="00CA76E0" w:rsidRPr="00CA76E0" w:rsidTr="006D2990">
                          <w:trPr>
                            <w:trHeight w:val="322"/>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i/>
                                  <w:iCs/>
                                  <w:color w:val="000000"/>
                                  <w:sz w:val="26"/>
                                  <w:szCs w:val="26"/>
                                  <w:lang w:eastAsia="ro-RO"/>
                                </w:rPr>
                              </w:pPr>
                              <w:r w:rsidRPr="00CA76E0">
                                <w:rPr>
                                  <w:rFonts w:ascii="Cambria" w:eastAsia="Times New Roman" w:hAnsi="Cambria" w:cs="Times New Roman"/>
                                  <w:color w:val="FF0000"/>
                                  <w:sz w:val="26"/>
                                  <w:szCs w:val="26"/>
                                  <w:lang w:eastAsia="ro-RO"/>
                                </w:rPr>
                                <w:t>R13.Q03</w:t>
                              </w:r>
                              <w:r w:rsidRPr="00CA76E0">
                                <w:rPr>
                                  <w:rFonts w:ascii="Cambria" w:eastAsia="Times New Roman" w:hAnsi="Cambria" w:cs="Times New Roman"/>
                                  <w:i/>
                                  <w:iCs/>
                                  <w:color w:val="000000"/>
                                  <w:sz w:val="26"/>
                                  <w:szCs w:val="26"/>
                                  <w:lang w:eastAsia="ro-RO"/>
                                </w:rPr>
                                <w:t xml:space="preserve"> Statistica </w:t>
                              </w:r>
                              <w:r w:rsidRPr="00CA76E0">
                                <w:rPr>
                                  <w:rFonts w:ascii="Cambria" w:eastAsia="Times New Roman" w:hAnsi="Cambria" w:cs="Times New Roman"/>
                                  <w:i/>
                                  <w:iCs/>
                                  <w:color w:val="0080FF"/>
                                  <w:sz w:val="26"/>
                                  <w:szCs w:val="26"/>
                                  <w:lang w:eastAsia="ro-RO"/>
                                </w:rPr>
                                <w:t>volum</w:t>
                              </w:r>
                              <w:r w:rsidRPr="00CA76E0">
                                <w:rPr>
                                  <w:rFonts w:ascii="Cambria" w:eastAsia="Times New Roman" w:hAnsi="Cambria" w:cs="Times New Roman"/>
                                  <w:i/>
                                  <w:iCs/>
                                  <w:color w:val="000000"/>
                                  <w:sz w:val="26"/>
                                  <w:szCs w:val="26"/>
                                  <w:lang w:eastAsia="ro-RO"/>
                                </w:rPr>
                                <w:t xml:space="preserve"> activitate, analiza </w:t>
                              </w:r>
                              <w:r w:rsidRPr="00CA76E0">
                                <w:rPr>
                                  <w:rFonts w:ascii="Cambria" w:eastAsia="Times New Roman" w:hAnsi="Cambria" w:cs="Times New Roman"/>
                                  <w:i/>
                                  <w:iCs/>
                                  <w:color w:val="CC0000"/>
                                  <w:sz w:val="26"/>
                                  <w:szCs w:val="26"/>
                                  <w:lang w:eastAsia="ro-RO"/>
                                </w:rPr>
                                <w:t>Judecatorie</w:t>
                              </w:r>
                              <w:r w:rsidRPr="00CA76E0">
                                <w:rPr>
                                  <w:rFonts w:ascii="Cambria" w:eastAsia="Times New Roman" w:hAnsi="Cambria" w:cs="Times New Roman"/>
                                  <w:i/>
                                  <w:iCs/>
                                  <w:color w:val="000000"/>
                                  <w:sz w:val="26"/>
                                  <w:szCs w:val="26"/>
                                  <w:lang w:eastAsia="ro-RO"/>
                                </w:rPr>
                                <w:t>.</w:t>
                              </w:r>
                            </w:p>
                          </w:tc>
                        </w:tr>
                        <w:tr w:rsidR="00CA76E0" w:rsidRPr="00CA76E0" w:rsidTr="006D2990">
                          <w:trPr>
                            <w:trHeight w:val="219"/>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CRITERII DE CAUTARE</w:t>
                              </w:r>
                            </w:p>
                          </w:tc>
                        </w:tr>
                        <w:tr w:rsidR="00CA76E0" w:rsidRPr="00CA76E0" w:rsidTr="006D2990">
                          <w:trPr>
                            <w:trHeight w:val="760"/>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r w:rsidRPr="00CA76E0">
                                <w:rPr>
                                  <w:rFonts w:ascii="Cambria" w:eastAsia="Times New Roman" w:hAnsi="Cambria" w:cs="Times New Roman"/>
                                  <w:color w:val="000000"/>
                                  <w:sz w:val="21"/>
                                  <w:szCs w:val="21"/>
                                  <w:lang w:eastAsia="ro-RO"/>
                                </w:rPr>
                                <w:t>Perioada analizata: {</w:t>
                              </w:r>
                              <w:r w:rsidRPr="00CA76E0">
                                <w:rPr>
                                  <w:rFonts w:ascii="Cambria" w:eastAsia="Times New Roman" w:hAnsi="Cambria" w:cs="Times New Roman"/>
                                  <w:color w:val="CC0000"/>
                                  <w:sz w:val="21"/>
                                  <w:szCs w:val="21"/>
                                  <w:lang w:eastAsia="ro-RO"/>
                                </w:rPr>
                                <w:t>01.01.2019 - 31.12.2019</w:t>
                              </w:r>
                              <w:r w:rsidRPr="00CA76E0">
                                <w:rPr>
                                  <w:rFonts w:ascii="Cambria" w:eastAsia="Times New Roman" w:hAnsi="Cambria" w:cs="Times New Roman"/>
                                  <w:color w:val="000000"/>
                                  <w:sz w:val="21"/>
                                  <w:szCs w:val="21"/>
                                  <w:lang w:eastAsia="ro-RO"/>
                                </w:rPr>
                                <w:t>} Dosar arhivat: {</w:t>
                              </w:r>
                              <w:r w:rsidRPr="00CA76E0">
                                <w:rPr>
                                  <w:rFonts w:ascii="Cambria" w:eastAsia="Times New Roman" w:hAnsi="Cambria" w:cs="Times New Roman"/>
                                  <w:color w:val="CC0000"/>
                                  <w:sz w:val="21"/>
                                  <w:szCs w:val="21"/>
                                  <w:lang w:eastAsia="ro-RO"/>
                                </w:rPr>
                                <w:t>nu</w:t>
                              </w:r>
                              <w:r w:rsidRPr="00CA76E0">
                                <w:rPr>
                                  <w:rFonts w:ascii="Cambria" w:eastAsia="Times New Roman" w:hAnsi="Cambria" w:cs="Times New Roman"/>
                                  <w:color w:val="000000"/>
                                  <w:sz w:val="21"/>
                                  <w:szCs w:val="21"/>
                                  <w:lang w:eastAsia="ro-RO"/>
                                </w:rPr>
                                <w:t>} Toate materiile non-penale: {</w:t>
                              </w:r>
                              <w:r w:rsidRPr="00CA76E0">
                                <w:rPr>
                                  <w:rFonts w:ascii="Cambria" w:eastAsia="Times New Roman" w:hAnsi="Cambria" w:cs="Times New Roman"/>
                                  <w:color w:val="CC0000"/>
                                  <w:sz w:val="21"/>
                                  <w:szCs w:val="21"/>
                                  <w:lang w:eastAsia="ro-RO"/>
                                </w:rPr>
                                <w:t>da</w:t>
                              </w:r>
                              <w:r w:rsidRPr="00CA76E0">
                                <w:rPr>
                                  <w:rFonts w:ascii="Cambria" w:eastAsia="Times New Roman" w:hAnsi="Cambria" w:cs="Times New Roman"/>
                                  <w:color w:val="000000"/>
                                  <w:sz w:val="21"/>
                                  <w:szCs w:val="21"/>
                                  <w:lang w:eastAsia="ro-RO"/>
                                </w:rPr>
                                <w:t>} Instanta: {</w:t>
                              </w:r>
                              <w:r w:rsidRPr="00CA76E0">
                                <w:rPr>
                                  <w:rFonts w:ascii="Cambria" w:eastAsia="Times New Roman" w:hAnsi="Cambria" w:cs="Times New Roman"/>
                                  <w:color w:val="CC0000"/>
                                  <w:sz w:val="21"/>
                                  <w:szCs w:val="21"/>
                                  <w:lang w:eastAsia="ro-RO"/>
                                </w:rPr>
                                <w:t>Judecatoria CRAIOVA</w:t>
                              </w:r>
                              <w:r w:rsidRPr="00CA76E0">
                                <w:rPr>
                                  <w:rFonts w:ascii="Cambria" w:eastAsia="Times New Roman" w:hAnsi="Cambria" w:cs="Times New Roman"/>
                                  <w:color w:val="000000"/>
                                  <w:sz w:val="21"/>
                                  <w:szCs w:val="21"/>
                                  <w:lang w:eastAsia="ro-RO"/>
                                </w:rPr>
                                <w:t>} Curte: {} Tribunal: {} Componenta: {</w:t>
                              </w:r>
                              <w:r w:rsidRPr="00CA76E0">
                                <w:rPr>
                                  <w:rFonts w:ascii="Cambria" w:eastAsia="Times New Roman" w:hAnsi="Cambria" w:cs="Times New Roman"/>
                                  <w:color w:val="CC0000"/>
                                  <w:sz w:val="21"/>
                                  <w:szCs w:val="21"/>
                                  <w:lang w:eastAsia="ro-RO"/>
                                </w:rPr>
                                <w:t>numar dosare</w:t>
                              </w:r>
                              <w:r w:rsidRPr="00CA76E0">
                                <w:rPr>
                                  <w:rFonts w:ascii="Cambria" w:eastAsia="Times New Roman" w:hAnsi="Cambria" w:cs="Times New Roman"/>
                                  <w:color w:val="000000"/>
                                  <w:sz w:val="21"/>
                                  <w:szCs w:val="21"/>
                                  <w:lang w:eastAsia="ro-RO"/>
                                </w:rPr>
                                <w:t>} Criteriu ordonare: {</w:t>
                              </w:r>
                              <w:r w:rsidRPr="00CA76E0">
                                <w:rPr>
                                  <w:rFonts w:ascii="Cambria" w:eastAsia="Times New Roman" w:hAnsi="Cambria" w:cs="Times New Roman"/>
                                  <w:color w:val="CC0000"/>
                                  <w:sz w:val="21"/>
                                  <w:szCs w:val="21"/>
                                  <w:lang w:eastAsia="ro-RO"/>
                                </w:rPr>
                                <w:t>Componenta: Valoare Volum</w:t>
                              </w:r>
                              <w:r w:rsidRPr="00CA76E0">
                                <w:rPr>
                                  <w:rFonts w:ascii="Cambria" w:eastAsia="Times New Roman" w:hAnsi="Cambria" w:cs="Times New Roman"/>
                                  <w:color w:val="000000"/>
                                  <w:sz w:val="21"/>
                                  <w:szCs w:val="21"/>
                                  <w:lang w:eastAsia="ro-RO"/>
                                </w:rPr>
                                <w:t>} Directie ordonare: {</w:t>
                              </w:r>
                              <w:r w:rsidRPr="00CA76E0">
                                <w:rPr>
                                  <w:rFonts w:ascii="Cambria" w:eastAsia="Times New Roman" w:hAnsi="Cambria" w:cs="Times New Roman"/>
                                  <w:color w:val="CC0000"/>
                                  <w:sz w:val="21"/>
                                  <w:szCs w:val="21"/>
                                  <w:lang w:eastAsia="ro-RO"/>
                                </w:rPr>
                                <w:t>descrescator</w:t>
                              </w:r>
                              <w:r w:rsidRPr="00CA76E0">
                                <w:rPr>
                                  <w:rFonts w:ascii="Cambria" w:eastAsia="Times New Roman" w:hAnsi="Cambria" w:cs="Times New Roman"/>
                                  <w:color w:val="000000"/>
                                  <w:sz w:val="21"/>
                                  <w:szCs w:val="21"/>
                                  <w:lang w:eastAsia="ro-RO"/>
                                </w:rPr>
                                <w:t>} </w:t>
                              </w:r>
                            </w:p>
                          </w:tc>
                        </w:tr>
                        <w:tr w:rsidR="00CA76E0" w:rsidRPr="00CA76E0" w:rsidTr="006D2990">
                          <w:trPr>
                            <w:trHeight w:val="270"/>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r w:rsidRPr="00CA76E0">
                                <w:rPr>
                                  <w:rFonts w:ascii="Cambria" w:eastAsia="Times New Roman" w:hAnsi="Cambria" w:cs="Times New Roman"/>
                                  <w:b/>
                                  <w:bCs/>
                                  <w:i/>
                                  <w:iCs/>
                                  <w:color w:val="008000"/>
                                  <w:sz w:val="21"/>
                                  <w:szCs w:val="21"/>
                                  <w:lang w:eastAsia="ro-RO"/>
                                </w:rPr>
                                <w:t>OD: date prezentate in raport valabile la: 31 decembrie 2019</w:t>
                              </w:r>
                            </w:p>
                          </w:tc>
                        </w:tr>
                        <w:tr w:rsidR="00CA76E0" w:rsidRPr="00CA76E0" w:rsidTr="006D2990">
                          <w:trPr>
                            <w:trHeight w:val="244"/>
                            <w:tblCellSpacing w:w="0" w:type="dxa"/>
                          </w:trPr>
                          <w:tc>
                            <w:tcPr>
                              <w:tcW w:w="1132"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Export Excel</w:t>
                              </w:r>
                            </w:p>
                          </w:tc>
                          <w:tc>
                            <w:tcPr>
                              <w:tcW w:w="1488"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VOLUM ACTIVITATE</w:t>
                              </w:r>
                            </w:p>
                          </w:tc>
                          <w:tc>
                            <w:tcPr>
                              <w:tcW w:w="1791"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SOLUTIONATE</w:t>
                              </w:r>
                            </w:p>
                          </w:tc>
                          <w:tc>
                            <w:tcPr>
                              <w:tcW w:w="588" w:type="pct"/>
                              <w:gridSpan w:val="2"/>
                              <w:vMerge w:val="restart"/>
                              <w:tcBorders>
                                <w:bottom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STOC FINAL</w:t>
                              </w:r>
                            </w:p>
                          </w:tc>
                        </w:tr>
                        <w:tr w:rsidR="00CA76E0" w:rsidRPr="00CA76E0" w:rsidTr="006D2990">
                          <w:trPr>
                            <w:gridAfter w:val="1"/>
                            <w:wAfter w:w="2" w:type="pct"/>
                            <w:trHeight w:val="257"/>
                            <w:tblCellSpacing w:w="0" w:type="dxa"/>
                          </w:trPr>
                          <w:tc>
                            <w:tcPr>
                              <w:tcW w:w="0" w:type="auto"/>
                              <w:vMerge/>
                              <w:tcBorders>
                                <w:bottom w:val="single" w:sz="6" w:space="0" w:color="FFFFFF"/>
                                <w:right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c>
                            <w:tcPr>
                              <w:tcW w:w="34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TOTAL</w:t>
                              </w:r>
                            </w:p>
                          </w:tc>
                          <w:tc>
                            <w:tcPr>
                              <w:tcW w:w="114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DIN CARE</w:t>
                              </w:r>
                            </w:p>
                          </w:tc>
                          <w:tc>
                            <w:tcPr>
                              <w:tcW w:w="34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TOTAL</w:t>
                              </w:r>
                            </w:p>
                          </w:tc>
                          <w:tc>
                            <w:tcPr>
                              <w:tcW w:w="1443"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DIN CARE DIN</w:t>
                              </w:r>
                            </w:p>
                          </w:tc>
                          <w:tc>
                            <w:tcPr>
                              <w:tcW w:w="0" w:type="auto"/>
                              <w:vMerge/>
                              <w:tcBorders>
                                <w:bottom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r>
                        <w:tr w:rsidR="006D2990" w:rsidRPr="00CA76E0" w:rsidTr="006D2990">
                          <w:trPr>
                            <w:gridAfter w:val="1"/>
                            <w:wAfter w:w="3" w:type="pct"/>
                            <w:trHeight w:val="257"/>
                            <w:tblCellSpacing w:w="0" w:type="dxa"/>
                          </w:trPr>
                          <w:tc>
                            <w:tcPr>
                              <w:tcW w:w="0" w:type="auto"/>
                              <w:vMerge/>
                              <w:tcBorders>
                                <w:bottom w:val="single" w:sz="6" w:space="0" w:color="FFFFFF"/>
                                <w:right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c>
                            <w:tcPr>
                              <w:tcW w:w="691"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STOC INITIAL</w:t>
                              </w:r>
                            </w:p>
                          </w:tc>
                          <w:tc>
                            <w:tcPr>
                              <w:tcW w:w="4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INTRATE</w:t>
                              </w:r>
                            </w:p>
                          </w:tc>
                          <w:tc>
                            <w:tcPr>
                              <w:tcW w:w="0" w:type="auto"/>
                              <w:vMerge/>
                              <w:tcBorders>
                                <w:bottom w:val="single" w:sz="6" w:space="0" w:color="FFFFFF"/>
                                <w:right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STOC INITIAL</w:t>
                              </w:r>
                            </w:p>
                          </w:tc>
                          <w:tc>
                            <w:tcPr>
                              <w:tcW w:w="693"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r w:rsidRPr="00CA76E0">
                                <w:rPr>
                                  <w:rFonts w:ascii="Tahoma" w:eastAsia="Times New Roman" w:hAnsi="Tahoma" w:cs="Tahoma"/>
                                  <w:b/>
                                  <w:bCs/>
                                  <w:color w:val="000000"/>
                                  <w:sz w:val="17"/>
                                  <w:szCs w:val="17"/>
                                  <w:lang w:eastAsia="ro-RO"/>
                                </w:rPr>
                                <w:t>INTRATE</w:t>
                              </w:r>
                            </w:p>
                          </w:tc>
                          <w:tc>
                            <w:tcPr>
                              <w:tcW w:w="0" w:type="auto"/>
                              <w:vMerge/>
                              <w:tcBorders>
                                <w:bottom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r>
                        <w:tr w:rsidR="006D2990" w:rsidRPr="00CA76E0" w:rsidTr="006D2990">
                          <w:trPr>
                            <w:gridAfter w:val="1"/>
                            <w:wAfter w:w="3" w:type="pct"/>
                            <w:trHeight w:val="270"/>
                            <w:tblCellSpacing w:w="0" w:type="dxa"/>
                          </w:trPr>
                          <w:tc>
                            <w:tcPr>
                              <w:tcW w:w="0" w:type="auto"/>
                              <w:vMerge/>
                              <w:tcBorders>
                                <w:bottom w:val="single" w:sz="6" w:space="0" w:color="FFFFFF"/>
                                <w:right w:val="single" w:sz="6" w:space="0" w:color="FFFFFF"/>
                              </w:tcBorders>
                              <w:vAlign w:val="center"/>
                              <w:hideMark/>
                            </w:tcPr>
                            <w:p w:rsidR="00CA76E0" w:rsidRPr="00CA76E0" w:rsidRDefault="00CA76E0" w:rsidP="00C757BE">
                              <w:pPr>
                                <w:spacing w:after="0" w:line="240" w:lineRule="auto"/>
                                <w:jc w:val="both"/>
                                <w:rPr>
                                  <w:rFonts w:ascii="Tahoma" w:eastAsia="Times New Roman" w:hAnsi="Tahoma" w:cs="Tahoma"/>
                                  <w:b/>
                                  <w:bCs/>
                                  <w:color w:val="000000"/>
                                  <w:sz w:val="17"/>
                                  <w:szCs w:val="17"/>
                                  <w:lang w:eastAsia="ro-RO"/>
                                </w:rPr>
                              </w:pPr>
                            </w:p>
                          </w:tc>
                          <w:tc>
                            <w:tcPr>
                              <w:tcW w:w="34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00FF"/>
                                  <w:sz w:val="21"/>
                                  <w:szCs w:val="21"/>
                                  <w:lang w:eastAsia="ro-RO"/>
                                </w:rPr>
                              </w:pPr>
                              <w:r w:rsidRPr="00CA76E0">
                                <w:rPr>
                                  <w:rFonts w:ascii="Cambria" w:eastAsia="Times New Roman" w:hAnsi="Cambria" w:cs="Times New Roman"/>
                                  <w:color w:val="0000FF"/>
                                  <w:sz w:val="21"/>
                                  <w:szCs w:val="21"/>
                                  <w:lang w:eastAsia="ro-RO"/>
                                </w:rPr>
                                <w:t>40065</w:t>
                              </w:r>
                            </w:p>
                          </w:tc>
                          <w:tc>
                            <w:tcPr>
                              <w:tcW w:w="69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CC0000"/>
                                  <w:sz w:val="21"/>
                                  <w:szCs w:val="21"/>
                                  <w:lang w:eastAsia="ro-RO"/>
                                </w:rPr>
                              </w:pPr>
                              <w:r w:rsidRPr="00CA76E0">
                                <w:rPr>
                                  <w:rFonts w:ascii="Cambria" w:eastAsia="Times New Roman" w:hAnsi="Cambria" w:cs="Times New Roman"/>
                                  <w:color w:val="CC0000"/>
                                  <w:sz w:val="21"/>
                                  <w:szCs w:val="21"/>
                                  <w:lang w:eastAsia="ro-RO"/>
                                </w:rPr>
                                <w:t>12192</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8000"/>
                                  <w:sz w:val="21"/>
                                  <w:szCs w:val="21"/>
                                  <w:lang w:eastAsia="ro-RO"/>
                                </w:rPr>
                              </w:pPr>
                              <w:r w:rsidRPr="00CA76E0">
                                <w:rPr>
                                  <w:rFonts w:ascii="Cambria" w:eastAsia="Times New Roman" w:hAnsi="Cambria" w:cs="Times New Roman"/>
                                  <w:color w:val="008000"/>
                                  <w:sz w:val="21"/>
                                  <w:szCs w:val="21"/>
                                  <w:lang w:eastAsia="ro-RO"/>
                                </w:rPr>
                                <w:t>27873</w:t>
                              </w:r>
                            </w:p>
                          </w:tc>
                          <w:tc>
                            <w:tcPr>
                              <w:tcW w:w="34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r w:rsidRPr="00CA76E0">
                                <w:rPr>
                                  <w:rFonts w:ascii="Cambria" w:eastAsia="Times New Roman" w:hAnsi="Cambria" w:cs="Times New Roman"/>
                                  <w:color w:val="000000"/>
                                  <w:sz w:val="21"/>
                                  <w:szCs w:val="21"/>
                                  <w:lang w:eastAsia="ro-RO"/>
                                </w:rPr>
                                <w:t>29236</w:t>
                              </w:r>
                            </w:p>
                          </w:tc>
                          <w:tc>
                            <w:tcPr>
                              <w:tcW w:w="40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CC0000"/>
                                  <w:sz w:val="21"/>
                                  <w:szCs w:val="21"/>
                                  <w:lang w:eastAsia="ro-RO"/>
                                </w:rPr>
                              </w:pPr>
                              <w:r w:rsidRPr="00CA76E0">
                                <w:rPr>
                                  <w:rFonts w:ascii="Cambria" w:eastAsia="Times New Roman" w:hAnsi="Cambria" w:cs="Times New Roman"/>
                                  <w:color w:val="CC0000"/>
                                  <w:sz w:val="21"/>
                                  <w:szCs w:val="21"/>
                                  <w:lang w:eastAsia="ro-RO"/>
                                </w:rPr>
                                <w:t>9902</w:t>
                              </w:r>
                            </w:p>
                          </w:tc>
                          <w:tc>
                            <w:tcPr>
                              <w:tcW w:w="34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CC0000"/>
                                  <w:sz w:val="21"/>
                                  <w:szCs w:val="21"/>
                                  <w:lang w:eastAsia="ro-RO"/>
                                </w:rPr>
                              </w:pPr>
                              <w:r w:rsidRPr="00CA76E0">
                                <w:rPr>
                                  <w:rFonts w:ascii="Cambria" w:eastAsia="Times New Roman" w:hAnsi="Cambria" w:cs="Times New Roman"/>
                                  <w:color w:val="CC0000"/>
                                  <w:sz w:val="21"/>
                                  <w:szCs w:val="21"/>
                                  <w:lang w:eastAsia="ro-RO"/>
                                </w:rPr>
                                <w:t>81,2%</w:t>
                              </w:r>
                            </w:p>
                          </w:tc>
                          <w:tc>
                            <w:tcPr>
                              <w:tcW w:w="34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8000"/>
                                  <w:sz w:val="21"/>
                                  <w:szCs w:val="21"/>
                                  <w:lang w:eastAsia="ro-RO"/>
                                </w:rPr>
                              </w:pPr>
                              <w:r w:rsidRPr="00CA76E0">
                                <w:rPr>
                                  <w:rFonts w:ascii="Cambria" w:eastAsia="Times New Roman" w:hAnsi="Cambria" w:cs="Times New Roman"/>
                                  <w:color w:val="008000"/>
                                  <w:sz w:val="21"/>
                                  <w:szCs w:val="21"/>
                                  <w:lang w:eastAsia="ro-RO"/>
                                </w:rPr>
                                <w:t>19334</w:t>
                              </w:r>
                            </w:p>
                          </w:tc>
                          <w:tc>
                            <w:tcPr>
                              <w:tcW w:w="34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8000"/>
                                  <w:sz w:val="21"/>
                                  <w:szCs w:val="21"/>
                                  <w:lang w:eastAsia="ro-RO"/>
                                </w:rPr>
                              </w:pPr>
                              <w:r w:rsidRPr="00CA76E0">
                                <w:rPr>
                                  <w:rFonts w:ascii="Cambria" w:eastAsia="Times New Roman" w:hAnsi="Cambria" w:cs="Times New Roman"/>
                                  <w:color w:val="008000"/>
                                  <w:sz w:val="21"/>
                                  <w:szCs w:val="21"/>
                                  <w:lang w:eastAsia="ro-RO"/>
                                </w:rPr>
                                <w:t>69,4%</w:t>
                              </w:r>
                            </w:p>
                          </w:tc>
                          <w:tc>
                            <w:tcPr>
                              <w:tcW w:w="588" w:type="pct"/>
                              <w:tcBorders>
                                <w:bottom w:val="single" w:sz="6" w:space="0" w:color="FFFFFF"/>
                              </w:tcBorders>
                              <w:shd w:val="clear" w:color="auto" w:fill="F0F0F0"/>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r w:rsidRPr="00CA76E0">
                                <w:rPr>
                                  <w:rFonts w:ascii="Cambria" w:eastAsia="Times New Roman" w:hAnsi="Cambria" w:cs="Times New Roman"/>
                                  <w:color w:val="000000"/>
                                  <w:sz w:val="21"/>
                                  <w:szCs w:val="21"/>
                                  <w:lang w:eastAsia="ro-RO"/>
                                </w:rPr>
                                <w:t>10829</w:t>
                              </w:r>
                            </w:p>
                          </w:tc>
                        </w:tr>
                        <w:tr w:rsidR="00CA76E0" w:rsidRPr="00CA76E0" w:rsidTr="006D2990">
                          <w:trPr>
                            <w:trHeight w:val="347"/>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01"/>
                              </w:tblGrid>
                              <w:tr w:rsidR="00CA76E0" w:rsidRPr="00CA76E0" w:rsidTr="006D2990">
                                <w:trPr>
                                  <w:trHeight w:val="309"/>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r w:rsidRPr="00CA76E0">
                                      <w:rPr>
                                        <w:rFonts w:ascii="Cambria" w:eastAsia="Times New Roman" w:hAnsi="Cambria" w:cs="Times New Roman"/>
                                        <w:i/>
                                        <w:iCs/>
                                        <w:color w:val="0000FF"/>
                                        <w:sz w:val="26"/>
                                        <w:szCs w:val="26"/>
                                        <w:lang w:eastAsia="ro-RO"/>
                                      </w:rPr>
                                      <w:t>Persoana conectata: instanta</w:t>
                                    </w:r>
                                  </w:p>
                                </w:tc>
                              </w:tr>
                            </w:tbl>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p>
                          </w:tc>
                        </w:tr>
                      </w:tbl>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p>
                    </w:tc>
                  </w:tr>
                </w:tbl>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p>
              </w:tc>
            </w:tr>
            <w:tr w:rsidR="00CA76E0" w:rsidRPr="00CA76E0" w:rsidTr="006D2990">
              <w:trPr>
                <w:trHeight w:val="231"/>
                <w:tblCellSpacing w:w="7" w:type="dxa"/>
              </w:trPr>
              <w:tc>
                <w:tcPr>
                  <w:tcW w:w="0" w:type="auto"/>
                  <w:vAlign w:val="cente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r w:rsidRPr="00CA76E0">
                    <w:rPr>
                      <w:rFonts w:ascii="Cambria" w:eastAsia="Times New Roman" w:hAnsi="Cambria" w:cs="Times New Roman"/>
                      <w:color w:val="000000"/>
                      <w:sz w:val="21"/>
                      <w:szCs w:val="21"/>
                      <w:lang w:eastAsia="ro-RO"/>
                    </w:rPr>
                    <w:t> </w:t>
                  </w:r>
                </w:p>
              </w:tc>
            </w:tr>
            <w:tr w:rsidR="00CA76E0" w:rsidRPr="00CA76E0" w:rsidTr="006D2990">
              <w:trPr>
                <w:trHeight w:val="257"/>
                <w:tblCellSpacing w:w="7" w:type="dxa"/>
              </w:trPr>
              <w:tc>
                <w:tcPr>
                  <w:tcW w:w="0" w:type="auto"/>
                  <w:vAlign w:val="center"/>
                  <w:hideMark/>
                </w:tcPr>
                <w:p w:rsidR="00CA76E0" w:rsidRPr="00CA76E0" w:rsidRDefault="00CA76E0" w:rsidP="00C757BE">
                  <w:pPr>
                    <w:spacing w:after="0" w:line="240" w:lineRule="auto"/>
                    <w:jc w:val="both"/>
                    <w:rPr>
                      <w:rFonts w:ascii="Cambria" w:eastAsia="Times New Roman" w:hAnsi="Cambria" w:cs="Times New Roman"/>
                      <w:color w:val="000000"/>
                      <w:sz w:val="21"/>
                      <w:szCs w:val="21"/>
                      <w:lang w:eastAsia="ro-RO"/>
                    </w:rPr>
                  </w:pPr>
                </w:p>
              </w:tc>
            </w:tr>
          </w:tbl>
          <w:p w:rsidR="00643241" w:rsidRPr="00C01827" w:rsidRDefault="00643241" w:rsidP="00C757BE">
            <w:pPr>
              <w:spacing w:after="0" w:line="240" w:lineRule="auto"/>
              <w:jc w:val="both"/>
              <w:rPr>
                <w:rFonts w:ascii="Cambria" w:eastAsia="Times New Roman" w:hAnsi="Cambria" w:cs="Times New Roman"/>
                <w:color w:val="000000"/>
                <w:sz w:val="21"/>
                <w:szCs w:val="21"/>
                <w:lang w:eastAsia="ro-RO"/>
              </w:rPr>
            </w:pPr>
          </w:p>
        </w:tc>
      </w:tr>
    </w:tbl>
    <w:p w:rsidR="001508C1" w:rsidRPr="004F4536" w:rsidRDefault="001508C1" w:rsidP="00C757BE">
      <w:pPr>
        <w:spacing w:after="0" w:line="360" w:lineRule="auto"/>
        <w:jc w:val="both"/>
        <w:rPr>
          <w:rFonts w:ascii="Times New Roman" w:eastAsia="Times New Roman" w:hAnsi="Times New Roman" w:cs="Times New Roman"/>
          <w:sz w:val="28"/>
          <w:szCs w:val="28"/>
          <w:lang w:val="it-IT"/>
        </w:rPr>
      </w:pPr>
    </w:p>
    <w:p w:rsidR="005A6D86" w:rsidRPr="004F4536" w:rsidRDefault="005A6D86" w:rsidP="00C757BE">
      <w:pPr>
        <w:spacing w:after="0" w:line="360" w:lineRule="auto"/>
        <w:ind w:firstLine="708"/>
        <w:jc w:val="both"/>
        <w:rPr>
          <w:rFonts w:ascii="Times New Roman" w:eastAsia="Times New Roman" w:hAnsi="Times New Roman" w:cs="Times New Roman"/>
          <w:sz w:val="28"/>
          <w:szCs w:val="28"/>
          <w:lang w:val="it-IT"/>
        </w:rPr>
      </w:pPr>
      <w:r w:rsidRPr="004F4536">
        <w:rPr>
          <w:rFonts w:ascii="Times New Roman" w:eastAsia="Times New Roman" w:hAnsi="Times New Roman" w:cs="Times New Roman"/>
          <w:sz w:val="28"/>
          <w:szCs w:val="28"/>
          <w:lang w:val="it-IT"/>
        </w:rPr>
        <w:t>Volumul de activitate al Secţiei Civile a pornit, în anul 201</w:t>
      </w:r>
      <w:r w:rsidR="00215E74" w:rsidRPr="004F4536">
        <w:rPr>
          <w:rFonts w:ascii="Times New Roman" w:eastAsia="Times New Roman" w:hAnsi="Times New Roman" w:cs="Times New Roman"/>
          <w:sz w:val="28"/>
          <w:szCs w:val="28"/>
          <w:lang w:val="it-IT"/>
        </w:rPr>
        <w:t>9</w:t>
      </w:r>
      <w:r w:rsidRPr="004F4536">
        <w:rPr>
          <w:rFonts w:ascii="Times New Roman" w:eastAsia="Times New Roman" w:hAnsi="Times New Roman" w:cs="Times New Roman"/>
          <w:sz w:val="28"/>
          <w:szCs w:val="28"/>
          <w:lang w:val="it-IT"/>
        </w:rPr>
        <w:t>, de la un stoc de 1</w:t>
      </w:r>
      <w:r w:rsidR="004F4536" w:rsidRPr="004F4536">
        <w:rPr>
          <w:rFonts w:ascii="Times New Roman" w:eastAsia="Times New Roman" w:hAnsi="Times New Roman" w:cs="Times New Roman"/>
          <w:sz w:val="28"/>
          <w:szCs w:val="28"/>
          <w:lang w:val="it-IT"/>
        </w:rPr>
        <w:t>2192</w:t>
      </w:r>
      <w:r w:rsidRPr="004F4536">
        <w:rPr>
          <w:rFonts w:ascii="Times New Roman" w:eastAsia="Times New Roman" w:hAnsi="Times New Roman" w:cs="Times New Roman"/>
          <w:sz w:val="28"/>
          <w:szCs w:val="28"/>
          <w:lang w:val="it-IT"/>
        </w:rPr>
        <w:t xml:space="preserve"> cauze, potrivit programului statis ECRIS.</w:t>
      </w:r>
    </w:p>
    <w:p w:rsidR="005A6D86" w:rsidRPr="004F4536" w:rsidRDefault="005A6D86" w:rsidP="00C757BE">
      <w:pPr>
        <w:spacing w:after="0" w:line="360" w:lineRule="auto"/>
        <w:ind w:firstLine="708"/>
        <w:jc w:val="both"/>
        <w:rPr>
          <w:rFonts w:ascii="Times New Roman" w:eastAsia="Times New Roman" w:hAnsi="Times New Roman" w:cs="Times New Roman"/>
          <w:sz w:val="28"/>
          <w:szCs w:val="28"/>
          <w:lang w:val="it-IT"/>
        </w:rPr>
      </w:pPr>
      <w:r w:rsidRPr="004F4536">
        <w:rPr>
          <w:rFonts w:ascii="Times New Roman" w:eastAsia="Times New Roman" w:hAnsi="Times New Roman" w:cs="Times New Roman"/>
          <w:sz w:val="28"/>
          <w:szCs w:val="28"/>
          <w:lang w:val="it-IT"/>
        </w:rPr>
        <w:t>Pe parcursul anului 201</w:t>
      </w:r>
      <w:r w:rsidR="004F4536" w:rsidRPr="004F4536">
        <w:rPr>
          <w:rFonts w:ascii="Times New Roman" w:eastAsia="Times New Roman" w:hAnsi="Times New Roman" w:cs="Times New Roman"/>
          <w:sz w:val="28"/>
          <w:szCs w:val="28"/>
          <w:lang w:val="it-IT"/>
        </w:rPr>
        <w:t>9</w:t>
      </w:r>
      <w:r w:rsidRPr="004F4536">
        <w:rPr>
          <w:rFonts w:ascii="Times New Roman" w:eastAsia="Times New Roman" w:hAnsi="Times New Roman" w:cs="Times New Roman"/>
          <w:sz w:val="28"/>
          <w:szCs w:val="28"/>
          <w:lang w:val="it-IT"/>
        </w:rPr>
        <w:t>, au mai fost înregistrate un număr de 27</w:t>
      </w:r>
      <w:r w:rsidR="004F4536" w:rsidRPr="004F4536">
        <w:rPr>
          <w:rFonts w:ascii="Times New Roman" w:eastAsia="Times New Roman" w:hAnsi="Times New Roman" w:cs="Times New Roman"/>
          <w:sz w:val="28"/>
          <w:szCs w:val="28"/>
          <w:lang w:val="it-IT"/>
        </w:rPr>
        <w:t>873</w:t>
      </w:r>
      <w:r w:rsidRPr="004F4536">
        <w:rPr>
          <w:rFonts w:ascii="Times New Roman" w:eastAsia="Times New Roman" w:hAnsi="Times New Roman" w:cs="Times New Roman"/>
          <w:sz w:val="28"/>
          <w:szCs w:val="28"/>
          <w:lang w:val="it-IT"/>
        </w:rPr>
        <w:t xml:space="preserve"> cauze nou intrate, volumul de activitate ridicându-se, aşadar, la un total de 4</w:t>
      </w:r>
      <w:r w:rsidR="004F4536" w:rsidRPr="004F4536">
        <w:rPr>
          <w:rFonts w:ascii="Times New Roman" w:eastAsia="Times New Roman" w:hAnsi="Times New Roman" w:cs="Times New Roman"/>
          <w:sz w:val="28"/>
          <w:szCs w:val="28"/>
          <w:lang w:val="it-IT"/>
        </w:rPr>
        <w:t>0065</w:t>
      </w:r>
      <w:r w:rsidRPr="004F4536">
        <w:rPr>
          <w:rFonts w:ascii="Times New Roman" w:eastAsia="Times New Roman" w:hAnsi="Times New Roman" w:cs="Times New Roman"/>
          <w:sz w:val="28"/>
          <w:szCs w:val="28"/>
          <w:lang w:val="it-IT"/>
        </w:rPr>
        <w:t xml:space="preserve"> cauze civile.</w:t>
      </w:r>
    </w:p>
    <w:p w:rsidR="005A6D86" w:rsidRPr="002E0306" w:rsidRDefault="005A6D86" w:rsidP="00C757BE">
      <w:pPr>
        <w:spacing w:after="0" w:line="360" w:lineRule="auto"/>
        <w:ind w:firstLine="708"/>
        <w:jc w:val="both"/>
        <w:rPr>
          <w:rFonts w:ascii="Times New Roman" w:eastAsia="Times New Roman" w:hAnsi="Times New Roman" w:cs="Times New Roman"/>
          <w:sz w:val="28"/>
          <w:szCs w:val="28"/>
          <w:lang w:val="it-IT"/>
        </w:rPr>
      </w:pPr>
      <w:r w:rsidRPr="002E0306">
        <w:rPr>
          <w:rFonts w:ascii="Times New Roman" w:eastAsia="Times New Roman" w:hAnsi="Times New Roman" w:cs="Times New Roman"/>
          <w:sz w:val="28"/>
          <w:szCs w:val="28"/>
          <w:lang w:val="it-IT"/>
        </w:rPr>
        <w:t>Din acestea au fost soluţionate un număr de 29</w:t>
      </w:r>
      <w:r w:rsidR="004F4536" w:rsidRPr="002E0306">
        <w:rPr>
          <w:rFonts w:ascii="Times New Roman" w:eastAsia="Times New Roman" w:hAnsi="Times New Roman" w:cs="Times New Roman"/>
          <w:sz w:val="28"/>
          <w:szCs w:val="28"/>
          <w:lang w:val="it-IT"/>
        </w:rPr>
        <w:t>236</w:t>
      </w:r>
      <w:r w:rsidRPr="002E0306">
        <w:rPr>
          <w:rFonts w:ascii="Times New Roman" w:eastAsia="Times New Roman" w:hAnsi="Times New Roman" w:cs="Times New Roman"/>
          <w:sz w:val="28"/>
          <w:szCs w:val="28"/>
          <w:lang w:val="it-IT"/>
        </w:rPr>
        <w:t xml:space="preserve"> cauze, astfel că, la finalul anului 201</w:t>
      </w:r>
      <w:r w:rsidR="004F4536" w:rsidRPr="002E0306">
        <w:rPr>
          <w:rFonts w:ascii="Times New Roman" w:eastAsia="Times New Roman" w:hAnsi="Times New Roman" w:cs="Times New Roman"/>
          <w:sz w:val="28"/>
          <w:szCs w:val="28"/>
          <w:lang w:val="it-IT"/>
        </w:rPr>
        <w:t>9</w:t>
      </w:r>
      <w:r w:rsidRPr="002E0306">
        <w:rPr>
          <w:rFonts w:ascii="Times New Roman" w:eastAsia="Times New Roman" w:hAnsi="Times New Roman" w:cs="Times New Roman"/>
          <w:sz w:val="28"/>
          <w:szCs w:val="28"/>
          <w:lang w:val="it-IT"/>
        </w:rPr>
        <w:t>, s-a înregistrat un stoc de 1</w:t>
      </w:r>
      <w:r w:rsidR="002E0306" w:rsidRPr="002E0306">
        <w:rPr>
          <w:rFonts w:ascii="Times New Roman" w:eastAsia="Times New Roman" w:hAnsi="Times New Roman" w:cs="Times New Roman"/>
          <w:sz w:val="28"/>
          <w:szCs w:val="28"/>
          <w:lang w:val="it-IT"/>
        </w:rPr>
        <w:t>0829</w:t>
      </w:r>
      <w:r w:rsidRPr="002E0306">
        <w:rPr>
          <w:rFonts w:ascii="Times New Roman" w:eastAsia="Times New Roman" w:hAnsi="Times New Roman" w:cs="Times New Roman"/>
          <w:sz w:val="28"/>
          <w:szCs w:val="28"/>
          <w:lang w:val="it-IT"/>
        </w:rPr>
        <w:t xml:space="preserve"> cauze civile, incluzând un număr de 1</w:t>
      </w:r>
      <w:r w:rsidR="002E0306" w:rsidRPr="002E0306">
        <w:rPr>
          <w:rFonts w:ascii="Times New Roman" w:eastAsia="Times New Roman" w:hAnsi="Times New Roman" w:cs="Times New Roman"/>
          <w:sz w:val="28"/>
          <w:szCs w:val="28"/>
          <w:lang w:val="it-IT"/>
        </w:rPr>
        <w:t>176</w:t>
      </w:r>
      <w:r w:rsidRPr="002E0306">
        <w:rPr>
          <w:rFonts w:ascii="Times New Roman" w:eastAsia="Times New Roman" w:hAnsi="Times New Roman" w:cs="Times New Roman"/>
          <w:sz w:val="28"/>
          <w:szCs w:val="28"/>
          <w:lang w:val="it-IT"/>
        </w:rPr>
        <w:t xml:space="preserve"> cauze suspendate.</w:t>
      </w:r>
    </w:p>
    <w:p w:rsidR="005A6D86" w:rsidRPr="00D0342A" w:rsidRDefault="005A6D86" w:rsidP="00C757BE">
      <w:pPr>
        <w:spacing w:after="0" w:line="360" w:lineRule="auto"/>
        <w:ind w:firstLine="708"/>
        <w:jc w:val="both"/>
        <w:rPr>
          <w:rFonts w:ascii="Times New Roman" w:eastAsia="Times New Roman" w:hAnsi="Times New Roman" w:cs="Times New Roman"/>
          <w:sz w:val="28"/>
          <w:szCs w:val="28"/>
          <w:lang w:val="it-IT"/>
        </w:rPr>
      </w:pPr>
      <w:r w:rsidRPr="00D0342A">
        <w:rPr>
          <w:rFonts w:ascii="Times New Roman" w:eastAsia="Times New Roman" w:hAnsi="Times New Roman" w:cs="Times New Roman"/>
          <w:sz w:val="28"/>
          <w:szCs w:val="28"/>
          <w:lang w:val="it-IT"/>
        </w:rPr>
        <w:t xml:space="preserve">Prin comparaţie cu anul anterior, </w:t>
      </w:r>
      <w:r w:rsidR="002E0306" w:rsidRPr="00D0342A">
        <w:rPr>
          <w:rFonts w:ascii="Times New Roman" w:eastAsia="Times New Roman" w:hAnsi="Times New Roman" w:cs="Times New Roman"/>
          <w:sz w:val="28"/>
          <w:szCs w:val="28"/>
          <w:lang w:val="it-IT"/>
        </w:rPr>
        <w:t xml:space="preserve">în anul 2019 </w:t>
      </w:r>
      <w:r w:rsidRPr="00D0342A">
        <w:rPr>
          <w:rFonts w:ascii="Times New Roman" w:eastAsia="Times New Roman" w:hAnsi="Times New Roman" w:cs="Times New Roman"/>
          <w:sz w:val="28"/>
          <w:szCs w:val="28"/>
          <w:lang w:val="it-IT"/>
        </w:rPr>
        <w:t>numărul dosarelor înregistrate</w:t>
      </w:r>
      <w:r w:rsidR="002E0306" w:rsidRPr="00D0342A">
        <w:rPr>
          <w:rFonts w:ascii="Times New Roman" w:eastAsia="Times New Roman" w:hAnsi="Times New Roman" w:cs="Times New Roman"/>
          <w:sz w:val="28"/>
          <w:szCs w:val="28"/>
          <w:lang w:val="it-IT"/>
        </w:rPr>
        <w:t xml:space="preserve"> a crescut cu </w:t>
      </w:r>
      <w:r w:rsidR="00317DC1" w:rsidRPr="00D0342A">
        <w:rPr>
          <w:rFonts w:ascii="Times New Roman" w:eastAsia="Times New Roman" w:hAnsi="Times New Roman" w:cs="Times New Roman"/>
          <w:sz w:val="28"/>
          <w:szCs w:val="28"/>
          <w:lang w:val="it-IT"/>
        </w:rPr>
        <w:t>638 cauze</w:t>
      </w:r>
      <w:r w:rsidRPr="00D0342A">
        <w:rPr>
          <w:rFonts w:ascii="Times New Roman" w:eastAsia="Times New Roman" w:hAnsi="Times New Roman" w:cs="Times New Roman"/>
          <w:sz w:val="28"/>
          <w:szCs w:val="28"/>
          <w:lang w:val="it-IT"/>
        </w:rPr>
        <w:t xml:space="preserve">, </w:t>
      </w:r>
      <w:r w:rsidR="00317DC1" w:rsidRPr="00D0342A">
        <w:rPr>
          <w:rFonts w:ascii="Times New Roman" w:eastAsia="Times New Roman" w:hAnsi="Times New Roman" w:cs="Times New Roman"/>
          <w:sz w:val="28"/>
          <w:szCs w:val="28"/>
          <w:lang w:val="it-IT"/>
        </w:rPr>
        <w:t>numărul dosarelor</w:t>
      </w:r>
      <w:r w:rsidRPr="00D0342A">
        <w:rPr>
          <w:rFonts w:ascii="Times New Roman" w:eastAsia="Times New Roman" w:hAnsi="Times New Roman" w:cs="Times New Roman"/>
          <w:sz w:val="28"/>
          <w:szCs w:val="28"/>
          <w:lang w:val="it-IT"/>
        </w:rPr>
        <w:t xml:space="preserve"> soluţionate a </w:t>
      </w:r>
      <w:r w:rsidR="005955CC" w:rsidRPr="00D0342A">
        <w:rPr>
          <w:rFonts w:ascii="Times New Roman" w:eastAsia="Times New Roman" w:hAnsi="Times New Roman" w:cs="Times New Roman"/>
          <w:sz w:val="28"/>
          <w:szCs w:val="28"/>
          <w:lang w:val="it-IT"/>
        </w:rPr>
        <w:t xml:space="preserve">crescut cu 64 cauze, iar numărul dosarelor suspendate a scăzut </w:t>
      </w:r>
      <w:r w:rsidR="00202008" w:rsidRPr="00D0342A">
        <w:rPr>
          <w:rFonts w:ascii="Times New Roman" w:eastAsia="Times New Roman" w:hAnsi="Times New Roman" w:cs="Times New Roman"/>
          <w:sz w:val="28"/>
          <w:szCs w:val="28"/>
          <w:lang w:val="it-IT"/>
        </w:rPr>
        <w:t>cu 58 cauze.</w:t>
      </w:r>
    </w:p>
    <w:p w:rsidR="005A6D86" w:rsidRPr="00D0342A" w:rsidRDefault="00202008" w:rsidP="00C757BE">
      <w:pPr>
        <w:spacing w:after="0" w:line="360" w:lineRule="auto"/>
        <w:ind w:firstLine="708"/>
        <w:jc w:val="both"/>
        <w:rPr>
          <w:rFonts w:ascii="Times New Roman" w:eastAsia="Times New Roman" w:hAnsi="Times New Roman" w:cs="Times New Roman"/>
          <w:sz w:val="28"/>
          <w:szCs w:val="28"/>
          <w:lang w:val="it-IT"/>
        </w:rPr>
      </w:pPr>
      <w:r w:rsidRPr="00D0342A">
        <w:rPr>
          <w:rFonts w:ascii="Times New Roman" w:eastAsia="Times New Roman" w:hAnsi="Times New Roman" w:cs="Times New Roman"/>
          <w:sz w:val="28"/>
          <w:szCs w:val="28"/>
          <w:lang w:val="it-IT"/>
        </w:rPr>
        <w:lastRenderedPageBreak/>
        <w:t>De asemenea, a</w:t>
      </w:r>
      <w:r w:rsidR="005A6D86" w:rsidRPr="00D0342A">
        <w:rPr>
          <w:rFonts w:ascii="Times New Roman" w:eastAsia="Times New Roman" w:hAnsi="Times New Roman" w:cs="Times New Roman"/>
          <w:sz w:val="28"/>
          <w:szCs w:val="28"/>
          <w:lang w:val="it-IT"/>
        </w:rPr>
        <w:t xml:space="preserve"> scăzut și stocul de la sfârșitul anului</w:t>
      </w:r>
      <w:r w:rsidRPr="00D0342A">
        <w:rPr>
          <w:rFonts w:ascii="Times New Roman" w:eastAsia="Times New Roman" w:hAnsi="Times New Roman" w:cs="Times New Roman"/>
          <w:sz w:val="28"/>
          <w:szCs w:val="28"/>
          <w:lang w:val="it-IT"/>
        </w:rPr>
        <w:t xml:space="preserve"> cu 1243 cauze</w:t>
      </w:r>
      <w:r w:rsidR="005A6D86" w:rsidRPr="00D0342A">
        <w:rPr>
          <w:rFonts w:ascii="Times New Roman" w:eastAsia="Times New Roman" w:hAnsi="Times New Roman" w:cs="Times New Roman"/>
          <w:sz w:val="28"/>
          <w:szCs w:val="28"/>
          <w:lang w:val="it-IT"/>
        </w:rPr>
        <w:t xml:space="preserve">, </w:t>
      </w:r>
      <w:r w:rsidR="00A9324F" w:rsidRPr="00D0342A">
        <w:rPr>
          <w:rFonts w:ascii="Times New Roman" w:eastAsia="Times New Roman" w:hAnsi="Times New Roman" w:cs="Times New Roman"/>
          <w:sz w:val="28"/>
          <w:szCs w:val="28"/>
          <w:lang w:val="it-IT"/>
        </w:rPr>
        <w:t>ceea ce</w:t>
      </w:r>
      <w:r w:rsidR="005A6D86" w:rsidRPr="00D0342A">
        <w:rPr>
          <w:rFonts w:ascii="Times New Roman" w:eastAsia="Times New Roman" w:hAnsi="Times New Roman" w:cs="Times New Roman"/>
          <w:sz w:val="28"/>
          <w:szCs w:val="28"/>
          <w:lang w:val="it-IT"/>
        </w:rPr>
        <w:t xml:space="preserve"> constituie un factor pozitiv</w:t>
      </w:r>
      <w:r w:rsidR="00A9324F" w:rsidRPr="00D0342A">
        <w:rPr>
          <w:rFonts w:ascii="Times New Roman" w:eastAsia="Times New Roman" w:hAnsi="Times New Roman" w:cs="Times New Roman"/>
          <w:sz w:val="28"/>
          <w:szCs w:val="28"/>
          <w:lang w:val="it-IT"/>
        </w:rPr>
        <w:t>, în condiţiile în care s-au înregistrat mai multe dosare comparativ cu anul 2018</w:t>
      </w:r>
      <w:r w:rsidR="00B355DD">
        <w:rPr>
          <w:rFonts w:ascii="Times New Roman" w:eastAsia="Times New Roman" w:hAnsi="Times New Roman" w:cs="Times New Roman"/>
          <w:sz w:val="28"/>
          <w:szCs w:val="28"/>
          <w:lang w:val="it-IT"/>
        </w:rPr>
        <w:t>,</w:t>
      </w:r>
      <w:r w:rsidR="00A9324F" w:rsidRPr="00D0342A">
        <w:rPr>
          <w:rFonts w:ascii="Times New Roman" w:eastAsia="Times New Roman" w:hAnsi="Times New Roman" w:cs="Times New Roman"/>
          <w:sz w:val="28"/>
          <w:szCs w:val="28"/>
          <w:lang w:val="it-IT"/>
        </w:rPr>
        <w:t xml:space="preserve"> însă au şi fost soluţionate mai multe dosare raportate la anul 2018.</w:t>
      </w:r>
    </w:p>
    <w:p w:rsidR="005A6D86" w:rsidRPr="001508C1" w:rsidRDefault="005A6D86" w:rsidP="00C757BE">
      <w:pPr>
        <w:spacing w:after="0" w:line="360" w:lineRule="auto"/>
        <w:ind w:firstLine="708"/>
        <w:jc w:val="both"/>
        <w:rPr>
          <w:rFonts w:ascii="Times New Roman" w:eastAsia="Times New Roman" w:hAnsi="Times New Roman" w:cs="Times New Roman"/>
          <w:sz w:val="28"/>
          <w:szCs w:val="28"/>
          <w:lang w:val="it-IT"/>
        </w:rPr>
      </w:pPr>
      <w:r w:rsidRPr="00D0342A">
        <w:rPr>
          <w:rFonts w:ascii="Times New Roman" w:eastAsia="Times New Roman" w:hAnsi="Times New Roman" w:cs="Times New Roman"/>
          <w:sz w:val="28"/>
          <w:szCs w:val="28"/>
          <w:lang w:val="it-IT"/>
        </w:rPr>
        <w:t>Pentru o imagine de ansamblu a activității din anul 201</w:t>
      </w:r>
      <w:r w:rsidR="001508C1" w:rsidRPr="00D0342A">
        <w:rPr>
          <w:rFonts w:ascii="Times New Roman" w:eastAsia="Times New Roman" w:hAnsi="Times New Roman" w:cs="Times New Roman"/>
          <w:sz w:val="28"/>
          <w:szCs w:val="28"/>
          <w:lang w:val="it-IT"/>
        </w:rPr>
        <w:t>9</w:t>
      </w:r>
      <w:r w:rsidRPr="00D0342A">
        <w:rPr>
          <w:rFonts w:ascii="Times New Roman" w:eastAsia="Times New Roman" w:hAnsi="Times New Roman" w:cs="Times New Roman"/>
          <w:sz w:val="28"/>
          <w:szCs w:val="28"/>
          <w:lang w:val="it-IT"/>
        </w:rPr>
        <w:t>, trebuie să ne</w:t>
      </w:r>
      <w:r w:rsidRPr="001508C1">
        <w:rPr>
          <w:rFonts w:ascii="Times New Roman" w:eastAsia="Times New Roman" w:hAnsi="Times New Roman" w:cs="Times New Roman"/>
          <w:sz w:val="28"/>
          <w:szCs w:val="28"/>
          <w:lang w:val="it-IT"/>
        </w:rPr>
        <w:t xml:space="preserve"> raportăm la volumul de activitate din anul 201</w:t>
      </w:r>
      <w:r w:rsidR="001508C1" w:rsidRPr="001508C1">
        <w:rPr>
          <w:rFonts w:ascii="Times New Roman" w:eastAsia="Times New Roman" w:hAnsi="Times New Roman" w:cs="Times New Roman"/>
          <w:sz w:val="28"/>
          <w:szCs w:val="28"/>
          <w:lang w:val="it-IT"/>
        </w:rPr>
        <w:t>8</w:t>
      </w:r>
      <w:r w:rsidRPr="001508C1">
        <w:rPr>
          <w:rFonts w:ascii="Times New Roman" w:eastAsia="Times New Roman" w:hAnsi="Times New Roman" w:cs="Times New Roman"/>
          <w:sz w:val="28"/>
          <w:szCs w:val="28"/>
          <w:lang w:val="it-IT"/>
        </w:rPr>
        <w:t>, care a fost următorul:</w:t>
      </w:r>
    </w:p>
    <w:p w:rsidR="005A6D86" w:rsidRPr="0047368A" w:rsidRDefault="005A6D86" w:rsidP="00C757BE">
      <w:pPr>
        <w:spacing w:after="0" w:line="360" w:lineRule="auto"/>
        <w:ind w:firstLine="708"/>
        <w:jc w:val="both"/>
        <w:rPr>
          <w:rFonts w:ascii="Times New Roman" w:eastAsia="Times New Roman" w:hAnsi="Times New Roman" w:cs="Times New Roman"/>
          <w:sz w:val="28"/>
          <w:szCs w:val="28"/>
          <w:highlight w:val="yellow"/>
          <w:lang w:val="it-IT"/>
        </w:rPr>
      </w:pPr>
    </w:p>
    <w:tbl>
      <w:tblPr>
        <w:tblW w:w="0" w:type="auto"/>
        <w:tblInd w:w="250"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ook w:val="01E0" w:firstRow="1" w:lastRow="1" w:firstColumn="1" w:lastColumn="1" w:noHBand="0" w:noVBand="0"/>
      </w:tblPr>
      <w:tblGrid>
        <w:gridCol w:w="1296"/>
        <w:gridCol w:w="1083"/>
        <w:gridCol w:w="1632"/>
        <w:gridCol w:w="1127"/>
        <w:gridCol w:w="1596"/>
        <w:gridCol w:w="1082"/>
        <w:gridCol w:w="916"/>
      </w:tblGrid>
      <w:tr w:rsidR="005A6D86" w:rsidRPr="0047368A" w:rsidTr="003E0ECC">
        <w:tc>
          <w:tcPr>
            <w:tcW w:w="1296"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Anul</w:t>
            </w:r>
          </w:p>
        </w:tc>
        <w:tc>
          <w:tcPr>
            <w:tcW w:w="1083"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Stoc</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iniţial</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01.01</w:t>
            </w:r>
          </w:p>
        </w:tc>
        <w:tc>
          <w:tcPr>
            <w:tcW w:w="1632"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Dosare</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Înregistrate</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p>
        </w:tc>
        <w:tc>
          <w:tcPr>
            <w:tcW w:w="1127"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Dosare</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rol</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p>
        </w:tc>
        <w:tc>
          <w:tcPr>
            <w:tcW w:w="1596"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Dosare</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Soluţionate</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p>
        </w:tc>
        <w:tc>
          <w:tcPr>
            <w:tcW w:w="1082"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Stoc</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31.12</w:t>
            </w:r>
          </w:p>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p>
        </w:tc>
        <w:tc>
          <w:tcPr>
            <w:tcW w:w="916" w:type="dxa"/>
            <w:shd w:val="clear" w:color="auto" w:fill="DEEAF6"/>
            <w:vAlign w:val="center"/>
          </w:tcPr>
          <w:p w:rsidR="005A6D86" w:rsidRPr="00440CF4" w:rsidRDefault="005A6D86" w:rsidP="00C757BE">
            <w:pPr>
              <w:spacing w:after="0" w:line="360" w:lineRule="auto"/>
              <w:jc w:val="both"/>
              <w:rPr>
                <w:rFonts w:ascii="Times New Roman" w:eastAsia="Times New Roman" w:hAnsi="Times New Roman" w:cs="Times New Roman"/>
                <w:b/>
                <w:sz w:val="28"/>
                <w:szCs w:val="28"/>
                <w:lang w:val="en-US"/>
              </w:rPr>
            </w:pPr>
            <w:r w:rsidRPr="00440CF4">
              <w:rPr>
                <w:rFonts w:ascii="Times New Roman" w:eastAsia="Times New Roman" w:hAnsi="Times New Roman" w:cs="Times New Roman"/>
                <w:b/>
                <w:sz w:val="28"/>
                <w:szCs w:val="28"/>
                <w:lang w:val="en-US"/>
              </w:rPr>
              <w:t>Din care susp.</w:t>
            </w:r>
          </w:p>
        </w:tc>
      </w:tr>
      <w:tr w:rsidR="003E0ECC" w:rsidRPr="0047368A" w:rsidTr="003E0ECC">
        <w:tc>
          <w:tcPr>
            <w:tcW w:w="1296"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2018</w:t>
            </w:r>
          </w:p>
        </w:tc>
        <w:tc>
          <w:tcPr>
            <w:tcW w:w="1083"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14009</w:t>
            </w:r>
          </w:p>
        </w:tc>
        <w:tc>
          <w:tcPr>
            <w:tcW w:w="1632"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27235</w:t>
            </w:r>
          </w:p>
        </w:tc>
        <w:tc>
          <w:tcPr>
            <w:tcW w:w="1127"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41244</w:t>
            </w:r>
          </w:p>
        </w:tc>
        <w:tc>
          <w:tcPr>
            <w:tcW w:w="1596"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29172</w:t>
            </w:r>
          </w:p>
        </w:tc>
        <w:tc>
          <w:tcPr>
            <w:tcW w:w="1082"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12072</w:t>
            </w:r>
          </w:p>
        </w:tc>
        <w:tc>
          <w:tcPr>
            <w:tcW w:w="916"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1234</w:t>
            </w:r>
          </w:p>
        </w:tc>
      </w:tr>
      <w:tr w:rsidR="003E0ECC" w:rsidRPr="0047368A" w:rsidTr="003E0ECC">
        <w:tc>
          <w:tcPr>
            <w:tcW w:w="1296"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2019</w:t>
            </w:r>
          </w:p>
        </w:tc>
        <w:tc>
          <w:tcPr>
            <w:tcW w:w="1083" w:type="dxa"/>
            <w:shd w:val="clear" w:color="auto" w:fill="auto"/>
            <w:vAlign w:val="center"/>
          </w:tcPr>
          <w:p w:rsidR="003E0ECC" w:rsidRPr="00440CF4" w:rsidRDefault="00D0342A"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12192</w:t>
            </w:r>
          </w:p>
        </w:tc>
        <w:tc>
          <w:tcPr>
            <w:tcW w:w="1632" w:type="dxa"/>
            <w:shd w:val="clear" w:color="auto" w:fill="auto"/>
            <w:vAlign w:val="center"/>
          </w:tcPr>
          <w:p w:rsidR="003E0ECC" w:rsidRPr="00440CF4" w:rsidRDefault="00D0342A"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27873</w:t>
            </w:r>
          </w:p>
        </w:tc>
        <w:tc>
          <w:tcPr>
            <w:tcW w:w="1127" w:type="dxa"/>
            <w:shd w:val="clear" w:color="auto" w:fill="auto"/>
            <w:vAlign w:val="center"/>
          </w:tcPr>
          <w:p w:rsidR="003E0ECC" w:rsidRPr="00440CF4" w:rsidRDefault="00D0342A"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40065</w:t>
            </w:r>
          </w:p>
        </w:tc>
        <w:tc>
          <w:tcPr>
            <w:tcW w:w="1596" w:type="dxa"/>
            <w:shd w:val="clear" w:color="auto" w:fill="auto"/>
            <w:vAlign w:val="center"/>
          </w:tcPr>
          <w:p w:rsidR="003E0ECC" w:rsidRPr="00440CF4" w:rsidRDefault="00D0342A"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29236</w:t>
            </w:r>
          </w:p>
        </w:tc>
        <w:tc>
          <w:tcPr>
            <w:tcW w:w="1082" w:type="dxa"/>
            <w:shd w:val="clear" w:color="auto" w:fill="auto"/>
            <w:vAlign w:val="center"/>
          </w:tcPr>
          <w:p w:rsidR="003E0ECC" w:rsidRPr="00440CF4" w:rsidRDefault="00D0342A"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10829</w:t>
            </w:r>
          </w:p>
        </w:tc>
        <w:tc>
          <w:tcPr>
            <w:tcW w:w="916" w:type="dxa"/>
            <w:shd w:val="clear" w:color="auto" w:fill="auto"/>
            <w:vAlign w:val="center"/>
          </w:tcPr>
          <w:p w:rsidR="003E0ECC" w:rsidRPr="00440CF4" w:rsidRDefault="00D0342A" w:rsidP="00C757BE">
            <w:pPr>
              <w:spacing w:after="0" w:line="360" w:lineRule="auto"/>
              <w:jc w:val="both"/>
              <w:rPr>
                <w:rFonts w:ascii="Times New Roman" w:eastAsia="Times New Roman" w:hAnsi="Times New Roman" w:cs="Times New Roman"/>
                <w:sz w:val="28"/>
                <w:szCs w:val="28"/>
                <w:lang w:val="en-US"/>
              </w:rPr>
            </w:pPr>
            <w:r w:rsidRPr="00440CF4">
              <w:rPr>
                <w:rFonts w:ascii="Times New Roman" w:eastAsia="Times New Roman" w:hAnsi="Times New Roman" w:cs="Times New Roman"/>
                <w:sz w:val="28"/>
                <w:szCs w:val="28"/>
                <w:lang w:val="en-US"/>
              </w:rPr>
              <w:t>1176</w:t>
            </w:r>
          </w:p>
        </w:tc>
      </w:tr>
      <w:tr w:rsidR="003E0ECC" w:rsidRPr="0047368A" w:rsidTr="003E0ECC">
        <w:tc>
          <w:tcPr>
            <w:tcW w:w="1296"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4"/>
                <w:szCs w:val="24"/>
                <w:lang w:val="en-US"/>
              </w:rPr>
            </w:pPr>
            <w:r w:rsidRPr="00440CF4">
              <w:rPr>
                <w:rFonts w:ascii="Times New Roman" w:eastAsia="Times New Roman" w:hAnsi="Times New Roman" w:cs="Times New Roman"/>
                <w:sz w:val="24"/>
                <w:szCs w:val="24"/>
                <w:lang w:val="en-US"/>
              </w:rPr>
              <w:t xml:space="preserve">Diferențe 2019 comparativ cu 2018 </w:t>
            </w:r>
          </w:p>
        </w:tc>
        <w:tc>
          <w:tcPr>
            <w:tcW w:w="1083"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4"/>
                <w:szCs w:val="24"/>
                <w:lang w:val="it-IT"/>
              </w:rPr>
            </w:pPr>
            <w:r w:rsidRPr="00440CF4">
              <w:rPr>
                <w:rFonts w:ascii="Times New Roman" w:eastAsia="Times New Roman" w:hAnsi="Times New Roman" w:cs="Times New Roman"/>
                <w:sz w:val="24"/>
                <w:szCs w:val="24"/>
                <w:lang w:val="it-IT"/>
              </w:rPr>
              <w:t xml:space="preserve">A pornit de la un </w:t>
            </w:r>
            <w:r w:rsidR="00FB2361" w:rsidRPr="00440CF4">
              <w:rPr>
                <w:rFonts w:ascii="Times New Roman" w:eastAsia="Times New Roman" w:hAnsi="Times New Roman" w:cs="Times New Roman"/>
                <w:sz w:val="24"/>
                <w:szCs w:val="24"/>
                <w:lang w:val="it-IT"/>
              </w:rPr>
              <w:t>minus</w:t>
            </w:r>
            <w:r w:rsidRPr="00440CF4">
              <w:rPr>
                <w:rFonts w:ascii="Times New Roman" w:eastAsia="Times New Roman" w:hAnsi="Times New Roman" w:cs="Times New Roman"/>
                <w:sz w:val="24"/>
                <w:szCs w:val="24"/>
                <w:lang w:val="it-IT"/>
              </w:rPr>
              <w:t xml:space="preserve"> cu </w:t>
            </w:r>
            <w:r w:rsidR="000C42AC" w:rsidRPr="00440CF4">
              <w:rPr>
                <w:rFonts w:ascii="Times New Roman" w:eastAsia="Times New Roman" w:hAnsi="Times New Roman" w:cs="Times New Roman"/>
                <w:sz w:val="24"/>
                <w:szCs w:val="24"/>
                <w:lang w:val="it-IT"/>
              </w:rPr>
              <w:t>1817</w:t>
            </w:r>
            <w:r w:rsidRPr="00440CF4">
              <w:rPr>
                <w:rFonts w:ascii="Times New Roman" w:eastAsia="Times New Roman" w:hAnsi="Times New Roman" w:cs="Times New Roman"/>
                <w:sz w:val="24"/>
                <w:szCs w:val="24"/>
                <w:lang w:val="it-IT"/>
              </w:rPr>
              <w:t xml:space="preserve"> cauze</w:t>
            </w:r>
          </w:p>
        </w:tc>
        <w:tc>
          <w:tcPr>
            <w:tcW w:w="1632" w:type="dxa"/>
            <w:shd w:val="clear" w:color="auto" w:fill="auto"/>
            <w:vAlign w:val="center"/>
          </w:tcPr>
          <w:p w:rsidR="003E0ECC" w:rsidRPr="00440CF4" w:rsidRDefault="000C42AC" w:rsidP="00C757BE">
            <w:pPr>
              <w:spacing w:after="0" w:line="360" w:lineRule="auto"/>
              <w:jc w:val="both"/>
              <w:rPr>
                <w:rFonts w:ascii="Times New Roman" w:eastAsia="Times New Roman" w:hAnsi="Times New Roman" w:cs="Times New Roman"/>
                <w:sz w:val="24"/>
                <w:szCs w:val="24"/>
                <w:lang w:val="en-US"/>
              </w:rPr>
            </w:pPr>
            <w:r w:rsidRPr="00440CF4">
              <w:rPr>
                <w:rFonts w:ascii="Times New Roman" w:eastAsia="Times New Roman" w:hAnsi="Times New Roman" w:cs="Times New Roman"/>
                <w:sz w:val="24"/>
                <w:szCs w:val="24"/>
                <w:lang w:val="en-US"/>
              </w:rPr>
              <w:t>Plus</w:t>
            </w:r>
            <w:r w:rsidR="003E0ECC" w:rsidRPr="00440CF4">
              <w:rPr>
                <w:rFonts w:ascii="Times New Roman" w:eastAsia="Times New Roman" w:hAnsi="Times New Roman" w:cs="Times New Roman"/>
                <w:sz w:val="24"/>
                <w:szCs w:val="24"/>
                <w:lang w:val="en-US"/>
              </w:rPr>
              <w:t xml:space="preserve"> </w:t>
            </w:r>
            <w:r w:rsidRPr="00440CF4">
              <w:rPr>
                <w:rFonts w:ascii="Times New Roman" w:eastAsia="Times New Roman" w:hAnsi="Times New Roman" w:cs="Times New Roman"/>
                <w:sz w:val="24"/>
                <w:szCs w:val="24"/>
                <w:lang w:val="en-US"/>
              </w:rPr>
              <w:t>638</w:t>
            </w:r>
            <w:r w:rsidR="003E0ECC" w:rsidRPr="00440CF4">
              <w:rPr>
                <w:rFonts w:ascii="Times New Roman" w:eastAsia="Times New Roman" w:hAnsi="Times New Roman" w:cs="Times New Roman"/>
                <w:sz w:val="24"/>
                <w:szCs w:val="24"/>
                <w:lang w:val="en-US"/>
              </w:rPr>
              <w:t xml:space="preserve"> cauze</w:t>
            </w:r>
          </w:p>
        </w:tc>
        <w:tc>
          <w:tcPr>
            <w:tcW w:w="1127"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4"/>
                <w:szCs w:val="24"/>
                <w:lang w:val="en-US"/>
              </w:rPr>
            </w:pPr>
            <w:r w:rsidRPr="00440CF4">
              <w:rPr>
                <w:rFonts w:ascii="Times New Roman" w:eastAsia="Times New Roman" w:hAnsi="Times New Roman" w:cs="Times New Roman"/>
                <w:sz w:val="24"/>
                <w:szCs w:val="24"/>
                <w:lang w:val="en-US"/>
              </w:rPr>
              <w:t xml:space="preserve">Minus </w:t>
            </w:r>
            <w:r w:rsidR="002F4D5A" w:rsidRPr="00440CF4">
              <w:rPr>
                <w:rFonts w:ascii="Times New Roman" w:eastAsia="Times New Roman" w:hAnsi="Times New Roman" w:cs="Times New Roman"/>
                <w:sz w:val="24"/>
                <w:szCs w:val="24"/>
                <w:lang w:val="en-US"/>
              </w:rPr>
              <w:t>1179</w:t>
            </w:r>
          </w:p>
        </w:tc>
        <w:tc>
          <w:tcPr>
            <w:tcW w:w="1596" w:type="dxa"/>
            <w:shd w:val="clear" w:color="auto" w:fill="auto"/>
            <w:vAlign w:val="center"/>
          </w:tcPr>
          <w:p w:rsidR="003E0ECC" w:rsidRPr="00440CF4" w:rsidRDefault="002F4D5A" w:rsidP="00C757BE">
            <w:pPr>
              <w:spacing w:after="0" w:line="360" w:lineRule="auto"/>
              <w:jc w:val="both"/>
              <w:rPr>
                <w:rFonts w:ascii="Times New Roman" w:eastAsia="Times New Roman" w:hAnsi="Times New Roman" w:cs="Times New Roman"/>
                <w:sz w:val="24"/>
                <w:szCs w:val="24"/>
                <w:lang w:val="en-US"/>
              </w:rPr>
            </w:pPr>
            <w:r w:rsidRPr="00440CF4">
              <w:rPr>
                <w:rFonts w:ascii="Times New Roman" w:eastAsia="Times New Roman" w:hAnsi="Times New Roman" w:cs="Times New Roman"/>
                <w:sz w:val="24"/>
                <w:szCs w:val="24"/>
                <w:lang w:val="en-US"/>
              </w:rPr>
              <w:t>Plus 64</w:t>
            </w:r>
          </w:p>
        </w:tc>
        <w:tc>
          <w:tcPr>
            <w:tcW w:w="1082"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4"/>
                <w:szCs w:val="24"/>
                <w:lang w:val="en-US"/>
              </w:rPr>
            </w:pPr>
            <w:r w:rsidRPr="00440CF4">
              <w:rPr>
                <w:rFonts w:ascii="Times New Roman" w:eastAsia="Times New Roman" w:hAnsi="Times New Roman" w:cs="Times New Roman"/>
                <w:sz w:val="24"/>
                <w:szCs w:val="24"/>
                <w:lang w:val="en-US"/>
              </w:rPr>
              <w:t xml:space="preserve">Minus </w:t>
            </w:r>
            <w:r w:rsidR="00440CF4" w:rsidRPr="00440CF4">
              <w:rPr>
                <w:rFonts w:ascii="Times New Roman" w:eastAsia="Times New Roman" w:hAnsi="Times New Roman" w:cs="Times New Roman"/>
                <w:sz w:val="24"/>
                <w:szCs w:val="24"/>
                <w:lang w:val="en-US"/>
              </w:rPr>
              <w:t>1243</w:t>
            </w:r>
          </w:p>
        </w:tc>
        <w:tc>
          <w:tcPr>
            <w:tcW w:w="916" w:type="dxa"/>
            <w:shd w:val="clear" w:color="auto" w:fill="auto"/>
            <w:vAlign w:val="center"/>
          </w:tcPr>
          <w:p w:rsidR="003E0ECC" w:rsidRPr="00440CF4" w:rsidRDefault="003E0ECC" w:rsidP="00C757BE">
            <w:pPr>
              <w:spacing w:after="0" w:line="360" w:lineRule="auto"/>
              <w:jc w:val="both"/>
              <w:rPr>
                <w:rFonts w:ascii="Times New Roman" w:eastAsia="Times New Roman" w:hAnsi="Times New Roman" w:cs="Times New Roman"/>
                <w:sz w:val="24"/>
                <w:szCs w:val="24"/>
                <w:lang w:val="en-US"/>
              </w:rPr>
            </w:pPr>
            <w:r w:rsidRPr="00440CF4">
              <w:rPr>
                <w:rFonts w:ascii="Times New Roman" w:eastAsia="Times New Roman" w:hAnsi="Times New Roman" w:cs="Times New Roman"/>
                <w:sz w:val="24"/>
                <w:szCs w:val="24"/>
                <w:lang w:val="en-US"/>
              </w:rPr>
              <w:t>Minus 5</w:t>
            </w:r>
            <w:r w:rsidR="00440CF4" w:rsidRPr="00440CF4">
              <w:rPr>
                <w:rFonts w:ascii="Times New Roman" w:eastAsia="Times New Roman" w:hAnsi="Times New Roman" w:cs="Times New Roman"/>
                <w:sz w:val="24"/>
                <w:szCs w:val="24"/>
                <w:lang w:val="en-US"/>
              </w:rPr>
              <w:t>8</w:t>
            </w:r>
          </w:p>
        </w:tc>
      </w:tr>
    </w:tbl>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p>
    <w:p w:rsidR="005A6D86" w:rsidRPr="00440CF4" w:rsidRDefault="005A6D86" w:rsidP="00C757BE">
      <w:pPr>
        <w:spacing w:after="0" w:line="360" w:lineRule="auto"/>
        <w:jc w:val="both"/>
        <w:rPr>
          <w:rFonts w:ascii="Times New Roman" w:eastAsia="Times New Roman" w:hAnsi="Times New Roman" w:cs="Times New Roman"/>
          <w:sz w:val="28"/>
          <w:szCs w:val="28"/>
          <w:lang w:val="it-IT"/>
        </w:rPr>
      </w:pPr>
    </w:p>
    <w:p w:rsidR="005A6D86" w:rsidRPr="00440CF4" w:rsidRDefault="005A6D86" w:rsidP="00C757BE">
      <w:pPr>
        <w:spacing w:after="0" w:line="360" w:lineRule="auto"/>
        <w:jc w:val="both"/>
        <w:rPr>
          <w:rFonts w:ascii="Times New Roman" w:eastAsia="Times New Roman" w:hAnsi="Times New Roman" w:cs="Times New Roman"/>
          <w:sz w:val="28"/>
          <w:szCs w:val="28"/>
          <w:lang w:val="it-IT"/>
        </w:rPr>
      </w:pPr>
      <w:r w:rsidRPr="00440CF4">
        <w:rPr>
          <w:rFonts w:ascii="Times New Roman" w:eastAsia="Times New Roman" w:hAnsi="Times New Roman" w:cs="Times New Roman"/>
          <w:sz w:val="28"/>
          <w:szCs w:val="28"/>
          <w:lang w:val="it-IT"/>
        </w:rPr>
        <w:tab/>
        <w:t>Nu trebuie ignorat faptul că, în materie civilă, dosarele asociate nu sunt contabilizate statistic, precum în cadrul materiei penale</w:t>
      </w:r>
      <w:r w:rsidR="00DF0A78">
        <w:rPr>
          <w:rFonts w:ascii="Times New Roman" w:eastAsia="Times New Roman" w:hAnsi="Times New Roman" w:cs="Times New Roman"/>
          <w:sz w:val="28"/>
          <w:szCs w:val="28"/>
          <w:lang w:val="it-IT"/>
        </w:rPr>
        <w:t>, astfel că circa 970 dosare au fost înregistrate şi soluţionate fără a se evidenţia undeva. Astfel de dosare au următoarele obiecte: reexaminare anulare cerere, reexaminare taxă timbru, reexaminare ajutor public judiciar, reexaminare amendă, restituire cauţiune</w:t>
      </w:r>
      <w:r w:rsidR="007165FA">
        <w:rPr>
          <w:rFonts w:ascii="Times New Roman" w:eastAsia="Times New Roman" w:hAnsi="Times New Roman" w:cs="Times New Roman"/>
          <w:sz w:val="28"/>
          <w:szCs w:val="28"/>
          <w:lang w:val="it-IT"/>
        </w:rPr>
        <w:t>, restituire taxă timbru, curatele şi tutele etc.</w:t>
      </w:r>
    </w:p>
    <w:p w:rsidR="005A6D86" w:rsidRDefault="005A6D86" w:rsidP="00C757BE">
      <w:pPr>
        <w:spacing w:after="0" w:line="360" w:lineRule="auto"/>
        <w:jc w:val="both"/>
        <w:rPr>
          <w:rFonts w:ascii="Times New Roman" w:eastAsia="Times New Roman" w:hAnsi="Times New Roman" w:cs="Times New Roman"/>
          <w:sz w:val="28"/>
          <w:szCs w:val="28"/>
          <w:lang w:val="it-IT"/>
        </w:rPr>
      </w:pPr>
      <w:r w:rsidRPr="00440CF4">
        <w:rPr>
          <w:rFonts w:ascii="Times New Roman" w:eastAsia="Times New Roman" w:hAnsi="Times New Roman" w:cs="Times New Roman"/>
          <w:sz w:val="28"/>
          <w:szCs w:val="28"/>
          <w:lang w:val="it-IT"/>
        </w:rPr>
        <w:tab/>
        <w:t>Volumul de activitate al Secției civile, privitor la anul 201</w:t>
      </w:r>
      <w:r w:rsidR="00440CF4">
        <w:rPr>
          <w:rFonts w:ascii="Times New Roman" w:eastAsia="Times New Roman" w:hAnsi="Times New Roman" w:cs="Times New Roman"/>
          <w:sz w:val="28"/>
          <w:szCs w:val="28"/>
          <w:lang w:val="it-IT"/>
        </w:rPr>
        <w:t>9</w:t>
      </w:r>
      <w:r w:rsidRPr="00440CF4">
        <w:rPr>
          <w:rFonts w:ascii="Times New Roman" w:eastAsia="Times New Roman" w:hAnsi="Times New Roman" w:cs="Times New Roman"/>
          <w:sz w:val="28"/>
          <w:szCs w:val="28"/>
          <w:lang w:val="it-IT"/>
        </w:rPr>
        <w:t>, se prezintă astfel, sub formă de diagramă:</w:t>
      </w:r>
    </w:p>
    <w:p w:rsidR="005A6D86" w:rsidRPr="00077966" w:rsidRDefault="003F67C6" w:rsidP="00077966">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noProof/>
          <w:sz w:val="28"/>
          <w:szCs w:val="28"/>
          <w:lang w:val="it-IT"/>
        </w:rPr>
        <w:lastRenderedPageBreak/>
        <w:drawing>
          <wp:inline distT="0" distB="0" distL="0" distR="0">
            <wp:extent cx="5486400" cy="3200400"/>
            <wp:effectExtent l="0" t="0" r="0" b="0"/>
            <wp:docPr id="27" name="Diagramă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A6D86" w:rsidRPr="007E23F8" w:rsidRDefault="005A6D86" w:rsidP="00C757BE">
      <w:pPr>
        <w:spacing w:after="0" w:line="360" w:lineRule="auto"/>
        <w:jc w:val="both"/>
        <w:rPr>
          <w:rFonts w:ascii="Times New Roman" w:eastAsia="Times New Roman" w:hAnsi="Times New Roman" w:cs="Times New Roman"/>
          <w:sz w:val="28"/>
          <w:szCs w:val="28"/>
          <w:lang w:val="it-IT"/>
        </w:rPr>
      </w:pPr>
    </w:p>
    <w:p w:rsidR="005A6D86" w:rsidRPr="007E23F8" w:rsidRDefault="005A6D86" w:rsidP="00C757BE">
      <w:pPr>
        <w:spacing w:after="0" w:line="360" w:lineRule="auto"/>
        <w:ind w:firstLine="708"/>
        <w:jc w:val="both"/>
        <w:rPr>
          <w:rFonts w:ascii="Times New Roman" w:eastAsia="Times New Roman" w:hAnsi="Times New Roman" w:cs="Times New Roman"/>
          <w:sz w:val="28"/>
          <w:szCs w:val="28"/>
          <w:lang w:val="it-IT"/>
        </w:rPr>
      </w:pPr>
      <w:r w:rsidRPr="007E23F8">
        <w:rPr>
          <w:rFonts w:ascii="Times New Roman" w:eastAsia="Times New Roman" w:hAnsi="Times New Roman" w:cs="Times New Roman"/>
          <w:sz w:val="28"/>
          <w:szCs w:val="28"/>
          <w:lang w:val="it-IT"/>
        </w:rPr>
        <w:t>Dacă ne raportăm la numărul cauzelor înregistrate în anul 201</w:t>
      </w:r>
      <w:r w:rsidR="00625B58" w:rsidRPr="007E23F8">
        <w:rPr>
          <w:rFonts w:ascii="Times New Roman" w:eastAsia="Times New Roman" w:hAnsi="Times New Roman" w:cs="Times New Roman"/>
          <w:sz w:val="28"/>
          <w:szCs w:val="28"/>
          <w:lang w:val="it-IT"/>
        </w:rPr>
        <w:t>9</w:t>
      </w:r>
      <w:r w:rsidRPr="007E23F8">
        <w:rPr>
          <w:rFonts w:ascii="Times New Roman" w:eastAsia="Times New Roman" w:hAnsi="Times New Roman" w:cs="Times New Roman"/>
          <w:sz w:val="28"/>
          <w:szCs w:val="28"/>
          <w:lang w:val="it-IT"/>
        </w:rPr>
        <w:t xml:space="preserve"> şi cărora nu li s-a alocat un prim termen de judecată, întrucât un număr de </w:t>
      </w:r>
      <w:r w:rsidR="00625B58" w:rsidRPr="007E23F8">
        <w:rPr>
          <w:rFonts w:ascii="Times New Roman" w:eastAsia="Times New Roman" w:hAnsi="Times New Roman" w:cs="Times New Roman"/>
          <w:sz w:val="28"/>
          <w:szCs w:val="28"/>
          <w:lang w:val="it-IT"/>
        </w:rPr>
        <w:t>2071</w:t>
      </w:r>
      <w:r w:rsidRPr="007E23F8">
        <w:rPr>
          <w:rFonts w:ascii="Times New Roman" w:eastAsia="Times New Roman" w:hAnsi="Times New Roman" w:cs="Times New Roman"/>
          <w:sz w:val="28"/>
          <w:szCs w:val="28"/>
          <w:lang w:val="it-IT"/>
        </w:rPr>
        <w:t xml:space="preserve"> dosare se aflau în procedura regularizării, la finele anului 201</w:t>
      </w:r>
      <w:r w:rsidR="00625B58" w:rsidRPr="007E23F8">
        <w:rPr>
          <w:rFonts w:ascii="Times New Roman" w:eastAsia="Times New Roman" w:hAnsi="Times New Roman" w:cs="Times New Roman"/>
          <w:sz w:val="28"/>
          <w:szCs w:val="28"/>
          <w:lang w:val="it-IT"/>
        </w:rPr>
        <w:t>9</w:t>
      </w:r>
      <w:r w:rsidRPr="007E23F8">
        <w:rPr>
          <w:rFonts w:ascii="Times New Roman" w:eastAsia="Times New Roman" w:hAnsi="Times New Roman" w:cs="Times New Roman"/>
          <w:sz w:val="28"/>
          <w:szCs w:val="28"/>
          <w:lang w:val="it-IT"/>
        </w:rPr>
        <w:t xml:space="preserve"> situaţia se prezintă astfel:</w:t>
      </w:r>
    </w:p>
    <w:tbl>
      <w:tblPr>
        <w:tblW w:w="0" w:type="auto"/>
        <w:tblInd w:w="250"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ayout w:type="fixed"/>
        <w:tblLook w:val="01E0" w:firstRow="1" w:lastRow="1" w:firstColumn="1" w:lastColumn="1" w:noHBand="0" w:noVBand="0"/>
      </w:tblPr>
      <w:tblGrid>
        <w:gridCol w:w="990"/>
        <w:gridCol w:w="1171"/>
        <w:gridCol w:w="1486"/>
        <w:gridCol w:w="1216"/>
        <w:gridCol w:w="1486"/>
        <w:gridCol w:w="1216"/>
        <w:gridCol w:w="1892"/>
      </w:tblGrid>
      <w:tr w:rsidR="005A6D86" w:rsidRPr="007E23F8" w:rsidTr="005A6D86">
        <w:trPr>
          <w:trHeight w:val="1571"/>
        </w:trPr>
        <w:tc>
          <w:tcPr>
            <w:tcW w:w="990"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r w:rsidRPr="007E23F8">
              <w:rPr>
                <w:rFonts w:ascii="Times New Roman" w:eastAsia="Times New Roman" w:hAnsi="Times New Roman" w:cs="Times New Roman"/>
                <w:b/>
                <w:sz w:val="24"/>
                <w:szCs w:val="24"/>
                <w:lang w:val="en-US"/>
              </w:rPr>
              <w:t>Anul</w:t>
            </w:r>
          </w:p>
        </w:tc>
        <w:tc>
          <w:tcPr>
            <w:tcW w:w="1171"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r w:rsidRPr="007E23F8">
              <w:rPr>
                <w:rFonts w:ascii="Times New Roman" w:eastAsia="Times New Roman" w:hAnsi="Times New Roman" w:cs="Times New Roman"/>
                <w:b/>
                <w:sz w:val="24"/>
                <w:szCs w:val="24"/>
                <w:lang w:val="en-US"/>
              </w:rPr>
              <w:t>Stoc</w:t>
            </w:r>
          </w:p>
        </w:tc>
        <w:tc>
          <w:tcPr>
            <w:tcW w:w="1486"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r w:rsidRPr="007E23F8">
              <w:rPr>
                <w:rFonts w:ascii="Times New Roman" w:eastAsia="Times New Roman" w:hAnsi="Times New Roman" w:cs="Times New Roman"/>
                <w:b/>
                <w:sz w:val="24"/>
                <w:szCs w:val="24"/>
                <w:lang w:val="en-US"/>
              </w:rPr>
              <w:t>Înregistrate</w:t>
            </w:r>
          </w:p>
        </w:tc>
        <w:tc>
          <w:tcPr>
            <w:tcW w:w="1216"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r w:rsidRPr="007E23F8">
              <w:rPr>
                <w:rFonts w:ascii="Times New Roman" w:eastAsia="Times New Roman" w:hAnsi="Times New Roman" w:cs="Times New Roman"/>
                <w:b/>
                <w:sz w:val="24"/>
                <w:szCs w:val="24"/>
                <w:lang w:val="en-US"/>
              </w:rPr>
              <w:t>Total rol</w:t>
            </w:r>
          </w:p>
        </w:tc>
        <w:tc>
          <w:tcPr>
            <w:tcW w:w="1486"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r w:rsidRPr="007E23F8">
              <w:rPr>
                <w:rFonts w:ascii="Times New Roman" w:eastAsia="Times New Roman" w:hAnsi="Times New Roman" w:cs="Times New Roman"/>
                <w:b/>
                <w:sz w:val="24"/>
                <w:szCs w:val="24"/>
                <w:lang w:val="en-US"/>
              </w:rPr>
              <w:t>Soluţionate</w:t>
            </w:r>
          </w:p>
        </w:tc>
        <w:tc>
          <w:tcPr>
            <w:tcW w:w="1216"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p>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r w:rsidRPr="007E23F8">
              <w:rPr>
                <w:rFonts w:ascii="Times New Roman" w:eastAsia="Times New Roman" w:hAnsi="Times New Roman" w:cs="Times New Roman"/>
                <w:b/>
                <w:sz w:val="24"/>
                <w:szCs w:val="24"/>
                <w:lang w:val="en-US"/>
              </w:rPr>
              <w:t>Stoc</w:t>
            </w:r>
          </w:p>
          <w:p w:rsidR="005A6D86" w:rsidRPr="007E23F8" w:rsidRDefault="005A6D86" w:rsidP="00C757BE">
            <w:pPr>
              <w:spacing w:after="0" w:line="360" w:lineRule="auto"/>
              <w:jc w:val="both"/>
              <w:rPr>
                <w:rFonts w:ascii="Times New Roman" w:eastAsia="Times New Roman" w:hAnsi="Times New Roman" w:cs="Times New Roman"/>
                <w:b/>
                <w:sz w:val="24"/>
                <w:szCs w:val="24"/>
                <w:lang w:val="en-US"/>
              </w:rPr>
            </w:pPr>
          </w:p>
        </w:tc>
        <w:tc>
          <w:tcPr>
            <w:tcW w:w="1892" w:type="dxa"/>
            <w:shd w:val="clear" w:color="auto" w:fill="DEEAF6"/>
            <w:vAlign w:val="center"/>
          </w:tcPr>
          <w:p w:rsidR="005A6D86" w:rsidRPr="007E23F8" w:rsidRDefault="005A6D86" w:rsidP="00C757BE">
            <w:pPr>
              <w:spacing w:after="0" w:line="360" w:lineRule="auto"/>
              <w:jc w:val="both"/>
              <w:rPr>
                <w:rFonts w:ascii="Times New Roman" w:eastAsia="Times New Roman" w:hAnsi="Times New Roman" w:cs="Times New Roman"/>
                <w:b/>
                <w:sz w:val="24"/>
                <w:szCs w:val="24"/>
                <w:lang w:val="it-IT"/>
              </w:rPr>
            </w:pPr>
            <w:r w:rsidRPr="007E23F8">
              <w:rPr>
                <w:rFonts w:ascii="Times New Roman" w:eastAsia="Times New Roman" w:hAnsi="Times New Roman" w:cs="Times New Roman"/>
                <w:b/>
                <w:sz w:val="24"/>
                <w:szCs w:val="24"/>
                <w:lang w:val="it-IT"/>
              </w:rPr>
              <w:t>Stoc fără dosarele din procedura regularizării</w:t>
            </w:r>
          </w:p>
        </w:tc>
      </w:tr>
      <w:tr w:rsidR="005A6D86" w:rsidRPr="007E23F8" w:rsidTr="005A6D86">
        <w:trPr>
          <w:trHeight w:val="1371"/>
        </w:trPr>
        <w:tc>
          <w:tcPr>
            <w:tcW w:w="990" w:type="dxa"/>
            <w:shd w:val="clear" w:color="auto" w:fill="auto"/>
            <w:vAlign w:val="center"/>
          </w:tcPr>
          <w:p w:rsidR="005A6D86" w:rsidRPr="007E23F8" w:rsidRDefault="005A6D86"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201</w:t>
            </w:r>
            <w:r w:rsidR="003E0ECC" w:rsidRPr="007E23F8">
              <w:rPr>
                <w:rFonts w:ascii="Times New Roman" w:eastAsia="Times New Roman" w:hAnsi="Times New Roman" w:cs="Times New Roman"/>
                <w:sz w:val="28"/>
                <w:szCs w:val="28"/>
                <w:lang w:val="en-US"/>
              </w:rPr>
              <w:t>9</w:t>
            </w:r>
          </w:p>
        </w:tc>
        <w:tc>
          <w:tcPr>
            <w:tcW w:w="1171" w:type="dxa"/>
            <w:shd w:val="clear" w:color="auto" w:fill="auto"/>
            <w:vAlign w:val="center"/>
          </w:tcPr>
          <w:p w:rsidR="005A6D86" w:rsidRPr="007E23F8" w:rsidRDefault="00625B58"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12192</w:t>
            </w:r>
          </w:p>
        </w:tc>
        <w:tc>
          <w:tcPr>
            <w:tcW w:w="1486" w:type="dxa"/>
            <w:shd w:val="clear" w:color="auto" w:fill="auto"/>
            <w:vAlign w:val="center"/>
          </w:tcPr>
          <w:p w:rsidR="005A6D86" w:rsidRPr="007E23F8" w:rsidRDefault="00625B58"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27873</w:t>
            </w:r>
          </w:p>
        </w:tc>
        <w:tc>
          <w:tcPr>
            <w:tcW w:w="1216" w:type="dxa"/>
            <w:shd w:val="clear" w:color="auto" w:fill="auto"/>
            <w:vAlign w:val="center"/>
          </w:tcPr>
          <w:p w:rsidR="005A6D86" w:rsidRPr="007E23F8" w:rsidRDefault="00625B58"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40065</w:t>
            </w:r>
          </w:p>
        </w:tc>
        <w:tc>
          <w:tcPr>
            <w:tcW w:w="1486" w:type="dxa"/>
            <w:shd w:val="clear" w:color="auto" w:fill="auto"/>
            <w:vAlign w:val="center"/>
          </w:tcPr>
          <w:p w:rsidR="005A6D86" w:rsidRPr="007E23F8" w:rsidRDefault="00932C7E"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29236</w:t>
            </w:r>
          </w:p>
        </w:tc>
        <w:tc>
          <w:tcPr>
            <w:tcW w:w="1216" w:type="dxa"/>
            <w:shd w:val="clear" w:color="auto" w:fill="auto"/>
            <w:vAlign w:val="center"/>
          </w:tcPr>
          <w:p w:rsidR="005A6D86" w:rsidRPr="007E23F8" w:rsidRDefault="00932C7E"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10829</w:t>
            </w:r>
          </w:p>
        </w:tc>
        <w:tc>
          <w:tcPr>
            <w:tcW w:w="1892" w:type="dxa"/>
            <w:shd w:val="clear" w:color="auto" w:fill="auto"/>
            <w:vAlign w:val="center"/>
          </w:tcPr>
          <w:p w:rsidR="005A6D86" w:rsidRPr="007E23F8" w:rsidRDefault="007E23F8" w:rsidP="00C757BE">
            <w:pPr>
              <w:spacing w:after="0" w:line="360" w:lineRule="auto"/>
              <w:jc w:val="both"/>
              <w:rPr>
                <w:rFonts w:ascii="Times New Roman" w:eastAsia="Times New Roman" w:hAnsi="Times New Roman" w:cs="Times New Roman"/>
                <w:sz w:val="28"/>
                <w:szCs w:val="28"/>
                <w:lang w:val="en-US"/>
              </w:rPr>
            </w:pPr>
            <w:r w:rsidRPr="007E23F8">
              <w:rPr>
                <w:rFonts w:ascii="Times New Roman" w:eastAsia="Times New Roman" w:hAnsi="Times New Roman" w:cs="Times New Roman"/>
                <w:sz w:val="28"/>
                <w:szCs w:val="28"/>
                <w:lang w:val="en-US"/>
              </w:rPr>
              <w:t>8758</w:t>
            </w:r>
          </w:p>
        </w:tc>
      </w:tr>
    </w:tbl>
    <w:p w:rsidR="005A6D86" w:rsidRPr="007E23F8" w:rsidRDefault="005A6D86" w:rsidP="00C757BE">
      <w:pPr>
        <w:spacing w:after="0" w:line="360" w:lineRule="auto"/>
        <w:ind w:firstLine="708"/>
        <w:jc w:val="both"/>
        <w:rPr>
          <w:rFonts w:ascii="Times New Roman" w:eastAsia="Times New Roman" w:hAnsi="Times New Roman" w:cs="Times New Roman"/>
          <w:sz w:val="28"/>
          <w:szCs w:val="28"/>
          <w:lang w:val="en-US"/>
        </w:rPr>
      </w:pPr>
    </w:p>
    <w:p w:rsidR="005A6D86" w:rsidRPr="00B80DAA" w:rsidRDefault="005A6D86" w:rsidP="00C757BE">
      <w:pPr>
        <w:spacing w:after="0" w:line="360" w:lineRule="auto"/>
        <w:ind w:firstLine="708"/>
        <w:jc w:val="both"/>
        <w:rPr>
          <w:rFonts w:ascii="Times New Roman" w:eastAsia="Times New Roman" w:hAnsi="Times New Roman" w:cs="Times New Roman"/>
          <w:sz w:val="28"/>
          <w:szCs w:val="28"/>
          <w:lang w:val="it-IT"/>
        </w:rPr>
      </w:pPr>
      <w:r w:rsidRPr="00B80DAA">
        <w:rPr>
          <w:rFonts w:ascii="Times New Roman" w:eastAsia="Times New Roman" w:hAnsi="Times New Roman" w:cs="Times New Roman"/>
          <w:sz w:val="28"/>
          <w:szCs w:val="28"/>
          <w:lang w:val="it-IT"/>
        </w:rPr>
        <w:t xml:space="preserve">Rezultă că stocul de dosare ar fi fost considerabil mai mic comparativ cu cel actual. În plus, trebuie avut în vedere faptul că, numai pe parcursul lunilor noiembrie și decembrie, s-au înregistrat </w:t>
      </w:r>
      <w:r w:rsidR="00B80DAA" w:rsidRPr="00B80DAA">
        <w:rPr>
          <w:rFonts w:ascii="Times New Roman" w:eastAsia="Times New Roman" w:hAnsi="Times New Roman" w:cs="Times New Roman"/>
          <w:sz w:val="28"/>
          <w:szCs w:val="28"/>
          <w:lang w:val="it-IT"/>
        </w:rPr>
        <w:t>4751</w:t>
      </w:r>
      <w:r w:rsidRPr="00B80DAA">
        <w:rPr>
          <w:rFonts w:ascii="Times New Roman" w:eastAsia="Times New Roman" w:hAnsi="Times New Roman" w:cs="Times New Roman"/>
          <w:sz w:val="28"/>
          <w:szCs w:val="28"/>
          <w:lang w:val="it-IT"/>
        </w:rPr>
        <w:t xml:space="preserve"> dosare, incluzându-le și pe cele care au ca obiect încuviințare executare silită</w:t>
      </w:r>
      <w:r w:rsidR="00B80DAA" w:rsidRPr="00B80DAA">
        <w:rPr>
          <w:rFonts w:ascii="Times New Roman" w:eastAsia="Times New Roman" w:hAnsi="Times New Roman" w:cs="Times New Roman"/>
          <w:sz w:val="28"/>
          <w:szCs w:val="28"/>
          <w:lang w:val="it-IT"/>
        </w:rPr>
        <w:t xml:space="preserve"> şi asociate</w:t>
      </w:r>
      <w:r w:rsidRPr="00B80DAA">
        <w:rPr>
          <w:rFonts w:ascii="Times New Roman" w:eastAsia="Times New Roman" w:hAnsi="Times New Roman" w:cs="Times New Roman"/>
          <w:sz w:val="28"/>
          <w:szCs w:val="28"/>
          <w:lang w:val="it-IT"/>
        </w:rPr>
        <w:t>, care nu pot fi imputabile instanței sau judecătorului, întrucât abia au intrat în procedura de regularizare.</w:t>
      </w:r>
    </w:p>
    <w:p w:rsidR="005A6D86" w:rsidRPr="0047368A" w:rsidRDefault="005A6D86" w:rsidP="00C757BE">
      <w:pPr>
        <w:spacing w:after="0" w:line="360" w:lineRule="auto"/>
        <w:ind w:firstLine="708"/>
        <w:jc w:val="both"/>
        <w:rPr>
          <w:rFonts w:ascii="Times New Roman" w:eastAsia="Times New Roman" w:hAnsi="Times New Roman" w:cs="Times New Roman"/>
          <w:sz w:val="28"/>
          <w:szCs w:val="28"/>
          <w:highlight w:val="yellow"/>
          <w:lang w:val="it-IT"/>
        </w:rPr>
      </w:pPr>
      <w:r w:rsidRPr="00A113EF">
        <w:rPr>
          <w:rFonts w:ascii="Times New Roman" w:eastAsia="Times New Roman" w:hAnsi="Times New Roman" w:cs="Times New Roman"/>
          <w:sz w:val="28"/>
          <w:szCs w:val="28"/>
          <w:lang w:val="it-IT"/>
        </w:rPr>
        <w:t xml:space="preserve">Pe lângă numărul cauzelor nou înregistrate, permanent se constată şi o creştere constantă a complexităţii cauzelor şi a întregii activităţi, aspect ce nu se poate </w:t>
      </w:r>
      <w:r w:rsidRPr="00A113EF">
        <w:rPr>
          <w:rFonts w:ascii="Times New Roman" w:eastAsia="Times New Roman" w:hAnsi="Times New Roman" w:cs="Times New Roman"/>
          <w:sz w:val="28"/>
          <w:szCs w:val="28"/>
          <w:lang w:val="it-IT"/>
        </w:rPr>
        <w:lastRenderedPageBreak/>
        <w:t>evidenţia în simplele date cantitative dar care, în fapt, a determinat o creştere semnificativă a volumului de muncă depus de magistraţii şi personalul auxiliar</w:t>
      </w:r>
      <w:r w:rsidR="00CA087C">
        <w:rPr>
          <w:rFonts w:ascii="Times New Roman" w:eastAsia="Times New Roman" w:hAnsi="Times New Roman" w:cs="Times New Roman"/>
          <w:sz w:val="28"/>
          <w:szCs w:val="28"/>
          <w:lang w:val="it-IT"/>
        </w:rPr>
        <w:t>.</w:t>
      </w:r>
    </w:p>
    <w:p w:rsidR="005A6D86" w:rsidRPr="006C5ABA" w:rsidRDefault="00824AEE" w:rsidP="00C757BE">
      <w:pPr>
        <w:spacing w:after="0" w:line="360" w:lineRule="auto"/>
        <w:ind w:firstLine="708"/>
        <w:jc w:val="both"/>
        <w:rPr>
          <w:rFonts w:ascii="Times New Roman" w:eastAsia="Times New Roman" w:hAnsi="Times New Roman" w:cs="Times New Roman"/>
          <w:sz w:val="28"/>
          <w:szCs w:val="28"/>
          <w:lang w:val="it-IT"/>
        </w:rPr>
      </w:pPr>
      <w:r w:rsidRPr="006C5ABA">
        <w:rPr>
          <w:rFonts w:ascii="Times New Roman" w:eastAsia="Times New Roman" w:hAnsi="Times New Roman" w:cs="Times New Roman"/>
          <w:sz w:val="28"/>
          <w:szCs w:val="28"/>
          <w:lang w:val="it-IT"/>
        </w:rPr>
        <w:t>S</w:t>
      </w:r>
      <w:r w:rsidR="005A6D86" w:rsidRPr="006C5ABA">
        <w:rPr>
          <w:rFonts w:ascii="Times New Roman" w:eastAsia="Times New Roman" w:hAnsi="Times New Roman" w:cs="Times New Roman"/>
          <w:sz w:val="28"/>
          <w:szCs w:val="28"/>
          <w:lang w:val="it-IT"/>
        </w:rPr>
        <w:t>ub aspectul volumului de activitate, putem spune că, în anul 201</w:t>
      </w:r>
      <w:r w:rsidR="006C5ABA" w:rsidRPr="006C5ABA">
        <w:rPr>
          <w:rFonts w:ascii="Times New Roman" w:eastAsia="Times New Roman" w:hAnsi="Times New Roman" w:cs="Times New Roman"/>
          <w:sz w:val="28"/>
          <w:szCs w:val="28"/>
          <w:lang w:val="it-IT"/>
        </w:rPr>
        <w:t>9</w:t>
      </w:r>
      <w:r w:rsidR="005A6D86" w:rsidRPr="006C5ABA">
        <w:rPr>
          <w:rFonts w:ascii="Times New Roman" w:eastAsia="Times New Roman" w:hAnsi="Times New Roman" w:cs="Times New Roman"/>
          <w:sz w:val="28"/>
          <w:szCs w:val="28"/>
          <w:lang w:val="it-IT"/>
        </w:rPr>
        <w:t xml:space="preserve">, în ansamblu, acesta s-a menținut a fi destul de ridicat, </w:t>
      </w:r>
      <w:r w:rsidR="006C5ABA" w:rsidRPr="006C5ABA">
        <w:rPr>
          <w:rFonts w:ascii="Times New Roman" w:eastAsia="Times New Roman" w:hAnsi="Times New Roman" w:cs="Times New Roman"/>
          <w:sz w:val="28"/>
          <w:szCs w:val="28"/>
          <w:lang w:val="it-IT"/>
        </w:rPr>
        <w:t>în condiţiile în care schema de personal nu s-a schimbat iar fluctuaţia de personal este tot ridicată.</w:t>
      </w:r>
    </w:p>
    <w:p w:rsidR="005A6D86" w:rsidRPr="00824AEE" w:rsidRDefault="005A6D86" w:rsidP="00C757BE">
      <w:pPr>
        <w:spacing w:after="0" w:line="360" w:lineRule="auto"/>
        <w:ind w:firstLine="708"/>
        <w:jc w:val="both"/>
        <w:rPr>
          <w:rFonts w:ascii="Times New Roman" w:eastAsia="Times New Roman" w:hAnsi="Times New Roman" w:cs="Times New Roman"/>
          <w:sz w:val="28"/>
          <w:szCs w:val="28"/>
          <w:lang w:val="it-IT"/>
        </w:rPr>
      </w:pPr>
      <w:r w:rsidRPr="00824AEE">
        <w:rPr>
          <w:rFonts w:ascii="Times New Roman" w:eastAsia="Times New Roman" w:hAnsi="Times New Roman" w:cs="Times New Roman"/>
          <w:sz w:val="28"/>
          <w:szCs w:val="28"/>
          <w:lang w:val="it-IT"/>
        </w:rPr>
        <w:t xml:space="preserve">Mai mult, chiar şi în aceste condiţii, volumul de activitate nu se regăseşte doar în datele statistice prevăzute de Consiliul Superior al Magistraturii. </w:t>
      </w:r>
    </w:p>
    <w:p w:rsidR="005A6D86" w:rsidRPr="00824AEE" w:rsidRDefault="005A6D86" w:rsidP="00C757BE">
      <w:pPr>
        <w:spacing w:after="0" w:line="360" w:lineRule="auto"/>
        <w:ind w:firstLine="708"/>
        <w:jc w:val="both"/>
        <w:rPr>
          <w:rFonts w:ascii="Times New Roman" w:eastAsia="Times New Roman" w:hAnsi="Times New Roman" w:cs="Times New Roman"/>
          <w:sz w:val="28"/>
          <w:szCs w:val="28"/>
          <w:lang w:val="it-IT"/>
        </w:rPr>
      </w:pPr>
      <w:r w:rsidRPr="00824AEE">
        <w:rPr>
          <w:rFonts w:ascii="Times New Roman" w:eastAsia="Times New Roman" w:hAnsi="Times New Roman" w:cs="Times New Roman"/>
          <w:sz w:val="28"/>
          <w:szCs w:val="28"/>
          <w:lang w:val="it-IT"/>
        </w:rPr>
        <w:t xml:space="preserve">Menționăm aceasta deoarece, pe lângă cauzele monitorizate de Consiliul Superior al Magistraturii, </w:t>
      </w:r>
      <w:r w:rsidR="00186F66">
        <w:rPr>
          <w:rFonts w:ascii="Times New Roman" w:eastAsia="Times New Roman" w:hAnsi="Times New Roman" w:cs="Times New Roman"/>
          <w:sz w:val="28"/>
          <w:szCs w:val="28"/>
          <w:lang w:val="it-IT"/>
        </w:rPr>
        <w:t xml:space="preserve">așa cum am mai arătat, </w:t>
      </w:r>
      <w:r w:rsidRPr="00824AEE">
        <w:rPr>
          <w:rFonts w:ascii="Times New Roman" w:eastAsia="Times New Roman" w:hAnsi="Times New Roman" w:cs="Times New Roman"/>
          <w:sz w:val="28"/>
          <w:szCs w:val="28"/>
          <w:lang w:val="it-IT"/>
        </w:rPr>
        <w:t xml:space="preserve">se soluţionează un număr foarte mare şi divers de cereri, care nu se contorizează în datele statistice, dar care necesită, pentru soluţionare, o activitate </w:t>
      </w:r>
      <w:r w:rsidR="006300A3">
        <w:rPr>
          <w:rFonts w:ascii="Times New Roman" w:eastAsia="Times New Roman" w:hAnsi="Times New Roman" w:cs="Times New Roman"/>
          <w:sz w:val="28"/>
          <w:szCs w:val="28"/>
          <w:lang w:val="it-IT"/>
        </w:rPr>
        <w:t>complexă</w:t>
      </w:r>
      <w:r w:rsidRPr="00824AEE">
        <w:rPr>
          <w:rFonts w:ascii="Times New Roman" w:eastAsia="Times New Roman" w:hAnsi="Times New Roman" w:cs="Times New Roman"/>
          <w:sz w:val="28"/>
          <w:szCs w:val="28"/>
          <w:lang w:val="it-IT"/>
        </w:rPr>
        <w:t xml:space="preserve">, atât din partea magistraţilor, cât şi din partea personalului auxiliar. De fapt, acestea sunt cererile pentru care se creează dosare asociate pentru rezolvarea cărora sunt efectuate activităţi specifice soluţionării unui dosar: înregistrare, analizare, citare, pronunţare, cusut, numerotat, comunicare. </w:t>
      </w:r>
    </w:p>
    <w:p w:rsidR="005A6D86" w:rsidRPr="004253D7" w:rsidRDefault="005A6D86" w:rsidP="00C757BE">
      <w:pPr>
        <w:spacing w:after="0" w:line="360" w:lineRule="auto"/>
        <w:ind w:firstLine="708"/>
        <w:jc w:val="both"/>
        <w:rPr>
          <w:rFonts w:ascii="Times New Roman" w:eastAsia="Times New Roman" w:hAnsi="Times New Roman" w:cs="Times New Roman"/>
          <w:sz w:val="28"/>
          <w:szCs w:val="28"/>
          <w:lang w:val="it-IT"/>
        </w:rPr>
      </w:pPr>
      <w:r w:rsidRPr="00377F45">
        <w:rPr>
          <w:rFonts w:ascii="Times New Roman" w:eastAsia="Times New Roman" w:hAnsi="Times New Roman" w:cs="Times New Roman"/>
          <w:sz w:val="28"/>
          <w:szCs w:val="28"/>
          <w:lang w:val="it-IT"/>
        </w:rPr>
        <w:t>Astfel de cauze sunt următoarele: cereri ajutor public judiciar - aproximativ 4</w:t>
      </w:r>
      <w:r w:rsidR="00880194" w:rsidRPr="00377F45">
        <w:rPr>
          <w:rFonts w:ascii="Times New Roman" w:eastAsia="Times New Roman" w:hAnsi="Times New Roman" w:cs="Times New Roman"/>
          <w:sz w:val="28"/>
          <w:szCs w:val="28"/>
          <w:lang w:val="it-IT"/>
        </w:rPr>
        <w:t>77</w:t>
      </w:r>
      <w:r w:rsidRPr="00377F45">
        <w:rPr>
          <w:rFonts w:ascii="Times New Roman" w:eastAsia="Times New Roman" w:hAnsi="Times New Roman" w:cs="Times New Roman"/>
          <w:sz w:val="28"/>
          <w:szCs w:val="28"/>
          <w:lang w:val="it-IT"/>
        </w:rPr>
        <w:t xml:space="preserve">, cereri pentru soluţionarea diverselor incompatibilităţi - aproximativ </w:t>
      </w:r>
      <w:r w:rsidR="00550F57" w:rsidRPr="00377F45">
        <w:rPr>
          <w:rFonts w:ascii="Times New Roman" w:eastAsia="Times New Roman" w:hAnsi="Times New Roman" w:cs="Times New Roman"/>
          <w:sz w:val="28"/>
          <w:szCs w:val="28"/>
          <w:lang w:val="it-IT"/>
        </w:rPr>
        <w:t>167</w:t>
      </w:r>
      <w:r w:rsidRPr="00377F45">
        <w:rPr>
          <w:rFonts w:ascii="Times New Roman" w:eastAsia="Times New Roman" w:hAnsi="Times New Roman" w:cs="Times New Roman"/>
          <w:sz w:val="28"/>
          <w:szCs w:val="28"/>
          <w:lang w:val="it-IT"/>
        </w:rPr>
        <w:t xml:space="preserve">, reexaminare anulare cerere - </w:t>
      </w:r>
      <w:r w:rsidR="007602B6" w:rsidRPr="00377F45">
        <w:rPr>
          <w:rFonts w:ascii="Times New Roman" w:eastAsia="Times New Roman" w:hAnsi="Times New Roman" w:cs="Times New Roman"/>
          <w:sz w:val="28"/>
          <w:szCs w:val="28"/>
          <w:lang w:val="it-IT"/>
        </w:rPr>
        <w:t>330</w:t>
      </w:r>
      <w:r w:rsidRPr="00377F45">
        <w:rPr>
          <w:rFonts w:ascii="Times New Roman" w:eastAsia="Times New Roman" w:hAnsi="Times New Roman" w:cs="Times New Roman"/>
          <w:sz w:val="28"/>
          <w:szCs w:val="28"/>
          <w:lang w:val="it-IT"/>
        </w:rPr>
        <w:t xml:space="preserve">, din care </w:t>
      </w:r>
      <w:r w:rsidR="00377F45" w:rsidRPr="00377F45">
        <w:rPr>
          <w:rFonts w:ascii="Times New Roman" w:eastAsia="Times New Roman" w:hAnsi="Times New Roman" w:cs="Times New Roman"/>
          <w:sz w:val="28"/>
          <w:szCs w:val="28"/>
          <w:lang w:val="it-IT"/>
        </w:rPr>
        <w:t>9</w:t>
      </w:r>
      <w:r w:rsidRPr="00377F45">
        <w:rPr>
          <w:rFonts w:ascii="Times New Roman" w:eastAsia="Times New Roman" w:hAnsi="Times New Roman" w:cs="Times New Roman"/>
          <w:sz w:val="28"/>
          <w:szCs w:val="28"/>
          <w:lang w:val="it-IT"/>
        </w:rPr>
        <w:t>1 au fost admise</w:t>
      </w:r>
      <w:r w:rsidRPr="00A248A2">
        <w:rPr>
          <w:rFonts w:ascii="Times New Roman" w:eastAsia="Times New Roman" w:hAnsi="Times New Roman" w:cs="Times New Roman"/>
          <w:sz w:val="28"/>
          <w:szCs w:val="28"/>
          <w:lang w:val="it-IT"/>
        </w:rPr>
        <w:t xml:space="preserve">, reexaminare amendă - </w:t>
      </w:r>
      <w:r w:rsidR="00A248A2" w:rsidRPr="004314FB">
        <w:rPr>
          <w:rFonts w:ascii="Times New Roman" w:eastAsia="Times New Roman" w:hAnsi="Times New Roman" w:cs="Times New Roman"/>
          <w:sz w:val="28"/>
          <w:szCs w:val="28"/>
          <w:lang w:val="it-IT"/>
        </w:rPr>
        <w:t>47</w:t>
      </w:r>
      <w:r w:rsidRPr="004314FB">
        <w:rPr>
          <w:rFonts w:ascii="Times New Roman" w:eastAsia="Times New Roman" w:hAnsi="Times New Roman" w:cs="Times New Roman"/>
          <w:sz w:val="28"/>
          <w:szCs w:val="28"/>
          <w:lang w:val="it-IT"/>
        </w:rPr>
        <w:t xml:space="preserve">, reexaminare taxă timbru </w:t>
      </w:r>
      <w:r w:rsidR="00E50EDC">
        <w:rPr>
          <w:rFonts w:ascii="Times New Roman" w:eastAsia="Times New Roman" w:hAnsi="Times New Roman" w:cs="Times New Roman"/>
          <w:sz w:val="28"/>
          <w:szCs w:val="28"/>
          <w:lang w:val="it-IT"/>
        </w:rPr>
        <w:t>–</w:t>
      </w:r>
      <w:r w:rsidRPr="004314FB">
        <w:rPr>
          <w:rFonts w:ascii="Times New Roman" w:eastAsia="Times New Roman" w:hAnsi="Times New Roman" w:cs="Times New Roman"/>
          <w:sz w:val="28"/>
          <w:szCs w:val="28"/>
          <w:lang w:val="it-IT"/>
        </w:rPr>
        <w:t xml:space="preserve"> </w:t>
      </w:r>
      <w:r w:rsidRPr="004253D7">
        <w:rPr>
          <w:rFonts w:ascii="Times New Roman" w:eastAsia="Times New Roman" w:hAnsi="Times New Roman" w:cs="Times New Roman"/>
          <w:sz w:val="28"/>
          <w:szCs w:val="28"/>
          <w:lang w:val="it-IT"/>
        </w:rPr>
        <w:t>2</w:t>
      </w:r>
      <w:r w:rsidR="004314FB" w:rsidRPr="004253D7">
        <w:rPr>
          <w:rFonts w:ascii="Times New Roman" w:eastAsia="Times New Roman" w:hAnsi="Times New Roman" w:cs="Times New Roman"/>
          <w:sz w:val="28"/>
          <w:szCs w:val="28"/>
          <w:lang w:val="it-IT"/>
        </w:rPr>
        <w:t>18</w:t>
      </w:r>
      <w:r w:rsidR="00E50EDC" w:rsidRPr="004253D7">
        <w:rPr>
          <w:rFonts w:ascii="Times New Roman" w:eastAsia="Times New Roman" w:hAnsi="Times New Roman" w:cs="Times New Roman"/>
          <w:sz w:val="28"/>
          <w:szCs w:val="28"/>
          <w:lang w:val="it-IT"/>
        </w:rPr>
        <w:t xml:space="preserve">, cereri îndreptare eroare materială </w:t>
      </w:r>
      <w:r w:rsidR="004253D7" w:rsidRPr="004253D7">
        <w:rPr>
          <w:rFonts w:ascii="Times New Roman" w:eastAsia="Times New Roman" w:hAnsi="Times New Roman" w:cs="Times New Roman"/>
          <w:sz w:val="28"/>
          <w:szCs w:val="28"/>
          <w:lang w:val="it-IT"/>
        </w:rPr>
        <w:t>–</w:t>
      </w:r>
      <w:r w:rsidR="00E50EDC" w:rsidRPr="004253D7">
        <w:rPr>
          <w:rFonts w:ascii="Times New Roman" w:eastAsia="Times New Roman" w:hAnsi="Times New Roman" w:cs="Times New Roman"/>
          <w:sz w:val="28"/>
          <w:szCs w:val="28"/>
          <w:lang w:val="it-IT"/>
        </w:rPr>
        <w:t xml:space="preserve"> </w:t>
      </w:r>
      <w:r w:rsidR="004253D7" w:rsidRPr="004253D7">
        <w:rPr>
          <w:rFonts w:ascii="Times New Roman" w:eastAsia="Times New Roman" w:hAnsi="Times New Roman" w:cs="Times New Roman"/>
          <w:sz w:val="28"/>
          <w:szCs w:val="28"/>
          <w:lang w:val="it-IT"/>
        </w:rPr>
        <w:t>109</w:t>
      </w:r>
      <w:r w:rsidRPr="004253D7">
        <w:rPr>
          <w:rFonts w:ascii="Times New Roman" w:eastAsia="Times New Roman" w:hAnsi="Times New Roman" w:cs="Times New Roman"/>
          <w:sz w:val="28"/>
          <w:szCs w:val="28"/>
          <w:lang w:val="it-IT"/>
        </w:rPr>
        <w:t>. În plus, mai sunt cereri de  restituire cauţiune, restituire taxă timbru, lămurire dispozitiv,  reexaminare ajutor public judiciar</w:t>
      </w:r>
      <w:r w:rsidR="004253D7" w:rsidRPr="004253D7">
        <w:rPr>
          <w:rFonts w:ascii="Times New Roman" w:eastAsia="Times New Roman" w:hAnsi="Times New Roman" w:cs="Times New Roman"/>
          <w:sz w:val="28"/>
          <w:szCs w:val="28"/>
          <w:lang w:val="it-IT"/>
        </w:rPr>
        <w:t xml:space="preserve"> etc</w:t>
      </w:r>
      <w:r w:rsidR="00BC7004">
        <w:rPr>
          <w:rFonts w:ascii="Times New Roman" w:eastAsia="Times New Roman" w:hAnsi="Times New Roman" w:cs="Times New Roman"/>
          <w:sz w:val="28"/>
          <w:szCs w:val="28"/>
          <w:lang w:val="it-IT"/>
        </w:rPr>
        <w:t xml:space="preserve">, înregistrându-se un total de </w:t>
      </w:r>
      <w:r w:rsidR="00E944FD">
        <w:rPr>
          <w:rFonts w:ascii="Times New Roman" w:eastAsia="Times New Roman" w:hAnsi="Times New Roman" w:cs="Times New Roman"/>
          <w:sz w:val="28"/>
          <w:szCs w:val="28"/>
          <w:lang w:val="it-IT"/>
        </w:rPr>
        <w:t>970 dosare asociate necontabilizate statistic.</w:t>
      </w:r>
      <w:r w:rsidRPr="004253D7">
        <w:rPr>
          <w:rFonts w:ascii="Times New Roman" w:eastAsia="Times New Roman" w:hAnsi="Times New Roman" w:cs="Times New Roman"/>
          <w:sz w:val="28"/>
          <w:szCs w:val="28"/>
          <w:lang w:val="it-IT"/>
        </w:rPr>
        <w:t xml:space="preserve"> </w:t>
      </w:r>
    </w:p>
    <w:p w:rsidR="005A6D86" w:rsidRPr="004253D7" w:rsidRDefault="005A6D86" w:rsidP="00C757BE">
      <w:pPr>
        <w:spacing w:after="0" w:line="360" w:lineRule="auto"/>
        <w:jc w:val="both"/>
        <w:rPr>
          <w:rFonts w:ascii="Times New Roman" w:eastAsia="Times New Roman" w:hAnsi="Times New Roman" w:cs="Times New Roman"/>
          <w:sz w:val="28"/>
          <w:szCs w:val="28"/>
          <w:lang w:val="it-IT"/>
        </w:rPr>
      </w:pPr>
      <w:r w:rsidRPr="004253D7">
        <w:rPr>
          <w:rFonts w:ascii="Times New Roman" w:eastAsia="Times New Roman" w:hAnsi="Times New Roman" w:cs="Times New Roman"/>
          <w:sz w:val="28"/>
          <w:szCs w:val="28"/>
          <w:lang w:val="it-IT"/>
        </w:rPr>
        <w:tab/>
        <w:t xml:space="preserve">Soluţionarea acestora necesită nu numai o atenţie deosebită, dar şi o perioadă </w:t>
      </w:r>
      <w:r w:rsidR="006300A3">
        <w:rPr>
          <w:rFonts w:ascii="Times New Roman" w:eastAsia="Times New Roman" w:hAnsi="Times New Roman" w:cs="Times New Roman"/>
          <w:sz w:val="28"/>
          <w:szCs w:val="28"/>
          <w:lang w:val="it-IT"/>
        </w:rPr>
        <w:t>apreciabilă</w:t>
      </w:r>
      <w:r w:rsidRPr="004253D7">
        <w:rPr>
          <w:rFonts w:ascii="Times New Roman" w:eastAsia="Times New Roman" w:hAnsi="Times New Roman" w:cs="Times New Roman"/>
          <w:sz w:val="28"/>
          <w:szCs w:val="28"/>
          <w:lang w:val="it-IT"/>
        </w:rPr>
        <w:t xml:space="preserve"> de timp alocată cu verificarea, redactarea, comunicarea, precum şi efectuarea altor activităţi pentru soluţionarea acestora.</w:t>
      </w:r>
    </w:p>
    <w:p w:rsidR="005A6D86" w:rsidRPr="0036731E" w:rsidRDefault="005A6D86" w:rsidP="00C757BE">
      <w:pPr>
        <w:spacing w:after="0" w:line="360" w:lineRule="auto"/>
        <w:jc w:val="both"/>
        <w:rPr>
          <w:rFonts w:ascii="Times New Roman" w:eastAsia="Times New Roman" w:hAnsi="Times New Roman" w:cs="Times New Roman"/>
          <w:sz w:val="28"/>
          <w:szCs w:val="28"/>
          <w:lang w:val="it-IT"/>
        </w:rPr>
      </w:pPr>
      <w:r w:rsidRPr="00CC55B3">
        <w:rPr>
          <w:rFonts w:ascii="Calibri" w:eastAsia="Times New Roman" w:hAnsi="Calibri" w:cs="Times New Roman"/>
          <w:lang w:val="it-IT"/>
        </w:rPr>
        <w:tab/>
      </w:r>
      <w:r w:rsidRPr="00CC55B3">
        <w:rPr>
          <w:rFonts w:ascii="Times New Roman" w:eastAsia="Times New Roman" w:hAnsi="Times New Roman" w:cs="Times New Roman"/>
          <w:sz w:val="28"/>
          <w:szCs w:val="28"/>
          <w:lang w:val="it-IT"/>
        </w:rPr>
        <w:t xml:space="preserve">Judecătorii delegaţi pe cooperare judiciară în materie civilă şi comercială </w:t>
      </w:r>
      <w:r w:rsidRPr="0036731E">
        <w:rPr>
          <w:rFonts w:ascii="Times New Roman" w:eastAsia="Times New Roman" w:hAnsi="Times New Roman" w:cs="Times New Roman"/>
          <w:sz w:val="28"/>
          <w:szCs w:val="28"/>
          <w:lang w:val="it-IT"/>
        </w:rPr>
        <w:t xml:space="preserve">au soluţionat un  număr de </w:t>
      </w:r>
      <w:r w:rsidR="00CC55B3" w:rsidRPr="0036731E">
        <w:rPr>
          <w:rFonts w:ascii="Times New Roman" w:eastAsia="Times New Roman" w:hAnsi="Times New Roman" w:cs="Times New Roman"/>
          <w:sz w:val="28"/>
          <w:szCs w:val="28"/>
          <w:lang w:val="it-IT"/>
        </w:rPr>
        <w:t>2</w:t>
      </w:r>
      <w:r w:rsidRPr="0036731E">
        <w:rPr>
          <w:rFonts w:ascii="Times New Roman" w:eastAsia="Times New Roman" w:hAnsi="Times New Roman" w:cs="Times New Roman"/>
          <w:sz w:val="28"/>
          <w:szCs w:val="28"/>
          <w:lang w:val="it-IT"/>
        </w:rPr>
        <w:t xml:space="preserve">3 cereri privind comunicarea şi notificarea actelor. </w:t>
      </w:r>
    </w:p>
    <w:p w:rsidR="005A6D86" w:rsidRPr="0036731E" w:rsidRDefault="005A6D86" w:rsidP="00C757BE">
      <w:pPr>
        <w:spacing w:after="0" w:line="360" w:lineRule="auto"/>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ab/>
        <w:t xml:space="preserve">În ceea ce priveşte activitatea biroului de executare amenzi contravenţionale, în registrul de executări civile privind punerea în executare a hotărârilor civile, prin </w:t>
      </w:r>
      <w:r w:rsidRPr="0036731E">
        <w:rPr>
          <w:rFonts w:ascii="Times New Roman" w:eastAsia="Times New Roman" w:hAnsi="Times New Roman" w:cs="Times New Roman"/>
          <w:sz w:val="28"/>
          <w:szCs w:val="28"/>
          <w:lang w:val="it-IT"/>
        </w:rPr>
        <w:lastRenderedPageBreak/>
        <w:t>care s-au aplicat sancţiuni contravenţionale, activitatea în anul 201</w:t>
      </w:r>
      <w:r w:rsidR="00CC55B3" w:rsidRPr="0036731E">
        <w:rPr>
          <w:rFonts w:ascii="Times New Roman" w:eastAsia="Times New Roman" w:hAnsi="Times New Roman" w:cs="Times New Roman"/>
          <w:sz w:val="28"/>
          <w:szCs w:val="28"/>
          <w:lang w:val="it-IT"/>
        </w:rPr>
        <w:t>9</w:t>
      </w:r>
      <w:r w:rsidRPr="0036731E">
        <w:rPr>
          <w:rFonts w:ascii="Times New Roman" w:eastAsia="Times New Roman" w:hAnsi="Times New Roman" w:cs="Times New Roman"/>
          <w:sz w:val="28"/>
          <w:szCs w:val="28"/>
          <w:lang w:val="it-IT"/>
        </w:rPr>
        <w:t xml:space="preserve"> a constat în următoarele:</w:t>
      </w:r>
    </w:p>
    <w:p w:rsidR="005A6D86" w:rsidRPr="0036731E" w:rsidRDefault="005A6D86" w:rsidP="00C757BE">
      <w:pPr>
        <w:spacing w:after="0" w:line="360" w:lineRule="auto"/>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 xml:space="preserve">      </w:t>
      </w:r>
      <w:r w:rsidRPr="0036731E">
        <w:rPr>
          <w:rFonts w:ascii="Times New Roman" w:eastAsia="Times New Roman" w:hAnsi="Times New Roman" w:cs="Times New Roman"/>
          <w:sz w:val="28"/>
          <w:szCs w:val="28"/>
          <w:lang w:val="it-IT"/>
        </w:rPr>
        <w:tab/>
      </w:r>
      <w:r w:rsidRPr="0036731E">
        <w:rPr>
          <w:rFonts w:ascii="Times New Roman" w:eastAsia="Times New Roman" w:hAnsi="Times New Roman" w:cs="Times New Roman"/>
          <w:sz w:val="28"/>
          <w:szCs w:val="28"/>
          <w:lang w:val="it-IT"/>
        </w:rPr>
        <w:tab/>
        <w:t xml:space="preserve">-  s-au deschis un număr de </w:t>
      </w:r>
      <w:r w:rsidR="00CC55B3" w:rsidRPr="0036731E">
        <w:rPr>
          <w:rFonts w:ascii="Times New Roman" w:eastAsia="Times New Roman" w:hAnsi="Times New Roman" w:cs="Times New Roman"/>
          <w:sz w:val="28"/>
          <w:szCs w:val="28"/>
          <w:lang w:val="it-IT"/>
        </w:rPr>
        <w:t>4059</w:t>
      </w:r>
      <w:r w:rsidRPr="0036731E">
        <w:rPr>
          <w:rFonts w:ascii="Times New Roman" w:eastAsia="Times New Roman" w:hAnsi="Times New Roman" w:cs="Times New Roman"/>
          <w:sz w:val="28"/>
          <w:szCs w:val="28"/>
          <w:lang w:val="it-IT"/>
        </w:rPr>
        <w:t xml:space="preserve"> poziţii;</w:t>
      </w:r>
    </w:p>
    <w:p w:rsidR="005A6D86" w:rsidRPr="0036731E" w:rsidRDefault="005A6D86" w:rsidP="00C757BE">
      <w:pPr>
        <w:spacing w:after="0" w:line="360" w:lineRule="auto"/>
        <w:ind w:left="720" w:firstLine="720"/>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 xml:space="preserve">- s-au emis </w:t>
      </w:r>
      <w:r w:rsidR="0036731E" w:rsidRPr="0036731E">
        <w:rPr>
          <w:rFonts w:ascii="Times New Roman" w:eastAsia="Times New Roman" w:hAnsi="Times New Roman" w:cs="Times New Roman"/>
          <w:sz w:val="28"/>
          <w:szCs w:val="28"/>
          <w:lang w:val="it-IT"/>
        </w:rPr>
        <w:t>4163</w:t>
      </w:r>
      <w:r w:rsidRPr="0036731E">
        <w:rPr>
          <w:rFonts w:ascii="Times New Roman" w:eastAsia="Times New Roman" w:hAnsi="Times New Roman" w:cs="Times New Roman"/>
          <w:sz w:val="28"/>
          <w:szCs w:val="28"/>
          <w:lang w:val="it-IT"/>
        </w:rPr>
        <w:t xml:space="preserve"> titluri;</w:t>
      </w:r>
    </w:p>
    <w:p w:rsidR="005A6D86" w:rsidRPr="0036731E" w:rsidRDefault="005A6D86" w:rsidP="00C757BE">
      <w:pPr>
        <w:spacing w:after="0" w:line="360" w:lineRule="auto"/>
        <w:ind w:left="720" w:firstLine="720"/>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 xml:space="preserve">- s-au închis </w:t>
      </w:r>
      <w:r w:rsidR="0036731E" w:rsidRPr="0036731E">
        <w:rPr>
          <w:rFonts w:ascii="Times New Roman" w:eastAsia="Times New Roman" w:hAnsi="Times New Roman" w:cs="Times New Roman"/>
          <w:sz w:val="28"/>
          <w:szCs w:val="28"/>
          <w:lang w:val="it-IT"/>
        </w:rPr>
        <w:t>3724</w:t>
      </w:r>
      <w:r w:rsidRPr="0036731E">
        <w:rPr>
          <w:rFonts w:ascii="Times New Roman" w:eastAsia="Times New Roman" w:hAnsi="Times New Roman" w:cs="Times New Roman"/>
          <w:sz w:val="28"/>
          <w:szCs w:val="28"/>
          <w:lang w:val="it-IT"/>
        </w:rPr>
        <w:t xml:space="preserve"> poziţii, prin confirmarea primirii titlurilor executorii de către autorităţile învestite cu punerea lor în executare și s-au efectuat </w:t>
      </w:r>
      <w:r w:rsidR="0036731E" w:rsidRPr="0036731E">
        <w:rPr>
          <w:rFonts w:ascii="Times New Roman" w:eastAsia="Times New Roman" w:hAnsi="Times New Roman" w:cs="Times New Roman"/>
          <w:sz w:val="28"/>
          <w:szCs w:val="28"/>
          <w:lang w:val="it-IT"/>
        </w:rPr>
        <w:t>367</w:t>
      </w:r>
      <w:r w:rsidRPr="0036731E">
        <w:rPr>
          <w:rFonts w:ascii="Times New Roman" w:eastAsia="Times New Roman" w:hAnsi="Times New Roman" w:cs="Times New Roman"/>
          <w:sz w:val="28"/>
          <w:szCs w:val="28"/>
          <w:lang w:val="it-IT"/>
        </w:rPr>
        <w:t xml:space="preserve"> de reveniri.</w:t>
      </w:r>
    </w:p>
    <w:p w:rsidR="005A6D86" w:rsidRPr="0036731E" w:rsidRDefault="005A6D86" w:rsidP="00C757BE">
      <w:pPr>
        <w:spacing w:after="0" w:line="360" w:lineRule="auto"/>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ab/>
        <w:t>Motivele neînchiderii poziţiilor au fost următoarele:</w:t>
      </w:r>
    </w:p>
    <w:p w:rsidR="005A6D86" w:rsidRPr="0036731E" w:rsidRDefault="005A6D86" w:rsidP="00C757BE">
      <w:pPr>
        <w:spacing w:after="0" w:line="360" w:lineRule="auto"/>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 xml:space="preserve">                          - lipsa dovezilor de comunicare de </w:t>
      </w:r>
      <w:smartTag w:uri="urn:schemas-microsoft-com:office:smarttags" w:element="PersonName">
        <w:smartTagPr>
          <w:attr w:name="ProductID" w:val="la Consiliile Locale"/>
        </w:smartTagPr>
        <w:r w:rsidRPr="0036731E">
          <w:rPr>
            <w:rFonts w:ascii="Times New Roman" w:eastAsia="Times New Roman" w:hAnsi="Times New Roman" w:cs="Times New Roman"/>
            <w:sz w:val="28"/>
            <w:szCs w:val="28"/>
            <w:lang w:val="it-IT"/>
          </w:rPr>
          <w:t>la Consiliile Locale</w:t>
        </w:r>
      </w:smartTag>
      <w:r w:rsidRPr="0036731E">
        <w:rPr>
          <w:rFonts w:ascii="Times New Roman" w:eastAsia="Times New Roman" w:hAnsi="Times New Roman" w:cs="Times New Roman"/>
          <w:sz w:val="28"/>
          <w:szCs w:val="28"/>
          <w:lang w:val="it-IT"/>
        </w:rPr>
        <w:t xml:space="preserve">; </w:t>
      </w:r>
    </w:p>
    <w:p w:rsidR="005A6D86" w:rsidRPr="0036731E" w:rsidRDefault="005A6D86" w:rsidP="00C757BE">
      <w:pPr>
        <w:spacing w:after="0" w:line="360" w:lineRule="auto"/>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 xml:space="preserve">                          - dosare înaintate în căile de atac; </w:t>
      </w:r>
    </w:p>
    <w:p w:rsidR="005A6D86" w:rsidRPr="001D10A1" w:rsidRDefault="005A6D86" w:rsidP="00C757BE">
      <w:pPr>
        <w:spacing w:after="0" w:line="360" w:lineRule="auto"/>
        <w:jc w:val="both"/>
        <w:rPr>
          <w:rFonts w:ascii="Times New Roman" w:eastAsia="Times New Roman" w:hAnsi="Times New Roman" w:cs="Times New Roman"/>
          <w:sz w:val="28"/>
          <w:szCs w:val="28"/>
          <w:lang w:val="it-IT"/>
        </w:rPr>
      </w:pPr>
      <w:r w:rsidRPr="0036731E">
        <w:rPr>
          <w:rFonts w:ascii="Times New Roman" w:eastAsia="Times New Roman" w:hAnsi="Times New Roman" w:cs="Times New Roman"/>
          <w:sz w:val="28"/>
          <w:szCs w:val="28"/>
          <w:lang w:val="it-IT"/>
        </w:rPr>
        <w:t xml:space="preserve">                          </w:t>
      </w:r>
      <w:r w:rsidRPr="001D10A1">
        <w:rPr>
          <w:rFonts w:ascii="Times New Roman" w:eastAsia="Times New Roman" w:hAnsi="Times New Roman" w:cs="Times New Roman"/>
          <w:sz w:val="28"/>
          <w:szCs w:val="28"/>
          <w:lang w:val="it-IT"/>
        </w:rPr>
        <w:t xml:space="preserve">- dosare împotriva cărora s-au declarat căi de atac; </w:t>
      </w:r>
    </w:p>
    <w:p w:rsidR="005A6D86" w:rsidRPr="001D10A1" w:rsidRDefault="006011FB" w:rsidP="00C757BE">
      <w:pPr>
        <w:spacing w:after="0" w:line="360" w:lineRule="auto"/>
        <w:ind w:firstLine="708"/>
        <w:jc w:val="both"/>
        <w:rPr>
          <w:rFonts w:ascii="Times New Roman" w:eastAsia="Times New Roman" w:hAnsi="Times New Roman" w:cs="Times New Roman"/>
          <w:sz w:val="28"/>
          <w:szCs w:val="28"/>
          <w:lang w:val="it-IT"/>
        </w:rPr>
      </w:pPr>
      <w:r w:rsidRPr="001D10A1">
        <w:rPr>
          <w:rFonts w:ascii="Times New Roman" w:eastAsia="Times New Roman" w:hAnsi="Times New Roman" w:cs="Times New Roman"/>
          <w:sz w:val="28"/>
          <w:szCs w:val="28"/>
          <w:lang w:val="it-IT"/>
        </w:rPr>
        <w:t>Î</w:t>
      </w:r>
      <w:r w:rsidR="005A6D86" w:rsidRPr="001D10A1">
        <w:rPr>
          <w:rFonts w:ascii="Times New Roman" w:eastAsia="Times New Roman" w:hAnsi="Times New Roman" w:cs="Times New Roman"/>
          <w:sz w:val="28"/>
          <w:szCs w:val="28"/>
          <w:lang w:val="it-IT"/>
        </w:rPr>
        <w:t>n ceea ce privește această activitate în anul 201</w:t>
      </w:r>
      <w:r w:rsidRPr="001D10A1">
        <w:rPr>
          <w:rFonts w:ascii="Times New Roman" w:eastAsia="Times New Roman" w:hAnsi="Times New Roman" w:cs="Times New Roman"/>
          <w:sz w:val="28"/>
          <w:szCs w:val="28"/>
          <w:lang w:val="it-IT"/>
        </w:rPr>
        <w:t>9</w:t>
      </w:r>
      <w:r w:rsidR="005A6D86" w:rsidRPr="001D10A1">
        <w:rPr>
          <w:rFonts w:ascii="Times New Roman" w:eastAsia="Times New Roman" w:hAnsi="Times New Roman" w:cs="Times New Roman"/>
          <w:sz w:val="28"/>
          <w:szCs w:val="28"/>
          <w:lang w:val="it-IT"/>
        </w:rPr>
        <w:t xml:space="preserve"> s-au deschis cu </w:t>
      </w:r>
      <w:r w:rsidRPr="001D10A1">
        <w:rPr>
          <w:rFonts w:ascii="Times New Roman" w:eastAsia="Times New Roman" w:hAnsi="Times New Roman" w:cs="Times New Roman"/>
          <w:sz w:val="28"/>
          <w:szCs w:val="28"/>
          <w:lang w:val="it-IT"/>
        </w:rPr>
        <w:t>543</w:t>
      </w:r>
      <w:r w:rsidR="005A6D86" w:rsidRPr="001D10A1">
        <w:rPr>
          <w:rFonts w:ascii="Times New Roman" w:eastAsia="Times New Roman" w:hAnsi="Times New Roman" w:cs="Times New Roman"/>
          <w:sz w:val="28"/>
          <w:szCs w:val="28"/>
          <w:lang w:val="it-IT"/>
        </w:rPr>
        <w:t xml:space="preserve"> poziții mai mult comparativ cu anul 201</w:t>
      </w:r>
      <w:r w:rsidR="001D10A1" w:rsidRPr="001D10A1">
        <w:rPr>
          <w:rFonts w:ascii="Times New Roman" w:eastAsia="Times New Roman" w:hAnsi="Times New Roman" w:cs="Times New Roman"/>
          <w:sz w:val="28"/>
          <w:szCs w:val="28"/>
          <w:lang w:val="it-IT"/>
        </w:rPr>
        <w:t>8</w:t>
      </w:r>
      <w:r w:rsidR="005A6D86" w:rsidRPr="001D10A1">
        <w:rPr>
          <w:rFonts w:ascii="Times New Roman" w:eastAsia="Times New Roman" w:hAnsi="Times New Roman" w:cs="Times New Roman"/>
          <w:sz w:val="28"/>
          <w:szCs w:val="28"/>
          <w:lang w:val="it-IT"/>
        </w:rPr>
        <w:t>.</w:t>
      </w:r>
    </w:p>
    <w:p w:rsidR="005A6D86" w:rsidRPr="00CC1232" w:rsidRDefault="005A6D86" w:rsidP="00C757BE">
      <w:pPr>
        <w:spacing w:after="0" w:line="360" w:lineRule="auto"/>
        <w:ind w:firstLine="708"/>
        <w:jc w:val="both"/>
        <w:rPr>
          <w:rFonts w:ascii="Times New Roman" w:eastAsia="Times New Roman" w:hAnsi="Times New Roman" w:cs="Times New Roman"/>
          <w:sz w:val="28"/>
          <w:szCs w:val="28"/>
          <w:lang w:val="it-IT"/>
        </w:rPr>
      </w:pPr>
      <w:r w:rsidRPr="00CC1232">
        <w:rPr>
          <w:rFonts w:ascii="Times New Roman" w:eastAsia="Times New Roman" w:hAnsi="Times New Roman" w:cs="Times New Roman"/>
          <w:sz w:val="28"/>
          <w:szCs w:val="28"/>
          <w:lang w:val="it-IT"/>
        </w:rPr>
        <w:t xml:space="preserve">În registrul privind amenzile judiciare în materie civilă au fost deschise </w:t>
      </w:r>
      <w:r w:rsidR="00E3684A" w:rsidRPr="00CC1232">
        <w:rPr>
          <w:rFonts w:ascii="Times New Roman" w:eastAsia="Times New Roman" w:hAnsi="Times New Roman" w:cs="Times New Roman"/>
          <w:sz w:val="28"/>
          <w:szCs w:val="28"/>
          <w:lang w:val="it-IT"/>
        </w:rPr>
        <w:t>94</w:t>
      </w:r>
      <w:r w:rsidRPr="00CC1232">
        <w:rPr>
          <w:rFonts w:ascii="Times New Roman" w:eastAsia="Times New Roman" w:hAnsi="Times New Roman" w:cs="Times New Roman"/>
          <w:sz w:val="28"/>
          <w:szCs w:val="28"/>
          <w:lang w:val="it-IT"/>
        </w:rPr>
        <w:t xml:space="preserve"> de poziţii, închise </w:t>
      </w:r>
      <w:r w:rsidR="000D3848">
        <w:rPr>
          <w:rFonts w:ascii="Times New Roman" w:eastAsia="Times New Roman" w:hAnsi="Times New Roman" w:cs="Times New Roman"/>
          <w:sz w:val="28"/>
          <w:szCs w:val="28"/>
          <w:lang w:val="it-IT"/>
        </w:rPr>
        <w:t>64</w:t>
      </w:r>
      <w:r w:rsidRPr="00CC1232">
        <w:rPr>
          <w:rFonts w:ascii="Times New Roman" w:eastAsia="Times New Roman" w:hAnsi="Times New Roman" w:cs="Times New Roman"/>
          <w:sz w:val="28"/>
          <w:szCs w:val="28"/>
          <w:lang w:val="it-IT"/>
        </w:rPr>
        <w:t xml:space="preserve"> de poziţii, restul poziţiilor neînchise fiind în termen</w:t>
      </w:r>
      <w:r w:rsidR="00CC1232" w:rsidRPr="00CC1232">
        <w:rPr>
          <w:rFonts w:ascii="Times New Roman" w:eastAsia="Times New Roman" w:hAnsi="Times New Roman" w:cs="Times New Roman"/>
          <w:sz w:val="28"/>
          <w:szCs w:val="28"/>
          <w:lang w:val="it-IT"/>
        </w:rPr>
        <w:t xml:space="preserve">. </w:t>
      </w:r>
      <w:r w:rsidRPr="00CC1232">
        <w:rPr>
          <w:rFonts w:ascii="Times New Roman" w:eastAsia="Times New Roman" w:hAnsi="Times New Roman" w:cs="Times New Roman"/>
          <w:sz w:val="28"/>
          <w:szCs w:val="28"/>
          <w:lang w:val="it-IT"/>
        </w:rPr>
        <w:t>De asemenea, menţionăm că se efectuează reveniri din 3 în 3 luni.</w:t>
      </w:r>
    </w:p>
    <w:p w:rsidR="005A6D86" w:rsidRPr="009E63BC" w:rsidRDefault="005A6D86" w:rsidP="00C757BE">
      <w:pPr>
        <w:spacing w:after="0" w:line="360" w:lineRule="auto"/>
        <w:ind w:firstLine="708"/>
        <w:jc w:val="both"/>
        <w:rPr>
          <w:rFonts w:ascii="Times New Roman" w:eastAsia="Times New Roman" w:hAnsi="Times New Roman" w:cs="Times New Roman"/>
          <w:sz w:val="28"/>
          <w:szCs w:val="28"/>
          <w:lang w:val="it-IT"/>
        </w:rPr>
      </w:pPr>
      <w:r w:rsidRPr="009E63BC">
        <w:rPr>
          <w:rFonts w:ascii="Times New Roman" w:eastAsia="Times New Roman" w:hAnsi="Times New Roman" w:cs="Times New Roman"/>
          <w:sz w:val="28"/>
          <w:szCs w:val="28"/>
          <w:lang w:val="it-IT"/>
        </w:rPr>
        <w:t xml:space="preserve">Au fost comunicate Biroului de carte funciară un număr </w:t>
      </w:r>
      <w:r w:rsidR="00D83806" w:rsidRPr="009E63BC">
        <w:rPr>
          <w:rFonts w:ascii="Times New Roman" w:eastAsia="Times New Roman" w:hAnsi="Times New Roman" w:cs="Times New Roman"/>
          <w:sz w:val="28"/>
          <w:szCs w:val="28"/>
          <w:lang w:val="it-IT"/>
        </w:rPr>
        <w:t>13</w:t>
      </w:r>
      <w:r w:rsidRPr="009E63BC">
        <w:rPr>
          <w:rFonts w:ascii="Times New Roman" w:eastAsia="Times New Roman" w:hAnsi="Times New Roman" w:cs="Times New Roman"/>
          <w:sz w:val="28"/>
          <w:szCs w:val="28"/>
          <w:lang w:val="it-IT"/>
        </w:rPr>
        <w:t xml:space="preserve"> hotărâri, având ca obiect plângere împotriva încheierii de carte funciară şi </w:t>
      </w:r>
      <w:r w:rsidR="00D83806" w:rsidRPr="009E63BC">
        <w:rPr>
          <w:rFonts w:ascii="Times New Roman" w:eastAsia="Times New Roman" w:hAnsi="Times New Roman" w:cs="Times New Roman"/>
          <w:sz w:val="28"/>
          <w:szCs w:val="28"/>
          <w:lang w:val="it-IT"/>
        </w:rPr>
        <w:t>303</w:t>
      </w:r>
      <w:r w:rsidRPr="009E63BC">
        <w:rPr>
          <w:rFonts w:ascii="Times New Roman" w:eastAsia="Times New Roman" w:hAnsi="Times New Roman" w:cs="Times New Roman"/>
          <w:sz w:val="28"/>
          <w:szCs w:val="28"/>
          <w:lang w:val="it-IT"/>
        </w:rPr>
        <w:t xml:space="preserve"> hotărâri având ca obiect dreptul de proprietate</w:t>
      </w:r>
      <w:r w:rsidR="00D83806" w:rsidRPr="009E63BC">
        <w:rPr>
          <w:rFonts w:ascii="Times New Roman" w:eastAsia="Times New Roman" w:hAnsi="Times New Roman" w:cs="Times New Roman"/>
          <w:sz w:val="28"/>
          <w:szCs w:val="28"/>
          <w:lang w:val="it-IT"/>
        </w:rPr>
        <w:t>, ultimele fiind comunicate și la AJFP.</w:t>
      </w:r>
    </w:p>
    <w:p w:rsidR="005A6D86" w:rsidRPr="009E63BC" w:rsidRDefault="005A6D86" w:rsidP="00C757BE">
      <w:pPr>
        <w:spacing w:after="0" w:line="360" w:lineRule="auto"/>
        <w:ind w:firstLine="708"/>
        <w:jc w:val="both"/>
        <w:rPr>
          <w:rFonts w:ascii="Times New Roman" w:eastAsia="Times New Roman" w:hAnsi="Times New Roman" w:cs="Times New Roman"/>
          <w:sz w:val="28"/>
          <w:szCs w:val="28"/>
          <w:lang w:val="it-IT"/>
        </w:rPr>
      </w:pPr>
      <w:r w:rsidRPr="009E63BC">
        <w:rPr>
          <w:rFonts w:ascii="Times New Roman" w:eastAsia="Times New Roman" w:hAnsi="Times New Roman" w:cs="Times New Roman"/>
          <w:sz w:val="28"/>
          <w:szCs w:val="28"/>
          <w:lang w:val="it-IT"/>
        </w:rPr>
        <w:t xml:space="preserve">S-au comunicat birourilor executorilor judecătoreşti un număr de </w:t>
      </w:r>
      <w:r w:rsidR="00D83806" w:rsidRPr="009E63BC">
        <w:rPr>
          <w:rFonts w:ascii="Times New Roman" w:eastAsia="Times New Roman" w:hAnsi="Times New Roman" w:cs="Times New Roman"/>
          <w:sz w:val="28"/>
          <w:szCs w:val="28"/>
          <w:lang w:val="it-IT"/>
        </w:rPr>
        <w:t xml:space="preserve">463  </w:t>
      </w:r>
      <w:r w:rsidRPr="009E63BC">
        <w:rPr>
          <w:rFonts w:ascii="Times New Roman" w:eastAsia="Times New Roman" w:hAnsi="Times New Roman" w:cs="Times New Roman"/>
          <w:sz w:val="28"/>
          <w:szCs w:val="28"/>
          <w:lang w:val="it-IT"/>
        </w:rPr>
        <w:t>hotărâri definitive</w:t>
      </w:r>
      <w:r w:rsidR="00F5196F" w:rsidRPr="009E63BC">
        <w:rPr>
          <w:rFonts w:ascii="Times New Roman" w:eastAsia="Times New Roman" w:hAnsi="Times New Roman" w:cs="Times New Roman"/>
          <w:sz w:val="28"/>
          <w:szCs w:val="28"/>
          <w:lang w:val="it-IT"/>
        </w:rPr>
        <w:t>,</w:t>
      </w:r>
      <w:r w:rsidRPr="009E63BC">
        <w:rPr>
          <w:rFonts w:ascii="Times New Roman" w:eastAsia="Times New Roman" w:hAnsi="Times New Roman" w:cs="Times New Roman"/>
          <w:sz w:val="28"/>
          <w:szCs w:val="28"/>
          <w:lang w:val="it-IT"/>
        </w:rPr>
        <w:t xml:space="preserve"> birourilor notariale un număr de </w:t>
      </w:r>
      <w:r w:rsidR="00F5196F" w:rsidRPr="009E63BC">
        <w:rPr>
          <w:rFonts w:ascii="Times New Roman" w:eastAsia="Times New Roman" w:hAnsi="Times New Roman" w:cs="Times New Roman"/>
          <w:sz w:val="28"/>
          <w:szCs w:val="28"/>
          <w:lang w:val="it-IT"/>
        </w:rPr>
        <w:t>3</w:t>
      </w:r>
      <w:r w:rsidRPr="009E63BC">
        <w:rPr>
          <w:rFonts w:ascii="Times New Roman" w:eastAsia="Times New Roman" w:hAnsi="Times New Roman" w:cs="Times New Roman"/>
          <w:sz w:val="28"/>
          <w:szCs w:val="28"/>
          <w:lang w:val="it-IT"/>
        </w:rPr>
        <w:t>1 hotărâri definitive</w:t>
      </w:r>
      <w:r w:rsidR="00F5196F" w:rsidRPr="009E63BC">
        <w:rPr>
          <w:rFonts w:ascii="Times New Roman" w:eastAsia="Times New Roman" w:hAnsi="Times New Roman" w:cs="Times New Roman"/>
          <w:sz w:val="28"/>
          <w:szCs w:val="28"/>
          <w:lang w:val="it-IT"/>
        </w:rPr>
        <w:t>, consiliilor locale care au emis certificatele de căsătorie un număr de 4 hotărâri având ca obiect declararea judecătorească a morții</w:t>
      </w:r>
      <w:r w:rsidR="00BC122A" w:rsidRPr="009E63BC">
        <w:rPr>
          <w:rFonts w:ascii="Times New Roman" w:eastAsia="Times New Roman" w:hAnsi="Times New Roman" w:cs="Times New Roman"/>
          <w:sz w:val="28"/>
          <w:szCs w:val="28"/>
          <w:lang w:val="it-IT"/>
        </w:rPr>
        <w:t xml:space="preserve">, iar </w:t>
      </w:r>
      <w:r w:rsidR="009E63BC" w:rsidRPr="009E63BC">
        <w:rPr>
          <w:rFonts w:ascii="Times New Roman" w:eastAsia="Times New Roman" w:hAnsi="Times New Roman" w:cs="Times New Roman"/>
          <w:sz w:val="28"/>
          <w:szCs w:val="28"/>
          <w:lang w:val="it-IT"/>
        </w:rPr>
        <w:t>Registrului matri</w:t>
      </w:r>
      <w:r w:rsidR="00CA5472">
        <w:rPr>
          <w:rFonts w:ascii="Times New Roman" w:eastAsia="Times New Roman" w:hAnsi="Times New Roman" w:cs="Times New Roman"/>
          <w:sz w:val="28"/>
          <w:szCs w:val="28"/>
          <w:lang w:val="it-IT"/>
        </w:rPr>
        <w:t>m</w:t>
      </w:r>
      <w:r w:rsidR="009E63BC" w:rsidRPr="009E63BC">
        <w:rPr>
          <w:rFonts w:ascii="Times New Roman" w:eastAsia="Times New Roman" w:hAnsi="Times New Roman" w:cs="Times New Roman"/>
          <w:sz w:val="28"/>
          <w:szCs w:val="28"/>
          <w:lang w:val="it-IT"/>
        </w:rPr>
        <w:t>o</w:t>
      </w:r>
      <w:r w:rsidR="00CA5472">
        <w:rPr>
          <w:rFonts w:ascii="Times New Roman" w:eastAsia="Times New Roman" w:hAnsi="Times New Roman" w:cs="Times New Roman"/>
          <w:sz w:val="28"/>
          <w:szCs w:val="28"/>
          <w:lang w:val="it-IT"/>
        </w:rPr>
        <w:t>n</w:t>
      </w:r>
      <w:r w:rsidR="009E63BC" w:rsidRPr="009E63BC">
        <w:rPr>
          <w:rFonts w:ascii="Times New Roman" w:eastAsia="Times New Roman" w:hAnsi="Times New Roman" w:cs="Times New Roman"/>
          <w:sz w:val="28"/>
          <w:szCs w:val="28"/>
          <w:lang w:val="it-IT"/>
        </w:rPr>
        <w:t>ial și Serviciului de stare civilă un număr de 573 hotărâri având ca obiect divorț.</w:t>
      </w:r>
    </w:p>
    <w:p w:rsidR="005A6D86" w:rsidRPr="00A235BB" w:rsidRDefault="005A6D86" w:rsidP="00C757BE">
      <w:pPr>
        <w:spacing w:after="0" w:line="360" w:lineRule="auto"/>
        <w:ind w:firstLine="708"/>
        <w:jc w:val="both"/>
        <w:rPr>
          <w:rFonts w:ascii="Times New Roman" w:eastAsia="Times New Roman" w:hAnsi="Times New Roman" w:cs="Times New Roman"/>
          <w:sz w:val="28"/>
          <w:szCs w:val="28"/>
          <w:lang w:val="it-IT"/>
        </w:rPr>
      </w:pPr>
      <w:r w:rsidRPr="00A235BB">
        <w:rPr>
          <w:rFonts w:ascii="Times New Roman" w:eastAsia="Times New Roman" w:hAnsi="Times New Roman" w:cs="Times New Roman"/>
          <w:sz w:val="28"/>
          <w:szCs w:val="28"/>
          <w:lang w:val="it-IT"/>
        </w:rPr>
        <w:t>Secţia civilă a Judecătoriei Craiova a suportat, ca şi în anii trecuţi, o fluctuaţie de personal, atât în rândul judecătorilor, cât şi în rândul grefierilor, datorată promovărilor la instanţele superioare, concediilor medicale, prenatale sau postnatale ori pentru diverse evenimente în familie (naştere, deces, căsătorie).</w:t>
      </w:r>
    </w:p>
    <w:p w:rsidR="00CB6ABB" w:rsidRDefault="00CB6ABB" w:rsidP="00C757BE">
      <w:pPr>
        <w:spacing w:after="0" w:line="360" w:lineRule="auto"/>
        <w:ind w:firstLine="708"/>
        <w:jc w:val="both"/>
        <w:rPr>
          <w:rFonts w:ascii="Times New Roman" w:eastAsia="Times New Roman" w:hAnsi="Times New Roman" w:cs="Times New Roman"/>
          <w:sz w:val="28"/>
          <w:szCs w:val="28"/>
          <w:lang w:val="it-IT"/>
        </w:rPr>
      </w:pPr>
    </w:p>
    <w:p w:rsidR="00CB6ABB" w:rsidRDefault="00CB6ABB" w:rsidP="00C757BE">
      <w:pPr>
        <w:spacing w:after="0" w:line="360" w:lineRule="auto"/>
        <w:ind w:firstLine="708"/>
        <w:jc w:val="both"/>
        <w:rPr>
          <w:rFonts w:ascii="Times New Roman" w:eastAsia="Times New Roman" w:hAnsi="Times New Roman" w:cs="Times New Roman"/>
          <w:sz w:val="28"/>
          <w:szCs w:val="28"/>
          <w:lang w:val="it-IT"/>
        </w:rPr>
      </w:pPr>
    </w:p>
    <w:p w:rsidR="00FD6B88" w:rsidRPr="00FD6B88" w:rsidRDefault="005A6D86" w:rsidP="00C757BE">
      <w:pPr>
        <w:spacing w:after="0" w:line="360" w:lineRule="auto"/>
        <w:ind w:firstLine="708"/>
        <w:jc w:val="both"/>
        <w:rPr>
          <w:rFonts w:ascii="Times New Roman" w:eastAsia="Times New Roman" w:hAnsi="Times New Roman" w:cs="Times New Roman"/>
          <w:sz w:val="28"/>
          <w:szCs w:val="28"/>
          <w:lang w:val="it-IT"/>
        </w:rPr>
      </w:pPr>
      <w:r w:rsidRPr="00A235BB">
        <w:rPr>
          <w:rFonts w:ascii="Times New Roman" w:eastAsia="Times New Roman" w:hAnsi="Times New Roman" w:cs="Times New Roman"/>
          <w:sz w:val="28"/>
          <w:szCs w:val="28"/>
          <w:lang w:val="it-IT"/>
        </w:rPr>
        <w:lastRenderedPageBreak/>
        <w:t>Astfel:</w:t>
      </w:r>
    </w:p>
    <w:p w:rsidR="00FD6B88" w:rsidRPr="00FD6B88" w:rsidRDefault="0022745D"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007C5A9A">
        <w:rPr>
          <w:rFonts w:ascii="Times New Roman" w:eastAsia="Times New Roman" w:hAnsi="Times New Roman" w:cs="Times New Roman"/>
          <w:sz w:val="28"/>
          <w:szCs w:val="28"/>
          <w:lang w:val="it-IT"/>
        </w:rPr>
        <w:t xml:space="preserve">rin </w:t>
      </w:r>
      <w:r w:rsidR="007C5A9A" w:rsidRPr="00FD6B88">
        <w:rPr>
          <w:rFonts w:ascii="Times New Roman" w:eastAsia="Times New Roman" w:hAnsi="Times New Roman" w:cs="Times New Roman"/>
          <w:sz w:val="28"/>
          <w:szCs w:val="28"/>
          <w:lang w:val="it-IT"/>
        </w:rPr>
        <w:t xml:space="preserve">Hotărârea </w:t>
      </w:r>
      <w:r w:rsidR="007C5A9A">
        <w:rPr>
          <w:rFonts w:ascii="Times New Roman" w:eastAsia="Times New Roman" w:hAnsi="Times New Roman" w:cs="Times New Roman"/>
          <w:sz w:val="28"/>
          <w:szCs w:val="28"/>
          <w:lang w:val="it-IT"/>
        </w:rPr>
        <w:t>n</w:t>
      </w:r>
      <w:r w:rsidR="007C5A9A" w:rsidRPr="00FD6B88">
        <w:rPr>
          <w:rFonts w:ascii="Times New Roman" w:eastAsia="Times New Roman" w:hAnsi="Times New Roman" w:cs="Times New Roman"/>
          <w:sz w:val="28"/>
          <w:szCs w:val="28"/>
          <w:lang w:val="it-IT"/>
        </w:rPr>
        <w:t>r.1</w:t>
      </w:r>
      <w:r w:rsidR="007C5A9A">
        <w:rPr>
          <w:rFonts w:ascii="Times New Roman" w:eastAsia="Times New Roman" w:hAnsi="Times New Roman" w:cs="Times New Roman"/>
          <w:sz w:val="28"/>
          <w:szCs w:val="28"/>
          <w:lang w:val="it-IT"/>
        </w:rPr>
        <w:t xml:space="preserve"> a Colegiului de Conducere</w:t>
      </w:r>
      <w:r w:rsidR="0036786C">
        <w:rPr>
          <w:rFonts w:ascii="Times New Roman" w:eastAsia="Times New Roman" w:hAnsi="Times New Roman" w:cs="Times New Roman"/>
          <w:sz w:val="28"/>
          <w:szCs w:val="28"/>
          <w:lang w:val="it-IT"/>
        </w:rPr>
        <w:t xml:space="preserve"> </w:t>
      </w:r>
      <w:r w:rsidR="00FD6B88" w:rsidRPr="00FD6B88">
        <w:rPr>
          <w:rFonts w:ascii="Times New Roman" w:eastAsia="Times New Roman" w:hAnsi="Times New Roman" w:cs="Times New Roman"/>
          <w:sz w:val="28"/>
          <w:szCs w:val="28"/>
          <w:lang w:val="it-IT"/>
        </w:rPr>
        <w:t>din data de 08 Ianuarie 2019</w:t>
      </w:r>
      <w:r w:rsidR="00CB6ABB">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01.01.2019 a fost repartizată în cadrul Judecătoriei Craiova</w:t>
      </w:r>
      <w:r w:rsidR="00CB6ABB">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ca judecător stagiar, d</w:t>
      </w:r>
      <w:r w:rsidR="0036786C">
        <w:rPr>
          <w:rFonts w:ascii="Times New Roman" w:eastAsia="Times New Roman" w:hAnsi="Times New Roman" w:cs="Times New Roman"/>
          <w:sz w:val="28"/>
          <w:szCs w:val="28"/>
          <w:lang w:val="it-IT"/>
        </w:rPr>
        <w:t>oamna</w:t>
      </w:r>
      <w:r w:rsidR="00FD6B88" w:rsidRPr="00FD6B88">
        <w:rPr>
          <w:rFonts w:ascii="Times New Roman" w:eastAsia="Times New Roman" w:hAnsi="Times New Roman" w:cs="Times New Roman"/>
          <w:sz w:val="28"/>
          <w:szCs w:val="28"/>
          <w:lang w:val="it-IT"/>
        </w:rPr>
        <w:t xml:space="preserve"> Purcărescu Cristina</w:t>
      </w:r>
      <w:r w:rsidR="0036786C">
        <w:rPr>
          <w:rFonts w:ascii="Times New Roman" w:eastAsia="Times New Roman" w:hAnsi="Times New Roman" w:cs="Times New Roman"/>
          <w:sz w:val="28"/>
          <w:szCs w:val="28"/>
          <w:lang w:val="it-IT"/>
        </w:rPr>
        <w:t xml:space="preserve"> și s-a</w:t>
      </w:r>
      <w:r w:rsidR="0023570C">
        <w:rPr>
          <w:rFonts w:ascii="Times New Roman" w:eastAsia="Times New Roman" w:hAnsi="Times New Roman" w:cs="Times New Roman"/>
          <w:sz w:val="28"/>
          <w:szCs w:val="28"/>
          <w:lang w:val="it-IT"/>
        </w:rPr>
        <w:t>u</w:t>
      </w:r>
      <w:r w:rsidR="0036786C">
        <w:rPr>
          <w:rFonts w:ascii="Times New Roman" w:eastAsia="Times New Roman" w:hAnsi="Times New Roman" w:cs="Times New Roman"/>
          <w:sz w:val="28"/>
          <w:szCs w:val="28"/>
          <w:lang w:val="it-IT"/>
        </w:rPr>
        <w:t xml:space="preserve"> </w:t>
      </w:r>
      <w:r w:rsidR="00FD6B88" w:rsidRPr="00FD6B88">
        <w:rPr>
          <w:rFonts w:ascii="Times New Roman" w:eastAsia="Times New Roman" w:hAnsi="Times New Roman" w:cs="Times New Roman"/>
          <w:sz w:val="28"/>
          <w:szCs w:val="28"/>
          <w:lang w:val="it-IT"/>
        </w:rPr>
        <w:t>reactiva</w:t>
      </w:r>
      <w:r w:rsidR="0036786C">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completuril</w:t>
      </w:r>
      <w:r w:rsidR="0023570C">
        <w:rPr>
          <w:rFonts w:ascii="Times New Roman" w:eastAsia="Times New Roman" w:hAnsi="Times New Roman" w:cs="Times New Roman"/>
          <w:sz w:val="28"/>
          <w:szCs w:val="28"/>
          <w:lang w:val="it-IT"/>
        </w:rPr>
        <w:t>e</w:t>
      </w:r>
      <w:r w:rsidR="00FD6B88" w:rsidRPr="00FD6B88">
        <w:rPr>
          <w:rFonts w:ascii="Times New Roman" w:eastAsia="Times New Roman" w:hAnsi="Times New Roman" w:cs="Times New Roman"/>
          <w:sz w:val="28"/>
          <w:szCs w:val="28"/>
          <w:lang w:val="it-IT"/>
        </w:rPr>
        <w:t xml:space="preserve"> CS 1 şi respectiv CS 1 CC în cadrul Secţiei Civile</w:t>
      </w:r>
      <w:r w:rsidR="00CB6ABB">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09.01.2019</w:t>
      </w:r>
      <w:r w:rsidR="0023570C">
        <w:rPr>
          <w:rFonts w:ascii="Times New Roman" w:eastAsia="Times New Roman" w:hAnsi="Times New Roman" w:cs="Times New Roman"/>
          <w:sz w:val="28"/>
          <w:szCs w:val="28"/>
          <w:lang w:val="it-IT"/>
        </w:rPr>
        <w:t>.</w:t>
      </w:r>
    </w:p>
    <w:p w:rsidR="00FD6B88" w:rsidRPr="00FD6B88" w:rsidRDefault="0022745D"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bookmarkStart w:id="1" w:name="_Hlk27386286"/>
      <w:r>
        <w:rPr>
          <w:rFonts w:ascii="Times New Roman" w:eastAsia="Times New Roman" w:hAnsi="Times New Roman" w:cs="Times New Roman"/>
          <w:sz w:val="28"/>
          <w:szCs w:val="28"/>
          <w:lang w:val="it-IT"/>
        </w:rPr>
        <w:t>p</w:t>
      </w:r>
      <w:r w:rsidR="0023570C"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2</w:t>
      </w:r>
      <w:r w:rsidR="0023570C" w:rsidRPr="0023570C">
        <w:rPr>
          <w:rFonts w:ascii="Times New Roman" w:eastAsia="Times New Roman" w:hAnsi="Times New Roman" w:cs="Times New Roman"/>
          <w:sz w:val="28"/>
          <w:szCs w:val="28"/>
          <w:lang w:val="it-IT"/>
        </w:rPr>
        <w:t xml:space="preserve"> a Colegiului de Conducere </w:t>
      </w:r>
      <w:bookmarkEnd w:id="1"/>
      <w:r w:rsidR="00FD6B88" w:rsidRPr="00FD6B88">
        <w:rPr>
          <w:rFonts w:ascii="Times New Roman" w:eastAsia="Times New Roman" w:hAnsi="Times New Roman" w:cs="Times New Roman"/>
          <w:sz w:val="28"/>
          <w:szCs w:val="28"/>
          <w:lang w:val="it-IT"/>
        </w:rPr>
        <w:t>din data de 17.01.2019</w:t>
      </w:r>
      <w:r w:rsidR="00CB6ABB">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s-a a</w:t>
      </w:r>
      <w:r w:rsidR="00FD6B88" w:rsidRPr="00FD6B88">
        <w:rPr>
          <w:rFonts w:ascii="Times New Roman" w:eastAsia="Times New Roman" w:hAnsi="Times New Roman" w:cs="Times New Roman"/>
          <w:sz w:val="28"/>
          <w:szCs w:val="28"/>
          <w:lang w:val="it-IT"/>
        </w:rPr>
        <w:t>prob</w:t>
      </w:r>
      <w:r>
        <w:rPr>
          <w:rFonts w:ascii="Times New Roman" w:eastAsia="Times New Roman" w:hAnsi="Times New Roman" w:cs="Times New Roman"/>
          <w:sz w:val="28"/>
          <w:szCs w:val="28"/>
          <w:lang w:val="it-IT"/>
        </w:rPr>
        <w:t>at</w:t>
      </w:r>
      <w:r w:rsidR="00FD6B88" w:rsidRPr="00FD6B88">
        <w:rPr>
          <w:rFonts w:ascii="Times New Roman" w:eastAsia="Times New Roman" w:hAnsi="Times New Roman" w:cs="Times New Roman"/>
          <w:sz w:val="28"/>
          <w:szCs w:val="28"/>
          <w:lang w:val="it-IT"/>
        </w:rPr>
        <w:t xml:space="preserve"> cererea formulată de către doamna </w:t>
      </w:r>
      <w:r>
        <w:rPr>
          <w:rFonts w:ascii="Times New Roman" w:eastAsia="Times New Roman" w:hAnsi="Times New Roman" w:cs="Times New Roman"/>
          <w:sz w:val="28"/>
          <w:szCs w:val="28"/>
          <w:lang w:val="it-IT"/>
        </w:rPr>
        <w:t>v</w:t>
      </w:r>
      <w:r w:rsidR="00FD6B88" w:rsidRPr="00FD6B88">
        <w:rPr>
          <w:rFonts w:ascii="Times New Roman" w:eastAsia="Times New Roman" w:hAnsi="Times New Roman" w:cs="Times New Roman"/>
          <w:sz w:val="28"/>
          <w:szCs w:val="28"/>
          <w:lang w:val="it-IT"/>
        </w:rPr>
        <w:t>icepreşedinte a Judecătoriei Craiova- Valeria Vîrlan, urmând ca începând cu data de 01.02.2019, Completurile CMF 4 şi respectiv CMF 4 CC, al căror titular este, să revină la o complexitate normală.</w:t>
      </w:r>
    </w:p>
    <w:p w:rsidR="00A81652" w:rsidRDefault="0022745D"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bookmarkStart w:id="2" w:name="_Hlk27386570"/>
      <w:r>
        <w:rPr>
          <w:rFonts w:ascii="Times New Roman" w:eastAsia="Times New Roman" w:hAnsi="Times New Roman" w:cs="Times New Roman"/>
          <w:sz w:val="28"/>
          <w:szCs w:val="28"/>
          <w:lang w:val="it-IT"/>
        </w:rPr>
        <w:t>p</w:t>
      </w:r>
      <w:r w:rsidRPr="0023570C">
        <w:rPr>
          <w:rFonts w:ascii="Times New Roman" w:eastAsia="Times New Roman" w:hAnsi="Times New Roman" w:cs="Times New Roman"/>
          <w:sz w:val="28"/>
          <w:szCs w:val="28"/>
          <w:lang w:val="it-IT"/>
        </w:rPr>
        <w:t>rin Hotărârea nr.</w:t>
      </w:r>
      <w:r w:rsidR="00A81652">
        <w:rPr>
          <w:rFonts w:ascii="Times New Roman" w:eastAsia="Times New Roman" w:hAnsi="Times New Roman" w:cs="Times New Roman"/>
          <w:sz w:val="28"/>
          <w:szCs w:val="28"/>
          <w:lang w:val="it-IT"/>
        </w:rPr>
        <w:t>3</w:t>
      </w:r>
      <w:r w:rsidRPr="0023570C">
        <w:rPr>
          <w:rFonts w:ascii="Times New Roman" w:eastAsia="Times New Roman" w:hAnsi="Times New Roman" w:cs="Times New Roman"/>
          <w:sz w:val="28"/>
          <w:szCs w:val="28"/>
          <w:lang w:val="it-IT"/>
        </w:rPr>
        <w:t xml:space="preserve"> a Colegiului de Conducere </w:t>
      </w:r>
      <w:bookmarkEnd w:id="2"/>
      <w:r w:rsidR="00FD6B88" w:rsidRPr="00FD6B88">
        <w:rPr>
          <w:rFonts w:ascii="Times New Roman" w:eastAsia="Times New Roman" w:hAnsi="Times New Roman" w:cs="Times New Roman"/>
          <w:sz w:val="28"/>
          <w:szCs w:val="28"/>
          <w:lang w:val="it-IT"/>
        </w:rPr>
        <w:t>din data de 31.01.2019</w:t>
      </w:r>
      <w:r w:rsidR="00CB6ABB">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w:t>
      </w:r>
      <w:r w:rsidR="00A81652">
        <w:rPr>
          <w:rFonts w:ascii="Times New Roman" w:eastAsia="Times New Roman" w:hAnsi="Times New Roman" w:cs="Times New Roman"/>
          <w:sz w:val="28"/>
          <w:szCs w:val="28"/>
          <w:lang w:val="it-IT"/>
        </w:rPr>
        <w:t>s-a</w:t>
      </w:r>
      <w:r w:rsidR="00FD6B88" w:rsidRPr="00FD6B88">
        <w:rPr>
          <w:rFonts w:ascii="Times New Roman" w:eastAsia="Times New Roman" w:hAnsi="Times New Roman" w:cs="Times New Roman"/>
          <w:sz w:val="28"/>
          <w:szCs w:val="28"/>
          <w:lang w:val="it-IT"/>
        </w:rPr>
        <w:t xml:space="preserve"> aprob</w:t>
      </w:r>
      <w:r w:rsidR="00A81652">
        <w:rPr>
          <w:rFonts w:ascii="Times New Roman" w:eastAsia="Times New Roman" w:hAnsi="Times New Roman" w:cs="Times New Roman"/>
          <w:sz w:val="28"/>
          <w:szCs w:val="28"/>
          <w:lang w:val="it-IT"/>
        </w:rPr>
        <w:t>at</w:t>
      </w:r>
      <w:r w:rsidR="00FD6B88" w:rsidRPr="00FD6B88">
        <w:rPr>
          <w:rFonts w:ascii="Times New Roman" w:eastAsia="Times New Roman" w:hAnsi="Times New Roman" w:cs="Times New Roman"/>
          <w:sz w:val="28"/>
          <w:szCs w:val="28"/>
          <w:lang w:val="it-IT"/>
        </w:rPr>
        <w:t xml:space="preserve"> inactivarea şi desființarea completurilor Civil 23 şi respectiv Civil 23 CC</w:t>
      </w:r>
      <w:r w:rsidR="0040724D">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04.02.2019</w:t>
      </w:r>
      <w:r w:rsidR="0040724D">
        <w:rPr>
          <w:rFonts w:ascii="Times New Roman" w:eastAsia="Times New Roman" w:hAnsi="Times New Roman" w:cs="Times New Roman"/>
          <w:sz w:val="28"/>
          <w:szCs w:val="28"/>
          <w:lang w:val="it-IT"/>
        </w:rPr>
        <w:t>,</w:t>
      </w:r>
      <w:r w:rsidR="00782C31">
        <w:rPr>
          <w:rFonts w:ascii="Times New Roman" w:eastAsia="Times New Roman" w:hAnsi="Times New Roman" w:cs="Times New Roman"/>
          <w:sz w:val="28"/>
          <w:szCs w:val="28"/>
          <w:lang w:val="it-IT"/>
        </w:rPr>
        <w:t xml:space="preserve"> întrucât doamna judecător Nicoliță Daiana a promovat la Tribunalul Dolj.</w:t>
      </w:r>
    </w:p>
    <w:p w:rsidR="00FD6B88" w:rsidRPr="00FD6B88" w:rsidRDefault="00782C31"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De asemenea, a</w:t>
      </w:r>
      <w:r w:rsidR="0076067E">
        <w:rPr>
          <w:rFonts w:ascii="Times New Roman" w:eastAsia="Times New Roman" w:hAnsi="Times New Roman" w:cs="Times New Roman"/>
          <w:sz w:val="28"/>
          <w:szCs w:val="28"/>
          <w:lang w:val="it-IT"/>
        </w:rPr>
        <w:t>u</w:t>
      </w:r>
      <w:r>
        <w:rPr>
          <w:rFonts w:ascii="Times New Roman" w:eastAsia="Times New Roman" w:hAnsi="Times New Roman" w:cs="Times New Roman"/>
          <w:sz w:val="28"/>
          <w:szCs w:val="28"/>
          <w:lang w:val="it-IT"/>
        </w:rPr>
        <w:t xml:space="preserve"> fost</w:t>
      </w:r>
      <w:r w:rsidR="00FD6B88" w:rsidRPr="00FD6B88">
        <w:rPr>
          <w:rFonts w:ascii="Times New Roman" w:eastAsia="Times New Roman" w:hAnsi="Times New Roman" w:cs="Times New Roman"/>
          <w:sz w:val="28"/>
          <w:szCs w:val="28"/>
          <w:lang w:val="it-IT"/>
        </w:rPr>
        <w:t xml:space="preserve"> bloca</w:t>
      </w:r>
      <w:r w:rsidR="0076067E">
        <w:rPr>
          <w:rFonts w:ascii="Times New Roman" w:eastAsia="Times New Roman" w:hAnsi="Times New Roman" w:cs="Times New Roman"/>
          <w:sz w:val="28"/>
          <w:szCs w:val="28"/>
          <w:lang w:val="it-IT"/>
        </w:rPr>
        <w:t>te</w:t>
      </w:r>
      <w:r w:rsidR="00FD6B88" w:rsidRPr="00FD6B88">
        <w:rPr>
          <w:rFonts w:ascii="Times New Roman" w:eastAsia="Times New Roman" w:hAnsi="Times New Roman" w:cs="Times New Roman"/>
          <w:sz w:val="28"/>
          <w:szCs w:val="28"/>
          <w:lang w:val="it-IT"/>
        </w:rPr>
        <w:t xml:space="preserve"> de la repartizare</w:t>
      </w:r>
      <w:r w:rsidR="0076067E">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01.02.2019</w:t>
      </w:r>
      <w:r w:rsidR="0076067E">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completuril</w:t>
      </w:r>
      <w:r w:rsidR="0076067E">
        <w:rPr>
          <w:rFonts w:ascii="Times New Roman" w:eastAsia="Times New Roman" w:hAnsi="Times New Roman" w:cs="Times New Roman"/>
          <w:sz w:val="28"/>
          <w:szCs w:val="28"/>
          <w:lang w:val="it-IT"/>
        </w:rPr>
        <w:t>e</w:t>
      </w:r>
      <w:r w:rsidR="00FD6B88" w:rsidRPr="00FD6B88">
        <w:rPr>
          <w:rFonts w:ascii="Times New Roman" w:eastAsia="Times New Roman" w:hAnsi="Times New Roman" w:cs="Times New Roman"/>
          <w:sz w:val="28"/>
          <w:szCs w:val="28"/>
          <w:lang w:val="it-IT"/>
        </w:rPr>
        <w:t xml:space="preserve"> Civil 9 şi respectiv Civil 9 CC până la preluarea lor de către un alt titular, întrucât domnul judecător Crînguş Dan s</w:t>
      </w:r>
      <w:r w:rsidR="00E97118">
        <w:rPr>
          <w:rFonts w:ascii="Times New Roman" w:eastAsia="Times New Roman" w:hAnsi="Times New Roman" w:cs="Times New Roman"/>
          <w:sz w:val="28"/>
          <w:szCs w:val="28"/>
          <w:lang w:val="it-IT"/>
        </w:rPr>
        <w:t>-a</w:t>
      </w:r>
      <w:r w:rsidR="00FD6B88" w:rsidRPr="00FD6B88">
        <w:rPr>
          <w:rFonts w:ascii="Times New Roman" w:eastAsia="Times New Roman" w:hAnsi="Times New Roman" w:cs="Times New Roman"/>
          <w:sz w:val="28"/>
          <w:szCs w:val="28"/>
          <w:lang w:val="it-IT"/>
        </w:rPr>
        <w:t xml:space="preserve">  transfera</w:t>
      </w:r>
      <w:r w:rsidR="00E97118">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la Curtea de Apel Craiova</w:t>
      </w:r>
      <w:r w:rsidR="00E97118">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15.02.2019.</w:t>
      </w:r>
    </w:p>
    <w:p w:rsidR="00FD6B88" w:rsidRPr="00FD6B88" w:rsidRDefault="00E778BA"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5</w:t>
      </w:r>
      <w:r w:rsidRPr="0023570C">
        <w:rPr>
          <w:rFonts w:ascii="Times New Roman" w:eastAsia="Times New Roman" w:hAnsi="Times New Roman" w:cs="Times New Roman"/>
          <w:sz w:val="28"/>
          <w:szCs w:val="28"/>
          <w:lang w:val="it-IT"/>
        </w:rPr>
        <w:t xml:space="preserve"> a Colegiului de Conducere </w:t>
      </w:r>
      <w:r w:rsidR="00FD6B88" w:rsidRPr="00FD6B88">
        <w:rPr>
          <w:rFonts w:ascii="Times New Roman" w:eastAsia="Times New Roman" w:hAnsi="Times New Roman" w:cs="Times New Roman"/>
          <w:sz w:val="28"/>
          <w:szCs w:val="28"/>
          <w:lang w:val="it-IT"/>
        </w:rPr>
        <w:t>din data de 06.03.2019</w:t>
      </w:r>
      <w:r w:rsidR="0040724D">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dată fiind</w:t>
      </w:r>
      <w:r w:rsidR="00FD6B88" w:rsidRPr="00FD6B88">
        <w:rPr>
          <w:rFonts w:ascii="Times New Roman" w:eastAsia="Times New Roman" w:hAnsi="Times New Roman" w:cs="Times New Roman"/>
          <w:sz w:val="28"/>
          <w:szCs w:val="28"/>
          <w:lang w:val="it-IT"/>
        </w:rPr>
        <w:t xml:space="preserve"> starea de sănătate delicată a doamnei judecător Ţolescu Silvia Ilona, </w:t>
      </w:r>
      <w:r>
        <w:rPr>
          <w:rFonts w:ascii="Times New Roman" w:eastAsia="Times New Roman" w:hAnsi="Times New Roman" w:cs="Times New Roman"/>
          <w:sz w:val="28"/>
          <w:szCs w:val="28"/>
          <w:lang w:val="it-IT"/>
        </w:rPr>
        <w:t xml:space="preserve">s-a </w:t>
      </w:r>
      <w:r w:rsidR="00FD6B88" w:rsidRPr="00FD6B88">
        <w:rPr>
          <w:rFonts w:ascii="Times New Roman" w:eastAsia="Times New Roman" w:hAnsi="Times New Roman" w:cs="Times New Roman"/>
          <w:sz w:val="28"/>
          <w:szCs w:val="28"/>
          <w:lang w:val="it-IT"/>
        </w:rPr>
        <w:t>stabil</w:t>
      </w:r>
      <w:r>
        <w:rPr>
          <w:rFonts w:ascii="Times New Roman" w:eastAsia="Times New Roman" w:hAnsi="Times New Roman" w:cs="Times New Roman"/>
          <w:sz w:val="28"/>
          <w:szCs w:val="28"/>
          <w:lang w:val="it-IT"/>
        </w:rPr>
        <w:t>it</w:t>
      </w:r>
      <w:r w:rsidR="00FD6B88" w:rsidRPr="00FD6B88">
        <w:rPr>
          <w:rFonts w:ascii="Times New Roman" w:eastAsia="Times New Roman" w:hAnsi="Times New Roman" w:cs="Times New Roman"/>
          <w:sz w:val="28"/>
          <w:szCs w:val="28"/>
          <w:lang w:val="it-IT"/>
        </w:rPr>
        <w:t xml:space="preserve"> blocarea de la repartizare aleatorie a completurilor Civil 15 şi respectiv Civil 15 CC</w:t>
      </w:r>
      <w:r w:rsidR="00015C7D">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07.03.2019.</w:t>
      </w:r>
    </w:p>
    <w:p w:rsidR="00FD6B88" w:rsidRPr="00FD6B88" w:rsidRDefault="00015C7D"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7</w:t>
      </w:r>
      <w:r w:rsidRPr="0023570C">
        <w:rPr>
          <w:rFonts w:ascii="Times New Roman" w:eastAsia="Times New Roman" w:hAnsi="Times New Roman" w:cs="Times New Roman"/>
          <w:sz w:val="28"/>
          <w:szCs w:val="28"/>
          <w:lang w:val="it-IT"/>
        </w:rPr>
        <w:t xml:space="preserve"> a Colegiului de Conducere </w:t>
      </w:r>
      <w:r w:rsidR="00FD6B88" w:rsidRPr="00FD6B88">
        <w:rPr>
          <w:rFonts w:ascii="Times New Roman" w:eastAsia="Times New Roman" w:hAnsi="Times New Roman" w:cs="Times New Roman"/>
          <w:sz w:val="28"/>
          <w:szCs w:val="28"/>
          <w:lang w:val="it-IT"/>
        </w:rPr>
        <w:t>din data de 28.03.2019</w:t>
      </w:r>
      <w:r w:rsidR="0040724D">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w:t>
      </w:r>
      <w:r w:rsidR="005B0A76">
        <w:rPr>
          <w:rFonts w:ascii="Times New Roman" w:eastAsia="Times New Roman" w:hAnsi="Times New Roman" w:cs="Times New Roman"/>
          <w:sz w:val="28"/>
          <w:szCs w:val="28"/>
          <w:lang w:val="it-IT"/>
        </w:rPr>
        <w:t>s-a</w:t>
      </w:r>
      <w:r w:rsidR="00FD6B88" w:rsidRPr="00FD6B88">
        <w:rPr>
          <w:rFonts w:ascii="Times New Roman" w:eastAsia="Times New Roman" w:hAnsi="Times New Roman" w:cs="Times New Roman"/>
          <w:sz w:val="28"/>
          <w:szCs w:val="28"/>
          <w:lang w:val="it-IT"/>
        </w:rPr>
        <w:t xml:space="preserve"> repartiz</w:t>
      </w:r>
      <w:r w:rsidR="005B0A76">
        <w:rPr>
          <w:rFonts w:ascii="Times New Roman" w:eastAsia="Times New Roman" w:hAnsi="Times New Roman" w:cs="Times New Roman"/>
          <w:sz w:val="28"/>
          <w:szCs w:val="28"/>
          <w:lang w:val="it-IT"/>
        </w:rPr>
        <w:t>at</w:t>
      </w:r>
      <w:r w:rsidR="00FD6B88" w:rsidRPr="00FD6B88">
        <w:rPr>
          <w:rFonts w:ascii="Times New Roman" w:eastAsia="Times New Roman" w:hAnsi="Times New Roman" w:cs="Times New Roman"/>
          <w:sz w:val="28"/>
          <w:szCs w:val="28"/>
          <w:lang w:val="it-IT"/>
        </w:rPr>
        <w:t xml:space="preserve"> </w:t>
      </w:r>
      <w:r w:rsidR="005B0A76" w:rsidRPr="00FD6B88">
        <w:rPr>
          <w:rFonts w:ascii="Times New Roman" w:eastAsia="Times New Roman" w:hAnsi="Times New Roman" w:cs="Times New Roman"/>
          <w:sz w:val="28"/>
          <w:szCs w:val="28"/>
          <w:lang w:val="it-IT"/>
        </w:rPr>
        <w:t xml:space="preserve">în cadrul Secţiei Civile </w:t>
      </w:r>
      <w:r w:rsidR="00FD6B88" w:rsidRPr="00FD6B88">
        <w:rPr>
          <w:rFonts w:ascii="Times New Roman" w:eastAsia="Times New Roman" w:hAnsi="Times New Roman" w:cs="Times New Roman"/>
          <w:sz w:val="28"/>
          <w:szCs w:val="28"/>
          <w:lang w:val="it-IT"/>
        </w:rPr>
        <w:t xml:space="preserve">doamna judecător Botea Maria, </w:t>
      </w:r>
      <w:r w:rsidR="0040724D">
        <w:rPr>
          <w:rFonts w:ascii="Times New Roman" w:eastAsia="Times New Roman" w:hAnsi="Times New Roman" w:cs="Times New Roman"/>
          <w:sz w:val="28"/>
          <w:szCs w:val="28"/>
          <w:lang w:val="it-IT"/>
        </w:rPr>
        <w:t>care</w:t>
      </w:r>
      <w:r w:rsidR="005B0A76">
        <w:rPr>
          <w:rFonts w:ascii="Times New Roman" w:eastAsia="Times New Roman" w:hAnsi="Times New Roman" w:cs="Times New Roman"/>
          <w:sz w:val="28"/>
          <w:szCs w:val="28"/>
          <w:lang w:val="it-IT"/>
        </w:rPr>
        <w:t xml:space="preserve"> a preluat</w:t>
      </w:r>
      <w:r w:rsidR="00FD6B88" w:rsidRPr="00FD6B88">
        <w:rPr>
          <w:rFonts w:ascii="Times New Roman" w:eastAsia="Times New Roman" w:hAnsi="Times New Roman" w:cs="Times New Roman"/>
          <w:sz w:val="28"/>
          <w:szCs w:val="28"/>
          <w:lang w:val="it-IT"/>
        </w:rPr>
        <w:t xml:space="preserve"> completurile Civil 9 şi respectiv Civil 9 CC</w:t>
      </w:r>
      <w:r w:rsidR="0021715A">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02.04.2019.</w:t>
      </w:r>
    </w:p>
    <w:p w:rsidR="00FD6B88" w:rsidRPr="00FD6B88" w:rsidRDefault="0021715A"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De asemenea,</w:t>
      </w:r>
      <w:r w:rsidR="00FD6B88" w:rsidRPr="00FD6B88">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 xml:space="preserve">completurile </w:t>
      </w:r>
      <w:r w:rsidR="00FD6B88" w:rsidRPr="00FD6B88">
        <w:rPr>
          <w:rFonts w:ascii="Times New Roman" w:eastAsia="Times New Roman" w:hAnsi="Times New Roman" w:cs="Times New Roman"/>
          <w:sz w:val="28"/>
          <w:szCs w:val="28"/>
          <w:lang w:val="it-IT"/>
        </w:rPr>
        <w:t xml:space="preserve">CMF 5 şi CMF 5 CC, </w:t>
      </w:r>
      <w:r>
        <w:rPr>
          <w:rFonts w:ascii="Times New Roman" w:eastAsia="Times New Roman" w:hAnsi="Times New Roman" w:cs="Times New Roman"/>
          <w:sz w:val="28"/>
          <w:szCs w:val="28"/>
          <w:lang w:val="it-IT"/>
        </w:rPr>
        <w:t xml:space="preserve">au </w:t>
      </w:r>
      <w:r w:rsidR="00FD6B88" w:rsidRPr="00FD6B88">
        <w:rPr>
          <w:rFonts w:ascii="Times New Roman" w:eastAsia="Times New Roman" w:hAnsi="Times New Roman" w:cs="Times New Roman"/>
          <w:sz w:val="28"/>
          <w:szCs w:val="28"/>
          <w:lang w:val="it-IT"/>
        </w:rPr>
        <w:t>reveni</w:t>
      </w:r>
      <w:r>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la complexitate normală</w:t>
      </w:r>
      <w:r>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01.04.2019.</w:t>
      </w:r>
    </w:p>
    <w:p w:rsidR="00FD6B88" w:rsidRPr="00FD6B88" w:rsidRDefault="0021715A"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9</w:t>
      </w:r>
      <w:r w:rsidRPr="0023570C">
        <w:rPr>
          <w:rFonts w:ascii="Times New Roman" w:eastAsia="Times New Roman" w:hAnsi="Times New Roman" w:cs="Times New Roman"/>
          <w:sz w:val="28"/>
          <w:szCs w:val="28"/>
          <w:lang w:val="it-IT"/>
        </w:rPr>
        <w:t xml:space="preserve"> a Colegiului de Conducere</w:t>
      </w:r>
      <w:r w:rsidR="0035738E">
        <w:rPr>
          <w:rFonts w:ascii="Times New Roman" w:eastAsia="Times New Roman" w:hAnsi="Times New Roman" w:cs="Times New Roman"/>
          <w:sz w:val="28"/>
          <w:szCs w:val="28"/>
          <w:lang w:val="it-IT"/>
        </w:rPr>
        <w:t xml:space="preserve"> </w:t>
      </w:r>
      <w:r w:rsidR="00FD6B88" w:rsidRPr="00FD6B88">
        <w:rPr>
          <w:rFonts w:ascii="Times New Roman" w:eastAsia="Times New Roman" w:hAnsi="Times New Roman" w:cs="Times New Roman"/>
          <w:sz w:val="28"/>
          <w:szCs w:val="28"/>
          <w:lang w:val="it-IT"/>
        </w:rPr>
        <w:t>din 17 Aprilie 2019</w:t>
      </w:r>
      <w:r w:rsidR="0035738E">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w:t>
      </w:r>
      <w:r w:rsidR="00396584">
        <w:rPr>
          <w:rFonts w:ascii="Times New Roman" w:eastAsia="Times New Roman" w:hAnsi="Times New Roman" w:cs="Times New Roman"/>
          <w:sz w:val="28"/>
          <w:szCs w:val="28"/>
          <w:lang w:val="it-IT"/>
        </w:rPr>
        <w:t>s-a</w:t>
      </w:r>
      <w:r w:rsidR="00FD6B88" w:rsidRPr="00FD6B88">
        <w:rPr>
          <w:rFonts w:ascii="Times New Roman" w:eastAsia="Times New Roman" w:hAnsi="Times New Roman" w:cs="Times New Roman"/>
          <w:sz w:val="28"/>
          <w:szCs w:val="28"/>
          <w:lang w:val="it-IT"/>
        </w:rPr>
        <w:t xml:space="preserve"> stabil</w:t>
      </w:r>
      <w:r w:rsidR="00396584">
        <w:rPr>
          <w:rFonts w:ascii="Times New Roman" w:eastAsia="Times New Roman" w:hAnsi="Times New Roman" w:cs="Times New Roman"/>
          <w:sz w:val="28"/>
          <w:szCs w:val="28"/>
          <w:lang w:val="it-IT"/>
        </w:rPr>
        <w:t>it</w:t>
      </w:r>
      <w:r w:rsidR="00FD6B88" w:rsidRPr="00FD6B88">
        <w:rPr>
          <w:rFonts w:ascii="Times New Roman" w:eastAsia="Times New Roman" w:hAnsi="Times New Roman" w:cs="Times New Roman"/>
          <w:sz w:val="28"/>
          <w:szCs w:val="28"/>
          <w:lang w:val="it-IT"/>
        </w:rPr>
        <w:t xml:space="preserve"> ca doamna judecător </w:t>
      </w:r>
      <w:r w:rsidR="0035738E" w:rsidRPr="00FD6B88">
        <w:rPr>
          <w:rFonts w:ascii="Times New Roman" w:eastAsia="Times New Roman" w:hAnsi="Times New Roman" w:cs="Times New Roman"/>
          <w:sz w:val="28"/>
          <w:szCs w:val="28"/>
          <w:lang w:val="it-IT"/>
        </w:rPr>
        <w:t xml:space="preserve">Alan </w:t>
      </w:r>
      <w:r w:rsidR="00FD6B88" w:rsidRPr="00FD6B88">
        <w:rPr>
          <w:rFonts w:ascii="Times New Roman" w:eastAsia="Times New Roman" w:hAnsi="Times New Roman" w:cs="Times New Roman"/>
          <w:sz w:val="28"/>
          <w:szCs w:val="28"/>
          <w:lang w:val="it-IT"/>
        </w:rPr>
        <w:t>Alisa să preia completurile Civil 4 şi Civil 4 CC</w:t>
      </w:r>
      <w:r w:rsidR="0035738E">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18.04.2019, dat</w:t>
      </w:r>
      <w:r w:rsidR="0035738E">
        <w:rPr>
          <w:rFonts w:ascii="Times New Roman" w:eastAsia="Times New Roman" w:hAnsi="Times New Roman" w:cs="Times New Roman"/>
          <w:sz w:val="28"/>
          <w:szCs w:val="28"/>
          <w:lang w:val="it-IT"/>
        </w:rPr>
        <w:t>ă</w:t>
      </w:r>
      <w:r w:rsidR="00FD6B88" w:rsidRPr="00FD6B88">
        <w:rPr>
          <w:rFonts w:ascii="Times New Roman" w:eastAsia="Times New Roman" w:hAnsi="Times New Roman" w:cs="Times New Roman"/>
          <w:sz w:val="28"/>
          <w:szCs w:val="28"/>
          <w:lang w:val="it-IT"/>
        </w:rPr>
        <w:t xml:space="preserve"> de la care aceste completuri </w:t>
      </w:r>
      <w:r w:rsidR="00396584">
        <w:rPr>
          <w:rFonts w:ascii="Times New Roman" w:eastAsia="Times New Roman" w:hAnsi="Times New Roman" w:cs="Times New Roman"/>
          <w:sz w:val="28"/>
          <w:szCs w:val="28"/>
          <w:lang w:val="it-IT"/>
        </w:rPr>
        <w:t>au</w:t>
      </w:r>
      <w:r w:rsidR="00FD6B88" w:rsidRPr="00FD6B88">
        <w:rPr>
          <w:rFonts w:ascii="Times New Roman" w:eastAsia="Times New Roman" w:hAnsi="Times New Roman" w:cs="Times New Roman"/>
          <w:sz w:val="28"/>
          <w:szCs w:val="28"/>
          <w:lang w:val="it-IT"/>
        </w:rPr>
        <w:t xml:space="preserve"> f</w:t>
      </w:r>
      <w:r w:rsidR="00396584">
        <w:rPr>
          <w:rFonts w:ascii="Times New Roman" w:eastAsia="Times New Roman" w:hAnsi="Times New Roman" w:cs="Times New Roman"/>
          <w:sz w:val="28"/>
          <w:szCs w:val="28"/>
          <w:lang w:val="it-IT"/>
        </w:rPr>
        <w:t>ost</w:t>
      </w:r>
      <w:r w:rsidR="00FD6B88" w:rsidRPr="00FD6B88">
        <w:rPr>
          <w:rFonts w:ascii="Times New Roman" w:eastAsia="Times New Roman" w:hAnsi="Times New Roman" w:cs="Times New Roman"/>
          <w:sz w:val="28"/>
          <w:szCs w:val="28"/>
          <w:lang w:val="it-IT"/>
        </w:rPr>
        <w:t xml:space="preserve"> reactivate şi </w:t>
      </w:r>
      <w:r w:rsidR="00396584">
        <w:rPr>
          <w:rFonts w:ascii="Times New Roman" w:eastAsia="Times New Roman" w:hAnsi="Times New Roman" w:cs="Times New Roman"/>
          <w:sz w:val="28"/>
          <w:szCs w:val="28"/>
          <w:lang w:val="it-IT"/>
        </w:rPr>
        <w:t>au</w:t>
      </w:r>
      <w:r w:rsidR="00FD6B88" w:rsidRPr="00FD6B88">
        <w:rPr>
          <w:rFonts w:ascii="Times New Roman" w:eastAsia="Times New Roman" w:hAnsi="Times New Roman" w:cs="Times New Roman"/>
          <w:sz w:val="28"/>
          <w:szCs w:val="28"/>
          <w:lang w:val="it-IT"/>
        </w:rPr>
        <w:t xml:space="preserve"> reveni</w:t>
      </w:r>
      <w:r w:rsidR="00396584">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la complexitate normală, </w:t>
      </w:r>
      <w:r w:rsidR="00396584">
        <w:rPr>
          <w:rFonts w:ascii="Times New Roman" w:eastAsia="Times New Roman" w:hAnsi="Times New Roman" w:cs="Times New Roman"/>
          <w:sz w:val="28"/>
          <w:szCs w:val="28"/>
          <w:lang w:val="it-IT"/>
        </w:rPr>
        <w:t>iar</w:t>
      </w:r>
      <w:r w:rsidR="00FD6B88" w:rsidRPr="00FD6B88">
        <w:rPr>
          <w:rFonts w:ascii="Times New Roman" w:eastAsia="Times New Roman" w:hAnsi="Times New Roman" w:cs="Times New Roman"/>
          <w:sz w:val="28"/>
          <w:szCs w:val="28"/>
          <w:lang w:val="it-IT"/>
        </w:rPr>
        <w:t xml:space="preserve"> doamna judecător Şerban Oana Maria </w:t>
      </w:r>
      <w:r w:rsidR="002B17D4">
        <w:rPr>
          <w:rFonts w:ascii="Times New Roman" w:eastAsia="Times New Roman" w:hAnsi="Times New Roman" w:cs="Times New Roman"/>
          <w:sz w:val="28"/>
          <w:szCs w:val="28"/>
          <w:lang w:val="it-IT"/>
        </w:rPr>
        <w:t xml:space="preserve">a </w:t>
      </w:r>
      <w:r w:rsidR="002B17D4">
        <w:rPr>
          <w:rFonts w:ascii="Times New Roman" w:eastAsia="Times New Roman" w:hAnsi="Times New Roman" w:cs="Times New Roman"/>
          <w:sz w:val="28"/>
          <w:szCs w:val="28"/>
          <w:lang w:val="it-IT"/>
        </w:rPr>
        <w:lastRenderedPageBreak/>
        <w:t>preluat</w:t>
      </w:r>
      <w:r w:rsidR="00FD6B88" w:rsidRPr="00FD6B88">
        <w:rPr>
          <w:rFonts w:ascii="Times New Roman" w:eastAsia="Times New Roman" w:hAnsi="Times New Roman" w:cs="Times New Roman"/>
          <w:sz w:val="28"/>
          <w:szCs w:val="28"/>
          <w:lang w:val="it-IT"/>
        </w:rPr>
        <w:t xml:space="preserve"> completurile Civil 15 şi respectiv Civil 15</w:t>
      </w:r>
      <w:r w:rsidR="002B17D4">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precum şi toate atribuțiile doamnei  judecător Ţolescu Silvia Ilona</w:t>
      </w:r>
      <w:r w:rsidR="002B17D4">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23.04.2019, dată de la care şi aceste completuri </w:t>
      </w:r>
      <w:r w:rsidR="002B17D4">
        <w:rPr>
          <w:rFonts w:ascii="Times New Roman" w:eastAsia="Times New Roman" w:hAnsi="Times New Roman" w:cs="Times New Roman"/>
          <w:sz w:val="28"/>
          <w:szCs w:val="28"/>
          <w:lang w:val="it-IT"/>
        </w:rPr>
        <w:t>au</w:t>
      </w:r>
      <w:r w:rsidR="00FD6B88" w:rsidRPr="00FD6B88">
        <w:rPr>
          <w:rFonts w:ascii="Times New Roman" w:eastAsia="Times New Roman" w:hAnsi="Times New Roman" w:cs="Times New Roman"/>
          <w:sz w:val="28"/>
          <w:szCs w:val="28"/>
          <w:lang w:val="it-IT"/>
        </w:rPr>
        <w:t xml:space="preserve"> reveni</w:t>
      </w:r>
      <w:r w:rsidR="002B17D4">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la complexitate normală.</w:t>
      </w:r>
    </w:p>
    <w:p w:rsidR="00FD6B88" w:rsidRPr="00FD6B88" w:rsidRDefault="002B17D4"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10</w:t>
      </w:r>
      <w:r w:rsidRPr="0023570C">
        <w:rPr>
          <w:rFonts w:ascii="Times New Roman" w:eastAsia="Times New Roman" w:hAnsi="Times New Roman" w:cs="Times New Roman"/>
          <w:sz w:val="28"/>
          <w:szCs w:val="28"/>
          <w:lang w:val="it-IT"/>
        </w:rPr>
        <w:t xml:space="preserve"> a Colegiului de Conducere</w:t>
      </w:r>
      <w:r w:rsidR="00FD6B88" w:rsidRPr="00FD6B88">
        <w:rPr>
          <w:rFonts w:ascii="Times New Roman" w:eastAsia="Times New Roman" w:hAnsi="Times New Roman" w:cs="Times New Roman"/>
          <w:sz w:val="28"/>
          <w:szCs w:val="28"/>
          <w:lang w:val="it-IT"/>
        </w:rPr>
        <w:t xml:space="preserve"> din data de 24.04.2019</w:t>
      </w:r>
      <w:r w:rsidR="00A60B67">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25.04.2019 s</w:t>
      </w:r>
      <w:r w:rsidR="00A60B67">
        <w:rPr>
          <w:rFonts w:ascii="Times New Roman" w:eastAsia="Times New Roman" w:hAnsi="Times New Roman" w:cs="Times New Roman"/>
          <w:sz w:val="28"/>
          <w:szCs w:val="28"/>
          <w:lang w:val="it-IT"/>
        </w:rPr>
        <w:t>-a</w:t>
      </w:r>
      <w:r w:rsidR="00FD6B88" w:rsidRPr="00FD6B88">
        <w:rPr>
          <w:rFonts w:ascii="Times New Roman" w:eastAsia="Times New Roman" w:hAnsi="Times New Roman" w:cs="Times New Roman"/>
          <w:sz w:val="28"/>
          <w:szCs w:val="28"/>
          <w:lang w:val="it-IT"/>
        </w:rPr>
        <w:t xml:space="preserve"> redu</w:t>
      </w:r>
      <w:r w:rsidR="00A60B67">
        <w:rPr>
          <w:rFonts w:ascii="Times New Roman" w:eastAsia="Times New Roman" w:hAnsi="Times New Roman" w:cs="Times New Roman"/>
          <w:sz w:val="28"/>
          <w:szCs w:val="28"/>
          <w:lang w:val="it-IT"/>
        </w:rPr>
        <w:t>s</w:t>
      </w:r>
      <w:r w:rsidR="00FD6B88" w:rsidRPr="00FD6B88">
        <w:rPr>
          <w:rFonts w:ascii="Times New Roman" w:eastAsia="Times New Roman" w:hAnsi="Times New Roman" w:cs="Times New Roman"/>
          <w:sz w:val="28"/>
          <w:szCs w:val="28"/>
          <w:lang w:val="it-IT"/>
        </w:rPr>
        <w:t xml:space="preserve"> complexitatea cu un procent de 25 % a activității completurilor Civil 27 şi respectiv Civil 27 CC, a activității completurilor CMF 4 şi respectiv CMF 4 CC</w:t>
      </w:r>
      <w:r w:rsidR="002D13A0">
        <w:rPr>
          <w:rFonts w:ascii="Times New Roman" w:eastAsia="Times New Roman" w:hAnsi="Times New Roman" w:cs="Times New Roman"/>
          <w:sz w:val="28"/>
          <w:szCs w:val="28"/>
          <w:lang w:val="it-IT"/>
        </w:rPr>
        <w:t xml:space="preserve"> și </w:t>
      </w:r>
      <w:r w:rsidR="00FD6B88" w:rsidRPr="00FD6B88">
        <w:rPr>
          <w:rFonts w:ascii="Times New Roman" w:eastAsia="Times New Roman" w:hAnsi="Times New Roman" w:cs="Times New Roman"/>
          <w:sz w:val="28"/>
          <w:szCs w:val="28"/>
          <w:lang w:val="it-IT"/>
        </w:rPr>
        <w:t>cu un procent de 50 % a activității completurilor Civil 36 şi respectiv Civil 36 CC</w:t>
      </w:r>
      <w:r w:rsidR="002D13A0">
        <w:rPr>
          <w:rFonts w:ascii="Times New Roman" w:eastAsia="Times New Roman" w:hAnsi="Times New Roman" w:cs="Times New Roman"/>
          <w:sz w:val="28"/>
          <w:szCs w:val="28"/>
          <w:lang w:val="it-IT"/>
        </w:rPr>
        <w:t>.</w:t>
      </w:r>
    </w:p>
    <w:p w:rsidR="00FD6B88" w:rsidRPr="00FD6B88" w:rsidRDefault="002D13A0"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11</w:t>
      </w:r>
      <w:r w:rsidRPr="0023570C">
        <w:rPr>
          <w:rFonts w:ascii="Times New Roman" w:eastAsia="Times New Roman" w:hAnsi="Times New Roman" w:cs="Times New Roman"/>
          <w:sz w:val="28"/>
          <w:szCs w:val="28"/>
          <w:lang w:val="it-IT"/>
        </w:rPr>
        <w:t xml:space="preserve"> a Colegiului de Conducere</w:t>
      </w:r>
      <w:r w:rsidR="00FD6B88" w:rsidRPr="00FD6B88">
        <w:rPr>
          <w:rFonts w:ascii="Times New Roman" w:eastAsia="Times New Roman" w:hAnsi="Times New Roman" w:cs="Times New Roman"/>
          <w:sz w:val="28"/>
          <w:szCs w:val="28"/>
          <w:lang w:val="it-IT"/>
        </w:rPr>
        <w:t xml:space="preserve"> din data de 21.05.2019</w:t>
      </w:r>
      <w:r w:rsidR="00D4475A">
        <w:rPr>
          <w:rFonts w:ascii="Times New Roman" w:eastAsia="Times New Roman" w:hAnsi="Times New Roman" w:cs="Times New Roman"/>
          <w:sz w:val="28"/>
          <w:szCs w:val="28"/>
          <w:lang w:val="it-IT"/>
        </w:rPr>
        <w:t>,</w:t>
      </w:r>
      <w:r w:rsidR="003C5F20">
        <w:rPr>
          <w:rFonts w:ascii="Times New Roman" w:eastAsia="Times New Roman" w:hAnsi="Times New Roman" w:cs="Times New Roman"/>
          <w:sz w:val="28"/>
          <w:szCs w:val="28"/>
          <w:lang w:val="it-IT"/>
        </w:rPr>
        <w:t xml:space="preserve"> s-a</w:t>
      </w:r>
      <w:r w:rsidR="00FD6B88" w:rsidRPr="00FD6B88">
        <w:rPr>
          <w:rFonts w:ascii="Times New Roman" w:eastAsia="Times New Roman" w:hAnsi="Times New Roman" w:cs="Times New Roman"/>
          <w:sz w:val="28"/>
          <w:szCs w:val="28"/>
          <w:lang w:val="it-IT"/>
        </w:rPr>
        <w:t xml:space="preserve"> aprob</w:t>
      </w:r>
      <w:r w:rsidR="003C5F20">
        <w:rPr>
          <w:rFonts w:ascii="Times New Roman" w:eastAsia="Times New Roman" w:hAnsi="Times New Roman" w:cs="Times New Roman"/>
          <w:sz w:val="28"/>
          <w:szCs w:val="28"/>
          <w:lang w:val="it-IT"/>
        </w:rPr>
        <w:t>at</w:t>
      </w:r>
      <w:r w:rsidR="00FD6B88" w:rsidRPr="00FD6B88">
        <w:rPr>
          <w:rFonts w:ascii="Times New Roman" w:eastAsia="Times New Roman" w:hAnsi="Times New Roman" w:cs="Times New Roman"/>
          <w:sz w:val="28"/>
          <w:szCs w:val="28"/>
          <w:lang w:val="it-IT"/>
        </w:rPr>
        <w:t xml:space="preserve"> cererea formulată de către doamna judecător Stoian Daniela Elena, </w:t>
      </w:r>
      <w:r w:rsidR="003C5F20">
        <w:rPr>
          <w:rFonts w:ascii="Times New Roman" w:eastAsia="Times New Roman" w:hAnsi="Times New Roman" w:cs="Times New Roman"/>
          <w:sz w:val="28"/>
          <w:szCs w:val="28"/>
          <w:lang w:val="it-IT"/>
        </w:rPr>
        <w:t>de a-și</w:t>
      </w:r>
      <w:r w:rsidR="00FD6B88" w:rsidRPr="00FD6B88">
        <w:rPr>
          <w:rFonts w:ascii="Times New Roman" w:eastAsia="Times New Roman" w:hAnsi="Times New Roman" w:cs="Times New Roman"/>
          <w:sz w:val="28"/>
          <w:szCs w:val="28"/>
          <w:lang w:val="it-IT"/>
        </w:rPr>
        <w:t xml:space="preserve"> desfă</w:t>
      </w:r>
      <w:r w:rsidR="003C5F20">
        <w:rPr>
          <w:rFonts w:ascii="Times New Roman" w:eastAsia="Times New Roman" w:hAnsi="Times New Roman" w:cs="Times New Roman"/>
          <w:sz w:val="28"/>
          <w:szCs w:val="28"/>
          <w:lang w:val="it-IT"/>
        </w:rPr>
        <w:t>șura</w:t>
      </w:r>
      <w:r w:rsidR="00FD6B88" w:rsidRPr="00FD6B88">
        <w:rPr>
          <w:rFonts w:ascii="Times New Roman" w:eastAsia="Times New Roman" w:hAnsi="Times New Roman" w:cs="Times New Roman"/>
          <w:sz w:val="28"/>
          <w:szCs w:val="28"/>
          <w:lang w:val="it-IT"/>
        </w:rPr>
        <w:t xml:space="preserve"> activitatea în cadrul Secţiei Civile</w:t>
      </w:r>
      <w:r w:rsidR="003C5F20">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26.08.2019</w:t>
      </w:r>
      <w:r w:rsidR="003C5F20">
        <w:rPr>
          <w:rFonts w:ascii="Times New Roman" w:eastAsia="Times New Roman" w:hAnsi="Times New Roman" w:cs="Times New Roman"/>
          <w:sz w:val="28"/>
          <w:szCs w:val="28"/>
          <w:lang w:val="it-IT"/>
        </w:rPr>
        <w:t>.</w:t>
      </w:r>
    </w:p>
    <w:p w:rsidR="00FD6B88" w:rsidRPr="00FD6B88" w:rsidRDefault="006907EC"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De asemenea, s-a stabilit ca, </w:t>
      </w:r>
      <w:r w:rsidR="00FD6B88" w:rsidRPr="00FD6B88">
        <w:rPr>
          <w:rFonts w:ascii="Times New Roman" w:eastAsia="Times New Roman" w:hAnsi="Times New Roman" w:cs="Times New Roman"/>
          <w:sz w:val="28"/>
          <w:szCs w:val="28"/>
          <w:lang w:val="it-IT"/>
        </w:rPr>
        <w:t xml:space="preserve">începând cu data de </w:t>
      </w:r>
      <w:r w:rsidR="001921E0" w:rsidRPr="00FD6B88">
        <w:rPr>
          <w:rFonts w:ascii="Times New Roman" w:eastAsia="Times New Roman" w:hAnsi="Times New Roman" w:cs="Times New Roman"/>
          <w:sz w:val="28"/>
          <w:szCs w:val="28"/>
          <w:lang w:val="it-IT"/>
        </w:rPr>
        <w:t>de 03.06.2019, doamna judecător Ciobanu Melania Elena să preia completurile de judecată Civil 30 şi respectiv Civil 30 CC, precum şi toate celelalte atribuții deținute de către doamna judecător Stroe Domnica</w:t>
      </w:r>
      <w:r w:rsidR="001921E0">
        <w:rPr>
          <w:rFonts w:ascii="Times New Roman" w:eastAsia="Times New Roman" w:hAnsi="Times New Roman" w:cs="Times New Roman"/>
          <w:sz w:val="28"/>
          <w:szCs w:val="28"/>
          <w:lang w:val="it-IT"/>
        </w:rPr>
        <w:t>, dat fiind faptul că</w:t>
      </w:r>
      <w:r w:rsidR="00D4475A">
        <w:rPr>
          <w:rFonts w:ascii="Times New Roman" w:eastAsia="Times New Roman" w:hAnsi="Times New Roman" w:cs="Times New Roman"/>
          <w:sz w:val="28"/>
          <w:szCs w:val="28"/>
          <w:lang w:val="it-IT"/>
        </w:rPr>
        <w:t>,</w:t>
      </w:r>
      <w:r w:rsidR="001921E0">
        <w:rPr>
          <w:rFonts w:ascii="Times New Roman" w:eastAsia="Times New Roman" w:hAnsi="Times New Roman" w:cs="Times New Roman"/>
          <w:sz w:val="28"/>
          <w:szCs w:val="28"/>
          <w:lang w:val="it-IT"/>
        </w:rPr>
        <w:t xml:space="preserve"> începând cu data de</w:t>
      </w:r>
      <w:r w:rsidR="001921E0" w:rsidRPr="00FD6B88">
        <w:rPr>
          <w:rFonts w:ascii="Times New Roman" w:eastAsia="Times New Roman" w:hAnsi="Times New Roman" w:cs="Times New Roman"/>
          <w:sz w:val="28"/>
          <w:szCs w:val="28"/>
          <w:lang w:val="it-IT"/>
        </w:rPr>
        <w:t xml:space="preserve"> </w:t>
      </w:r>
      <w:r w:rsidR="00FD6B88" w:rsidRPr="00FD6B88">
        <w:rPr>
          <w:rFonts w:ascii="Times New Roman" w:eastAsia="Times New Roman" w:hAnsi="Times New Roman" w:cs="Times New Roman"/>
          <w:sz w:val="28"/>
          <w:szCs w:val="28"/>
          <w:lang w:val="it-IT"/>
        </w:rPr>
        <w:t xml:space="preserve">01.08.2019, doamna judecător Stroe Domnica, titulara completurilor de judecată Civil 30 şi respectiv Civil 30 CC, </w:t>
      </w:r>
      <w:r w:rsidR="001921E0">
        <w:rPr>
          <w:rFonts w:ascii="Times New Roman" w:eastAsia="Times New Roman" w:hAnsi="Times New Roman" w:cs="Times New Roman"/>
          <w:sz w:val="28"/>
          <w:szCs w:val="28"/>
          <w:lang w:val="it-IT"/>
        </w:rPr>
        <w:t>s-a</w:t>
      </w:r>
      <w:r w:rsidR="00FD6B88" w:rsidRPr="00FD6B88">
        <w:rPr>
          <w:rFonts w:ascii="Times New Roman" w:eastAsia="Times New Roman" w:hAnsi="Times New Roman" w:cs="Times New Roman"/>
          <w:sz w:val="28"/>
          <w:szCs w:val="28"/>
          <w:lang w:val="it-IT"/>
        </w:rPr>
        <w:t xml:space="preserve"> pensiona</w:t>
      </w:r>
      <w:r w:rsidR="00AC1DB4">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w:t>
      </w:r>
    </w:p>
    <w:p w:rsidR="00FD6B88" w:rsidRPr="00FD6B88" w:rsidRDefault="003F33C3"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14</w:t>
      </w:r>
      <w:r w:rsidRPr="0023570C">
        <w:rPr>
          <w:rFonts w:ascii="Times New Roman" w:eastAsia="Times New Roman" w:hAnsi="Times New Roman" w:cs="Times New Roman"/>
          <w:sz w:val="28"/>
          <w:szCs w:val="28"/>
          <w:lang w:val="it-IT"/>
        </w:rPr>
        <w:t xml:space="preserve"> a Colegiului de Conducere</w:t>
      </w:r>
      <w:r w:rsidR="00FD6B88" w:rsidRPr="00FD6B88">
        <w:rPr>
          <w:rFonts w:ascii="Times New Roman" w:eastAsia="Times New Roman" w:hAnsi="Times New Roman" w:cs="Times New Roman"/>
          <w:sz w:val="28"/>
          <w:szCs w:val="28"/>
          <w:lang w:val="it-IT"/>
        </w:rPr>
        <w:t xml:space="preserve"> din 26 Iunie 2019</w:t>
      </w:r>
      <w:r w:rsidR="00D4475A">
        <w:rPr>
          <w:rFonts w:ascii="Times New Roman" w:eastAsia="Times New Roman" w:hAnsi="Times New Roman" w:cs="Times New Roman"/>
          <w:sz w:val="28"/>
          <w:szCs w:val="28"/>
          <w:lang w:val="it-IT"/>
        </w:rPr>
        <w:t>,</w:t>
      </w:r>
      <w:r w:rsidR="000F5F53">
        <w:rPr>
          <w:rFonts w:ascii="Times New Roman" w:eastAsia="Times New Roman" w:hAnsi="Times New Roman" w:cs="Times New Roman"/>
          <w:sz w:val="28"/>
          <w:szCs w:val="28"/>
          <w:lang w:val="it-IT"/>
        </w:rPr>
        <w:t xml:space="preserve"> s-a hotărât ca</w:t>
      </w:r>
      <w:r w:rsidR="00FD6B88" w:rsidRPr="00FD6B88">
        <w:rPr>
          <w:rFonts w:ascii="Times New Roman" w:eastAsia="Times New Roman" w:hAnsi="Times New Roman" w:cs="Times New Roman"/>
          <w:sz w:val="28"/>
          <w:szCs w:val="28"/>
          <w:lang w:val="it-IT"/>
        </w:rPr>
        <w:t xml:space="preserve"> doamna judecător Duţă Cătălina Maria</w:t>
      </w:r>
      <w:r w:rsidR="000F5F53">
        <w:rPr>
          <w:rFonts w:ascii="Times New Roman" w:eastAsia="Times New Roman" w:hAnsi="Times New Roman" w:cs="Times New Roman"/>
          <w:sz w:val="28"/>
          <w:szCs w:val="28"/>
          <w:lang w:val="it-IT"/>
        </w:rPr>
        <w:t>, ce</w:t>
      </w:r>
      <w:r w:rsidR="00FD6B88" w:rsidRPr="00FD6B88">
        <w:rPr>
          <w:rFonts w:ascii="Times New Roman" w:eastAsia="Times New Roman" w:hAnsi="Times New Roman" w:cs="Times New Roman"/>
          <w:sz w:val="28"/>
          <w:szCs w:val="28"/>
          <w:lang w:val="it-IT"/>
        </w:rPr>
        <w:t xml:space="preserve"> a revenit din concediul de creștere şi îngrijire copil în cadrul Secţiei Civile la data de 24.06.2019, dar totodată în şedinţa de transferuri ce a avut loc </w:t>
      </w:r>
      <w:r w:rsidR="00D4475A">
        <w:rPr>
          <w:rFonts w:ascii="Times New Roman" w:eastAsia="Times New Roman" w:hAnsi="Times New Roman" w:cs="Times New Roman"/>
          <w:sz w:val="28"/>
          <w:szCs w:val="28"/>
          <w:lang w:val="it-IT"/>
        </w:rPr>
        <w:t>î</w:t>
      </w:r>
      <w:r w:rsidR="00FD6B88" w:rsidRPr="00FD6B88">
        <w:rPr>
          <w:rFonts w:ascii="Times New Roman" w:eastAsia="Times New Roman" w:hAnsi="Times New Roman" w:cs="Times New Roman"/>
          <w:sz w:val="28"/>
          <w:szCs w:val="28"/>
          <w:lang w:val="it-IT"/>
        </w:rPr>
        <w:t xml:space="preserve">n data de 21.06.2019, doamnei judecător i-a fost admisă cererea de transfer la </w:t>
      </w:r>
      <w:r w:rsidR="000B59B5">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ribunalul Dolj</w:t>
      </w:r>
      <w:r w:rsidR="000B59B5">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01.09.2019,  având în vedere volumul mare de activitate şi necesitatea realizării unui echilibru, </w:t>
      </w:r>
      <w:r w:rsidR="003A6292">
        <w:rPr>
          <w:rFonts w:ascii="Times New Roman" w:eastAsia="Times New Roman" w:hAnsi="Times New Roman" w:cs="Times New Roman"/>
          <w:sz w:val="28"/>
          <w:szCs w:val="28"/>
          <w:lang w:val="it-IT"/>
        </w:rPr>
        <w:t xml:space="preserve">să funcționeze pe completul Civil </w:t>
      </w:r>
      <w:r w:rsidR="00FD6B88" w:rsidRPr="00FD6B88">
        <w:rPr>
          <w:rFonts w:ascii="Times New Roman" w:eastAsia="Times New Roman" w:hAnsi="Times New Roman" w:cs="Times New Roman"/>
          <w:sz w:val="28"/>
          <w:szCs w:val="28"/>
          <w:lang w:val="it-IT"/>
        </w:rPr>
        <w:t>37 CC, complet care a f</w:t>
      </w:r>
      <w:r w:rsidR="003A6292">
        <w:rPr>
          <w:rFonts w:ascii="Times New Roman" w:eastAsia="Times New Roman" w:hAnsi="Times New Roman" w:cs="Times New Roman"/>
          <w:sz w:val="28"/>
          <w:szCs w:val="28"/>
          <w:lang w:val="it-IT"/>
        </w:rPr>
        <w:t>ost</w:t>
      </w:r>
      <w:r w:rsidR="00FD6B88" w:rsidRPr="00FD6B88">
        <w:rPr>
          <w:rFonts w:ascii="Times New Roman" w:eastAsia="Times New Roman" w:hAnsi="Times New Roman" w:cs="Times New Roman"/>
          <w:sz w:val="28"/>
          <w:szCs w:val="28"/>
          <w:lang w:val="it-IT"/>
        </w:rPr>
        <w:t xml:space="preserve"> activ începând cu data de 27.06.2019 şi până la data de 26.07.2019 inclusiv</w:t>
      </w:r>
      <w:r w:rsidR="003A6292">
        <w:rPr>
          <w:rFonts w:ascii="Times New Roman" w:eastAsia="Times New Roman" w:hAnsi="Times New Roman" w:cs="Times New Roman"/>
          <w:sz w:val="28"/>
          <w:szCs w:val="28"/>
          <w:lang w:val="it-IT"/>
        </w:rPr>
        <w:t>.</w:t>
      </w:r>
    </w:p>
    <w:p w:rsidR="00FD6B88" w:rsidRPr="00FD6B88" w:rsidRDefault="00393010" w:rsidP="00C757BE">
      <w:pPr>
        <w:spacing w:after="0" w:line="360" w:lineRule="auto"/>
        <w:ind w:firstLine="708"/>
        <w:jc w:val="both"/>
        <w:rPr>
          <w:rFonts w:ascii="Times New Roman" w:eastAsia="Times New Roman" w:hAnsi="Times New Roman" w:cs="Times New Roman"/>
          <w:sz w:val="28"/>
          <w:szCs w:val="28"/>
          <w:lang w:val="it-IT"/>
        </w:rPr>
      </w:pPr>
      <w:r w:rsidRPr="00110A3E">
        <w:rPr>
          <w:rFonts w:ascii="Times New Roman" w:eastAsia="Times New Roman" w:hAnsi="Times New Roman" w:cs="Times New Roman"/>
          <w:sz w:val="28"/>
          <w:szCs w:val="28"/>
          <w:lang w:val="it-IT"/>
        </w:rPr>
        <w:t>- prin Hotărârea nr.18 a</w:t>
      </w:r>
      <w:r w:rsidRPr="0023570C">
        <w:rPr>
          <w:rFonts w:ascii="Times New Roman" w:eastAsia="Times New Roman" w:hAnsi="Times New Roman" w:cs="Times New Roman"/>
          <w:sz w:val="28"/>
          <w:szCs w:val="28"/>
          <w:lang w:val="it-IT"/>
        </w:rPr>
        <w:t xml:space="preserve"> Colegiului de Conducere</w:t>
      </w:r>
      <w:r w:rsidR="00FD6B88" w:rsidRPr="00FD6B88">
        <w:rPr>
          <w:rFonts w:ascii="Times New Roman" w:eastAsia="Times New Roman" w:hAnsi="Times New Roman" w:cs="Times New Roman"/>
          <w:sz w:val="28"/>
          <w:szCs w:val="28"/>
          <w:lang w:val="it-IT"/>
        </w:rPr>
        <w:t xml:space="preserve"> din 02 Septembrie 2019</w:t>
      </w:r>
      <w:r w:rsidR="000B59B5">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doamna judecător Stoian Daniela  </w:t>
      </w:r>
      <w:r w:rsidR="003F462E">
        <w:rPr>
          <w:rFonts w:ascii="Times New Roman" w:eastAsia="Times New Roman" w:hAnsi="Times New Roman" w:cs="Times New Roman"/>
          <w:sz w:val="28"/>
          <w:szCs w:val="28"/>
          <w:lang w:val="it-IT"/>
        </w:rPr>
        <w:t>a fost</w:t>
      </w:r>
      <w:r w:rsidR="00FD6B88" w:rsidRPr="00FD6B88">
        <w:rPr>
          <w:rFonts w:ascii="Times New Roman" w:eastAsia="Times New Roman" w:hAnsi="Times New Roman" w:cs="Times New Roman"/>
          <w:sz w:val="28"/>
          <w:szCs w:val="28"/>
          <w:lang w:val="it-IT"/>
        </w:rPr>
        <w:t xml:space="preserve"> repartizată în cadrul completurilor CMF 5 şi respectiv, CMF 5 CC.</w:t>
      </w:r>
    </w:p>
    <w:p w:rsidR="00FD6B88" w:rsidRPr="00FD6B88" w:rsidRDefault="00067D7A"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|De asemenea, s-a </w:t>
      </w:r>
      <w:r w:rsidR="00C306DB">
        <w:rPr>
          <w:rFonts w:ascii="Times New Roman" w:eastAsia="Times New Roman" w:hAnsi="Times New Roman" w:cs="Times New Roman"/>
          <w:sz w:val="28"/>
          <w:szCs w:val="28"/>
          <w:lang w:val="it-IT"/>
        </w:rPr>
        <w:t>stabilit</w:t>
      </w:r>
      <w:r w:rsidR="00FD6B88" w:rsidRPr="00FD6B88">
        <w:rPr>
          <w:rFonts w:ascii="Times New Roman" w:eastAsia="Times New Roman" w:hAnsi="Times New Roman" w:cs="Times New Roman"/>
          <w:sz w:val="28"/>
          <w:szCs w:val="28"/>
          <w:lang w:val="it-IT"/>
        </w:rPr>
        <w:t xml:space="preserve">  </w:t>
      </w:r>
      <w:r w:rsidR="00C306DB">
        <w:rPr>
          <w:rFonts w:ascii="Times New Roman" w:eastAsia="Times New Roman" w:hAnsi="Times New Roman" w:cs="Times New Roman"/>
          <w:sz w:val="28"/>
          <w:szCs w:val="28"/>
          <w:lang w:val="it-IT"/>
        </w:rPr>
        <w:t xml:space="preserve">blocarea </w:t>
      </w:r>
      <w:r w:rsidR="00FD6B88" w:rsidRPr="00FD6B88">
        <w:rPr>
          <w:rFonts w:ascii="Times New Roman" w:eastAsia="Times New Roman" w:hAnsi="Times New Roman" w:cs="Times New Roman"/>
          <w:sz w:val="28"/>
          <w:szCs w:val="28"/>
          <w:lang w:val="it-IT"/>
        </w:rPr>
        <w:t>completurilor CS 1 civil şi penal şi respectiv CS 1- CC</w:t>
      </w:r>
      <w:r w:rsidR="00C306DB">
        <w:rPr>
          <w:rFonts w:ascii="Times New Roman" w:eastAsia="Times New Roman" w:hAnsi="Times New Roman" w:cs="Times New Roman"/>
          <w:sz w:val="28"/>
          <w:szCs w:val="28"/>
          <w:lang w:val="it-IT"/>
        </w:rPr>
        <w:t xml:space="preserve">, </w:t>
      </w:r>
      <w:r w:rsidR="00FD6B88" w:rsidRPr="00FD6B88">
        <w:rPr>
          <w:rFonts w:ascii="Times New Roman" w:eastAsia="Times New Roman" w:hAnsi="Times New Roman" w:cs="Times New Roman"/>
          <w:sz w:val="28"/>
          <w:szCs w:val="28"/>
          <w:lang w:val="it-IT"/>
        </w:rPr>
        <w:t>începând cu data de 03.09.2019.</w:t>
      </w:r>
    </w:p>
    <w:p w:rsidR="00FD6B88" w:rsidRPr="00FD6B88" w:rsidRDefault="00C306DB"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lastRenderedPageBreak/>
        <w:t>- p</w:t>
      </w:r>
      <w:r w:rsidRPr="0023570C">
        <w:rPr>
          <w:rFonts w:ascii="Times New Roman" w:eastAsia="Times New Roman" w:hAnsi="Times New Roman" w:cs="Times New Roman"/>
          <w:sz w:val="28"/>
          <w:szCs w:val="28"/>
          <w:lang w:val="it-IT"/>
        </w:rPr>
        <w:t>rin Hotărârea nr.</w:t>
      </w:r>
      <w:r>
        <w:rPr>
          <w:rFonts w:ascii="Times New Roman" w:eastAsia="Times New Roman" w:hAnsi="Times New Roman" w:cs="Times New Roman"/>
          <w:sz w:val="28"/>
          <w:szCs w:val="28"/>
          <w:lang w:val="it-IT"/>
        </w:rPr>
        <w:t>21</w:t>
      </w:r>
      <w:r w:rsidRPr="0023570C">
        <w:rPr>
          <w:rFonts w:ascii="Times New Roman" w:eastAsia="Times New Roman" w:hAnsi="Times New Roman" w:cs="Times New Roman"/>
          <w:sz w:val="28"/>
          <w:szCs w:val="28"/>
          <w:lang w:val="it-IT"/>
        </w:rPr>
        <w:t xml:space="preserve"> a Colegiului de Conducere</w:t>
      </w:r>
      <w:r w:rsidR="00FD6B88" w:rsidRPr="00FD6B88">
        <w:rPr>
          <w:rFonts w:ascii="Times New Roman" w:eastAsia="Times New Roman" w:hAnsi="Times New Roman" w:cs="Times New Roman"/>
          <w:sz w:val="28"/>
          <w:szCs w:val="28"/>
          <w:lang w:val="it-IT"/>
        </w:rPr>
        <w:t xml:space="preserve"> din 17 Octombrie 2019</w:t>
      </w:r>
      <w:r w:rsidR="000B59B5">
        <w:rPr>
          <w:rFonts w:ascii="Times New Roman" w:eastAsia="Times New Roman" w:hAnsi="Times New Roman" w:cs="Times New Roman"/>
          <w:sz w:val="28"/>
          <w:szCs w:val="28"/>
          <w:lang w:val="it-IT"/>
        </w:rPr>
        <w:t>,</w:t>
      </w:r>
      <w:r w:rsidR="007035F8">
        <w:rPr>
          <w:rFonts w:ascii="Times New Roman" w:eastAsia="Times New Roman" w:hAnsi="Times New Roman" w:cs="Times New Roman"/>
          <w:sz w:val="28"/>
          <w:szCs w:val="28"/>
          <w:lang w:val="it-IT"/>
        </w:rPr>
        <w:t xml:space="preserve"> s-a</w:t>
      </w:r>
      <w:r w:rsidR="00FD6B88" w:rsidRPr="00FD6B88">
        <w:rPr>
          <w:rFonts w:ascii="Times New Roman" w:eastAsia="Times New Roman" w:hAnsi="Times New Roman" w:cs="Times New Roman"/>
          <w:sz w:val="28"/>
          <w:szCs w:val="28"/>
          <w:lang w:val="it-IT"/>
        </w:rPr>
        <w:t xml:space="preserve"> stabili</w:t>
      </w:r>
      <w:r w:rsidR="007035F8">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inactivarea şi desființarea completurile CS1 şi CS 1 CC în cadrul Secţiei civile</w:t>
      </w:r>
      <w:r w:rsidR="000B59B5">
        <w:rPr>
          <w:rFonts w:ascii="Times New Roman" w:eastAsia="Times New Roman" w:hAnsi="Times New Roman" w:cs="Times New Roman"/>
          <w:sz w:val="28"/>
          <w:szCs w:val="28"/>
          <w:lang w:val="it-IT"/>
        </w:rPr>
        <w:t>,</w:t>
      </w:r>
      <w:r w:rsidR="00FD6B88" w:rsidRPr="00FD6B88">
        <w:rPr>
          <w:rFonts w:ascii="Times New Roman" w:eastAsia="Times New Roman" w:hAnsi="Times New Roman" w:cs="Times New Roman"/>
          <w:sz w:val="28"/>
          <w:szCs w:val="28"/>
          <w:lang w:val="it-IT"/>
        </w:rPr>
        <w:t xml:space="preserve"> începând cu data de 18.10.2019, având în vedere că titularul acestora, do</w:t>
      </w:r>
      <w:r w:rsidR="007035F8">
        <w:rPr>
          <w:rFonts w:ascii="Times New Roman" w:eastAsia="Times New Roman" w:hAnsi="Times New Roman" w:cs="Times New Roman"/>
          <w:sz w:val="28"/>
          <w:szCs w:val="28"/>
          <w:lang w:val="it-IT"/>
        </w:rPr>
        <w:t>amna</w:t>
      </w:r>
      <w:r w:rsidR="00FD6B88" w:rsidRPr="00FD6B88">
        <w:rPr>
          <w:rFonts w:ascii="Times New Roman" w:eastAsia="Times New Roman" w:hAnsi="Times New Roman" w:cs="Times New Roman"/>
          <w:sz w:val="28"/>
          <w:szCs w:val="28"/>
          <w:lang w:val="it-IT"/>
        </w:rPr>
        <w:t xml:space="preserve"> judecător stagiar Cristina Purcărescu a intra</w:t>
      </w:r>
      <w:r w:rsidR="00FE4AFC">
        <w:rPr>
          <w:rFonts w:ascii="Times New Roman" w:eastAsia="Times New Roman" w:hAnsi="Times New Roman" w:cs="Times New Roman"/>
          <w:sz w:val="28"/>
          <w:szCs w:val="28"/>
          <w:lang w:val="it-IT"/>
        </w:rPr>
        <w:t>t</w:t>
      </w:r>
      <w:r w:rsidR="00FD6B88" w:rsidRPr="00FD6B88">
        <w:rPr>
          <w:rFonts w:ascii="Times New Roman" w:eastAsia="Times New Roman" w:hAnsi="Times New Roman" w:cs="Times New Roman"/>
          <w:sz w:val="28"/>
          <w:szCs w:val="28"/>
          <w:lang w:val="it-IT"/>
        </w:rPr>
        <w:t xml:space="preserve"> </w:t>
      </w:r>
      <w:r w:rsidR="00FE4AFC">
        <w:rPr>
          <w:rFonts w:ascii="Times New Roman" w:eastAsia="Times New Roman" w:hAnsi="Times New Roman" w:cs="Times New Roman"/>
          <w:sz w:val="28"/>
          <w:szCs w:val="28"/>
          <w:lang w:val="it-IT"/>
        </w:rPr>
        <w:t>î</w:t>
      </w:r>
      <w:r w:rsidR="00FD6B88" w:rsidRPr="00FD6B88">
        <w:rPr>
          <w:rFonts w:ascii="Times New Roman" w:eastAsia="Times New Roman" w:hAnsi="Times New Roman" w:cs="Times New Roman"/>
          <w:sz w:val="28"/>
          <w:szCs w:val="28"/>
          <w:lang w:val="it-IT"/>
        </w:rPr>
        <w:t>n concediu de odihnă şi respectiv concediu de studiu pentru a susține examenul de capacitate.</w:t>
      </w:r>
    </w:p>
    <w:p w:rsidR="00FD6B88" w:rsidRPr="00FD6B88" w:rsidRDefault="00FD6B88" w:rsidP="00683BBA">
      <w:pPr>
        <w:spacing w:after="0" w:line="360" w:lineRule="auto"/>
        <w:ind w:firstLine="708"/>
        <w:jc w:val="both"/>
        <w:rPr>
          <w:rFonts w:ascii="Times New Roman" w:eastAsia="Times New Roman" w:hAnsi="Times New Roman" w:cs="Times New Roman"/>
          <w:sz w:val="28"/>
          <w:szCs w:val="28"/>
          <w:lang w:val="it-IT"/>
        </w:rPr>
      </w:pPr>
      <w:r w:rsidRPr="00FD6B88">
        <w:rPr>
          <w:rFonts w:ascii="Times New Roman" w:eastAsia="Times New Roman" w:hAnsi="Times New Roman" w:cs="Times New Roman"/>
          <w:sz w:val="28"/>
          <w:szCs w:val="28"/>
          <w:lang w:val="it-IT"/>
        </w:rPr>
        <w:t xml:space="preserve">  </w:t>
      </w:r>
      <w:r w:rsidR="0072037E">
        <w:rPr>
          <w:rFonts w:ascii="Times New Roman" w:eastAsia="Times New Roman" w:hAnsi="Times New Roman" w:cs="Times New Roman"/>
          <w:sz w:val="28"/>
          <w:szCs w:val="28"/>
          <w:lang w:val="it-IT"/>
        </w:rPr>
        <w:t xml:space="preserve">  </w:t>
      </w:r>
      <w:r w:rsidR="00FE4AFC">
        <w:rPr>
          <w:rFonts w:ascii="Times New Roman" w:eastAsia="Times New Roman" w:hAnsi="Times New Roman" w:cs="Times New Roman"/>
          <w:sz w:val="28"/>
          <w:szCs w:val="28"/>
          <w:lang w:val="it-IT"/>
        </w:rPr>
        <w:t>În același timp, s-a</w:t>
      </w:r>
      <w:r w:rsidRPr="00FD6B88">
        <w:rPr>
          <w:rFonts w:ascii="Times New Roman" w:eastAsia="Times New Roman" w:hAnsi="Times New Roman" w:cs="Times New Roman"/>
          <w:sz w:val="28"/>
          <w:szCs w:val="28"/>
          <w:lang w:val="it-IT"/>
        </w:rPr>
        <w:t xml:space="preserve"> stabil</w:t>
      </w:r>
      <w:r w:rsidR="00FE4AFC">
        <w:rPr>
          <w:rFonts w:ascii="Times New Roman" w:eastAsia="Times New Roman" w:hAnsi="Times New Roman" w:cs="Times New Roman"/>
          <w:sz w:val="28"/>
          <w:szCs w:val="28"/>
          <w:lang w:val="it-IT"/>
        </w:rPr>
        <w:t>it</w:t>
      </w:r>
      <w:r w:rsidRPr="00FD6B88">
        <w:rPr>
          <w:rFonts w:ascii="Times New Roman" w:eastAsia="Times New Roman" w:hAnsi="Times New Roman" w:cs="Times New Roman"/>
          <w:sz w:val="28"/>
          <w:szCs w:val="28"/>
          <w:lang w:val="it-IT"/>
        </w:rPr>
        <w:t xml:space="preserve"> blocarea completurilor CMF 1 şi respectiv CMF 1 CC începând cu data de 21.10.2019, având în vedere cererea de pensionare formulată de către doamna judecător Busuioc Simona, titulara acestor completuri.</w:t>
      </w:r>
    </w:p>
    <w:p w:rsidR="005A6D86" w:rsidRPr="00683BBA" w:rsidRDefault="005A6D86" w:rsidP="00C757BE">
      <w:pPr>
        <w:spacing w:after="0" w:line="360" w:lineRule="auto"/>
        <w:ind w:firstLine="708"/>
        <w:jc w:val="both"/>
        <w:rPr>
          <w:rFonts w:ascii="Times New Roman" w:eastAsia="Times New Roman" w:hAnsi="Times New Roman" w:cs="Times New Roman"/>
          <w:sz w:val="28"/>
          <w:szCs w:val="28"/>
          <w:lang w:val="it-IT"/>
        </w:rPr>
      </w:pPr>
      <w:r w:rsidRPr="00683BBA">
        <w:rPr>
          <w:rFonts w:ascii="Times New Roman" w:eastAsia="Times New Roman" w:hAnsi="Times New Roman" w:cs="Times New Roman"/>
          <w:sz w:val="28"/>
          <w:szCs w:val="28"/>
          <w:lang w:val="it-IT"/>
        </w:rPr>
        <w:t xml:space="preserve">De asemenea, şi în rândul personalului auxiliar al Secţiei civile, Judecătoria Craiova s-a confruntat cu diverse </w:t>
      </w:r>
      <w:r w:rsidR="00683BBA" w:rsidRPr="00683BBA">
        <w:rPr>
          <w:rFonts w:ascii="Times New Roman" w:eastAsia="Times New Roman" w:hAnsi="Times New Roman" w:cs="Times New Roman"/>
          <w:sz w:val="28"/>
          <w:szCs w:val="28"/>
          <w:lang w:val="it-IT"/>
        </w:rPr>
        <w:t>fluctuații</w:t>
      </w:r>
      <w:r w:rsidRPr="00683BBA">
        <w:rPr>
          <w:rFonts w:ascii="Times New Roman" w:eastAsia="Times New Roman" w:hAnsi="Times New Roman" w:cs="Times New Roman"/>
          <w:sz w:val="28"/>
          <w:szCs w:val="28"/>
          <w:lang w:val="it-IT"/>
        </w:rPr>
        <w:t>, din mai multe motive, și anume:</w:t>
      </w:r>
    </w:p>
    <w:p w:rsidR="00E05C1C" w:rsidRDefault="00766EAF"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în perioada 09.01.2019-14.01.2019 doamna grefier Dumitru </w:t>
      </w:r>
      <w:r w:rsidR="00683BBA">
        <w:rPr>
          <w:rFonts w:ascii="Times New Roman" w:eastAsia="Times New Roman" w:hAnsi="Times New Roman" w:cs="Times New Roman"/>
          <w:sz w:val="28"/>
          <w:szCs w:val="28"/>
          <w:lang w:val="it-IT"/>
        </w:rPr>
        <w:t>G</w:t>
      </w:r>
      <w:r>
        <w:rPr>
          <w:rFonts w:ascii="Times New Roman" w:eastAsia="Times New Roman" w:hAnsi="Times New Roman" w:cs="Times New Roman"/>
          <w:sz w:val="28"/>
          <w:szCs w:val="28"/>
          <w:lang w:val="it-IT"/>
        </w:rPr>
        <w:t>eorgiana a activat pe completul CS1, după care,</w:t>
      </w:r>
      <w:r w:rsidR="00683BBA">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 xml:space="preserve">începând cu data de </w:t>
      </w:r>
      <w:r w:rsidR="00455B88">
        <w:rPr>
          <w:rFonts w:ascii="Times New Roman" w:eastAsia="Times New Roman" w:hAnsi="Times New Roman" w:cs="Times New Roman"/>
          <w:sz w:val="28"/>
          <w:szCs w:val="28"/>
          <w:lang w:val="it-IT"/>
        </w:rPr>
        <w:t>14.01.2019</w:t>
      </w:r>
      <w:r w:rsidR="00683BBA">
        <w:rPr>
          <w:rFonts w:ascii="Times New Roman" w:eastAsia="Times New Roman" w:hAnsi="Times New Roman" w:cs="Times New Roman"/>
          <w:sz w:val="28"/>
          <w:szCs w:val="28"/>
          <w:lang w:val="it-IT"/>
        </w:rPr>
        <w:t>,</w:t>
      </w:r>
      <w:r w:rsidR="00455B88">
        <w:rPr>
          <w:rFonts w:ascii="Times New Roman" w:eastAsia="Times New Roman" w:hAnsi="Times New Roman" w:cs="Times New Roman"/>
          <w:sz w:val="28"/>
          <w:szCs w:val="28"/>
          <w:lang w:val="it-IT"/>
        </w:rPr>
        <w:t xml:space="preserve">  a fost repartizată pe completul CMF7;</w:t>
      </w:r>
    </w:p>
    <w:p w:rsidR="00455B88" w:rsidRDefault="00455B88"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r w:rsidR="00C12A4B">
        <w:rPr>
          <w:rFonts w:ascii="Times New Roman" w:eastAsia="Times New Roman" w:hAnsi="Times New Roman" w:cs="Times New Roman"/>
          <w:sz w:val="28"/>
          <w:szCs w:val="28"/>
          <w:lang w:val="it-IT"/>
        </w:rPr>
        <w:t xml:space="preserve">domnul grefier </w:t>
      </w:r>
      <w:r>
        <w:rPr>
          <w:rFonts w:ascii="Times New Roman" w:eastAsia="Times New Roman" w:hAnsi="Times New Roman" w:cs="Times New Roman"/>
          <w:sz w:val="28"/>
          <w:szCs w:val="28"/>
          <w:lang w:val="it-IT"/>
        </w:rPr>
        <w:t xml:space="preserve">Cerăt Cristian a fost repartizat pe completul Civil 25, începând cu data de 04.03.2019, după </w:t>
      </w:r>
      <w:r w:rsidR="00C728E8">
        <w:rPr>
          <w:rFonts w:ascii="Times New Roman" w:eastAsia="Times New Roman" w:hAnsi="Times New Roman" w:cs="Times New Roman"/>
          <w:sz w:val="28"/>
          <w:szCs w:val="28"/>
          <w:lang w:val="it-IT"/>
        </w:rPr>
        <w:t>desfiinţarea completului Civil 23;</w:t>
      </w:r>
    </w:p>
    <w:p w:rsidR="000E5DA6" w:rsidRDefault="000E5DA6"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r w:rsidR="00B5298A">
        <w:rPr>
          <w:rFonts w:ascii="Times New Roman" w:eastAsia="Times New Roman" w:hAnsi="Times New Roman" w:cs="Times New Roman"/>
          <w:sz w:val="28"/>
          <w:szCs w:val="28"/>
          <w:lang w:val="it-IT"/>
        </w:rPr>
        <w:t>la data de 01.04.2019 doamna grefier Guţu Smaranda a fost repartizată doar pe completul CMF4</w:t>
      </w:r>
      <w:r w:rsidR="006730D6">
        <w:rPr>
          <w:rFonts w:ascii="Times New Roman" w:eastAsia="Times New Roman" w:hAnsi="Times New Roman" w:cs="Times New Roman"/>
          <w:sz w:val="28"/>
          <w:szCs w:val="28"/>
          <w:lang w:val="it-IT"/>
        </w:rPr>
        <w:t>, iar doamna grefier Stuparu Cristina a fost repartizată pe completul CMF5;</w:t>
      </w:r>
    </w:p>
    <w:p w:rsidR="00C728E8" w:rsidRDefault="00C728E8"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r w:rsidR="00DF3B0E">
        <w:rPr>
          <w:rFonts w:ascii="Times New Roman" w:eastAsia="Times New Roman" w:hAnsi="Times New Roman" w:cs="Times New Roman"/>
          <w:sz w:val="28"/>
          <w:szCs w:val="28"/>
          <w:lang w:val="it-IT"/>
        </w:rPr>
        <w:t xml:space="preserve">la data de 16.04.2019 </w:t>
      </w:r>
      <w:r w:rsidR="000A3543">
        <w:rPr>
          <w:rFonts w:ascii="Times New Roman" w:eastAsia="Times New Roman" w:hAnsi="Times New Roman" w:cs="Times New Roman"/>
          <w:sz w:val="28"/>
          <w:szCs w:val="28"/>
          <w:lang w:val="it-IT"/>
        </w:rPr>
        <w:t>doamna grefier Catană Alexandra a fost repartizată pe completul CMF5</w:t>
      </w:r>
      <w:r w:rsidR="00C12A4B">
        <w:rPr>
          <w:rFonts w:ascii="Times New Roman" w:eastAsia="Times New Roman" w:hAnsi="Times New Roman" w:cs="Times New Roman"/>
          <w:sz w:val="28"/>
          <w:szCs w:val="28"/>
          <w:lang w:val="it-IT"/>
        </w:rPr>
        <w:t>, preluând atribuţiile doamnei grefier Stuparu Cristina</w:t>
      </w:r>
      <w:r w:rsidR="006730D6">
        <w:rPr>
          <w:rFonts w:ascii="Times New Roman" w:eastAsia="Times New Roman" w:hAnsi="Times New Roman" w:cs="Times New Roman"/>
          <w:sz w:val="28"/>
          <w:szCs w:val="28"/>
          <w:lang w:val="it-IT"/>
        </w:rPr>
        <w:t>;</w:t>
      </w:r>
    </w:p>
    <w:p w:rsidR="006730D6" w:rsidRDefault="006730D6"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r w:rsidR="003A3FA6">
        <w:rPr>
          <w:rFonts w:ascii="Times New Roman" w:eastAsia="Times New Roman" w:hAnsi="Times New Roman" w:cs="Times New Roman"/>
          <w:sz w:val="28"/>
          <w:szCs w:val="28"/>
          <w:lang w:val="it-IT"/>
        </w:rPr>
        <w:t xml:space="preserve">la data de 18.04.2019 doamna grefier Stuparu Cristina a fost repartizată pe completul Civil 4; </w:t>
      </w:r>
    </w:p>
    <w:p w:rsidR="00536EDD" w:rsidRDefault="00536EDD"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r w:rsidR="00CC761A">
        <w:rPr>
          <w:rFonts w:ascii="Times New Roman" w:eastAsia="Times New Roman" w:hAnsi="Times New Roman" w:cs="Times New Roman"/>
          <w:sz w:val="28"/>
          <w:szCs w:val="28"/>
          <w:lang w:val="it-IT"/>
        </w:rPr>
        <w:t>la data de 02.05.2019 doamna grefier Stanciu Eugenia a fos</w:t>
      </w:r>
      <w:r w:rsidR="005A39A8">
        <w:rPr>
          <w:rFonts w:ascii="Times New Roman" w:eastAsia="Times New Roman" w:hAnsi="Times New Roman" w:cs="Times New Roman"/>
          <w:sz w:val="28"/>
          <w:szCs w:val="28"/>
          <w:lang w:val="it-IT"/>
        </w:rPr>
        <w:t>t</w:t>
      </w:r>
      <w:r w:rsidR="00CC761A">
        <w:rPr>
          <w:rFonts w:ascii="Times New Roman" w:eastAsia="Times New Roman" w:hAnsi="Times New Roman" w:cs="Times New Roman"/>
          <w:sz w:val="28"/>
          <w:szCs w:val="28"/>
          <w:lang w:val="it-IT"/>
        </w:rPr>
        <w:t xml:space="preserve"> repartizată pe completul CS1;</w:t>
      </w:r>
    </w:p>
    <w:p w:rsidR="005276A0" w:rsidRDefault="00F02871"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la data de 08.11.2019 doamna grefier Popescu</w:t>
      </w:r>
      <w:r w:rsidR="00B45BD8">
        <w:rPr>
          <w:rFonts w:ascii="Times New Roman" w:eastAsia="Times New Roman" w:hAnsi="Times New Roman" w:cs="Times New Roman"/>
          <w:sz w:val="28"/>
          <w:szCs w:val="28"/>
          <w:lang w:val="it-IT"/>
        </w:rPr>
        <w:t>(fostă Stanciu)</w:t>
      </w:r>
      <w:r>
        <w:rPr>
          <w:rFonts w:ascii="Times New Roman" w:eastAsia="Times New Roman" w:hAnsi="Times New Roman" w:cs="Times New Roman"/>
          <w:sz w:val="28"/>
          <w:szCs w:val="28"/>
          <w:lang w:val="it-IT"/>
        </w:rPr>
        <w:t xml:space="preserve"> Eugenia Ionela a fost repartizată pe completul CMF5;</w:t>
      </w:r>
    </w:p>
    <w:p w:rsidR="007C491C" w:rsidRDefault="007C491C" w:rsidP="00C757BE">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la data de 20.12.2019 doamna grefier Tuţă Ştefania a fost desemnată pentru</w:t>
      </w:r>
      <w:r w:rsidR="0087181B">
        <w:rPr>
          <w:rFonts w:ascii="Times New Roman" w:eastAsia="Times New Roman" w:hAnsi="Times New Roman" w:cs="Times New Roman"/>
          <w:sz w:val="28"/>
          <w:szCs w:val="28"/>
          <w:lang w:val="it-IT"/>
        </w:rPr>
        <w:t xml:space="preserve"> preluarea completului C</w:t>
      </w:r>
      <w:r w:rsidR="005A39A8">
        <w:rPr>
          <w:rFonts w:ascii="Times New Roman" w:eastAsia="Times New Roman" w:hAnsi="Times New Roman" w:cs="Times New Roman"/>
          <w:sz w:val="28"/>
          <w:szCs w:val="28"/>
          <w:lang w:val="it-IT"/>
        </w:rPr>
        <w:t xml:space="preserve">ivil </w:t>
      </w:r>
      <w:r w:rsidR="0087181B">
        <w:rPr>
          <w:rFonts w:ascii="Times New Roman" w:eastAsia="Times New Roman" w:hAnsi="Times New Roman" w:cs="Times New Roman"/>
          <w:sz w:val="28"/>
          <w:szCs w:val="28"/>
          <w:lang w:val="it-IT"/>
        </w:rPr>
        <w:t>4</w:t>
      </w:r>
      <w:r w:rsidR="00C46772">
        <w:rPr>
          <w:rFonts w:ascii="Times New Roman" w:eastAsia="Times New Roman" w:hAnsi="Times New Roman" w:cs="Times New Roman"/>
          <w:sz w:val="28"/>
          <w:szCs w:val="28"/>
          <w:lang w:val="it-IT"/>
        </w:rPr>
        <w:t>, începând cu data de 06.01.2020.</w:t>
      </w:r>
    </w:p>
    <w:p w:rsidR="00FB1999" w:rsidRPr="00E05C1C" w:rsidRDefault="00FB1999" w:rsidP="00C757BE">
      <w:pPr>
        <w:spacing w:after="0" w:line="360" w:lineRule="auto"/>
        <w:ind w:firstLine="708"/>
        <w:jc w:val="both"/>
        <w:rPr>
          <w:rFonts w:ascii="Times New Roman" w:eastAsia="Times New Roman" w:hAnsi="Times New Roman" w:cs="Times New Roman"/>
          <w:sz w:val="28"/>
          <w:szCs w:val="28"/>
          <w:lang w:val="it-IT"/>
        </w:rPr>
      </w:pPr>
    </w:p>
    <w:p w:rsidR="005A6D86" w:rsidRPr="00E05C1C" w:rsidRDefault="005A6D86" w:rsidP="00C757BE">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lastRenderedPageBreak/>
        <w:t>Cu excepţia completurilor mai sus arătate, s-au mai efectuat permanenţe pe perioada concediilor medicale de scurtă durată, pe perioada participării grefierilor de şedinţă la cursurile de formare profesională, ori cu ocazia diverselor evenimente din familie: căsătorie, naştere, deces, fapt ce a pus poveri uriașe pe umerii grefierilor aflați în activitate.</w:t>
      </w:r>
    </w:p>
    <w:p w:rsidR="005A6D86" w:rsidRPr="00E05C1C" w:rsidRDefault="005A6D86" w:rsidP="00C757BE">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Aşa cum s-a mai menţionat pe parcursul anului, în diverse materiale prin care s-a solicitat majorarea schemei de personal, prin intrarea în vigoare a Noului Cod de procedură civilă, activitatea Secţiei civile s-a aglomerat foarte mult, situaţia fiind critică</w:t>
      </w:r>
      <w:r w:rsidR="004B0DA1">
        <w:rPr>
          <w:rFonts w:ascii="Times New Roman" w:eastAsia="Times New Roman" w:hAnsi="Times New Roman" w:cs="Times New Roman"/>
          <w:sz w:val="28"/>
          <w:szCs w:val="28"/>
          <w:lang w:val="it-IT"/>
        </w:rPr>
        <w:t>,</w:t>
      </w:r>
      <w:r w:rsidRPr="00E05C1C">
        <w:rPr>
          <w:rFonts w:ascii="Times New Roman" w:eastAsia="Times New Roman" w:hAnsi="Times New Roman" w:cs="Times New Roman"/>
          <w:sz w:val="28"/>
          <w:szCs w:val="28"/>
          <w:lang w:val="it-IT"/>
        </w:rPr>
        <w:t xml:space="preserve"> în întreg ansamblul ei, din cauza volumului de muncă şi de sarcini, fapt ce presupune eforturi suplimentare din partea magistraţilor şi a personalului auxiliar pentru îndeplinirea atribuţiilor.</w:t>
      </w:r>
    </w:p>
    <w:p w:rsidR="00276F4C" w:rsidRDefault="005A6D86" w:rsidP="00C757BE">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Astfel, aceiaşi grefieri gestionează, în paralel, atât şedinţele de judecată, cât şi cauzele ce se află în procedura regularizării cererii de chemare în judecată şi tot aceiaşi grefieri gestionează şi cauzele privind acordarea de personalitate juridică Asociaţiilor de Proprietari, cauzele având ca obiect Asociaţii şi Fundaţii, cauzele având ca obiect Sindicate şi CAR - uri şi cele având ca obiect Asociaţii Agricole, deoarece numărul insuficient de personal nu ne permite folosirea unor grefieri distincţi față de cei de pe şedinţele de judecată</w:t>
      </w:r>
      <w:r w:rsidR="00276F4C">
        <w:rPr>
          <w:rFonts w:ascii="Times New Roman" w:eastAsia="Times New Roman" w:hAnsi="Times New Roman" w:cs="Times New Roman"/>
          <w:sz w:val="28"/>
          <w:szCs w:val="28"/>
          <w:lang w:val="it-IT"/>
        </w:rPr>
        <w:t>.</w:t>
      </w:r>
      <w:r w:rsidRPr="00E05C1C">
        <w:rPr>
          <w:rFonts w:ascii="Times New Roman" w:eastAsia="Times New Roman" w:hAnsi="Times New Roman" w:cs="Times New Roman"/>
          <w:sz w:val="28"/>
          <w:szCs w:val="28"/>
          <w:lang w:val="it-IT"/>
        </w:rPr>
        <w:t xml:space="preserve"> </w:t>
      </w:r>
    </w:p>
    <w:p w:rsidR="005A6D86" w:rsidRPr="00E05C1C" w:rsidRDefault="005A6D86" w:rsidP="00C757BE">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Succesul activităţii judecătorilor depinde de numărul şi calitatea pregătirii grefierilor, astfel încât, importanţa muncii grefierului este dată de faptul că acesta, prin semnătura sa, conferă valoare autentică actelor procesuale şi procedurale şi are rolul de a fi martor la constatarea şi relatarea cea mai fidelă a faptelor, o garanţie importantă împotriva arbitrarului şi o siguranţă în plus pentru judecător.</w:t>
      </w:r>
    </w:p>
    <w:p w:rsidR="005A6D86" w:rsidRPr="00E05C1C" w:rsidRDefault="005A6D86" w:rsidP="00C757BE">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Faptul că, în mod continuu, magistraţii şi grefierii de şedinţă sunt nevoiţi să desfăşoare activităţi peste programul normal de lucru, pentru a putea face faţă volumului mare de muncă existent, are repercursiuni asupra îns</w:t>
      </w:r>
      <w:r w:rsidR="00205A7C">
        <w:rPr>
          <w:rFonts w:ascii="Times New Roman" w:eastAsia="Times New Roman" w:hAnsi="Times New Roman" w:cs="Times New Roman"/>
          <w:sz w:val="28"/>
          <w:szCs w:val="28"/>
          <w:lang w:val="it-IT"/>
        </w:rPr>
        <w:t>ă</w:t>
      </w:r>
      <w:r w:rsidRPr="00E05C1C">
        <w:rPr>
          <w:rFonts w:ascii="Times New Roman" w:eastAsia="Times New Roman" w:hAnsi="Times New Roman" w:cs="Times New Roman"/>
          <w:sz w:val="28"/>
          <w:szCs w:val="28"/>
          <w:lang w:val="it-IT"/>
        </w:rPr>
        <w:t>şi calităţii lucrărilor.</w:t>
      </w:r>
    </w:p>
    <w:p w:rsidR="005A6D86" w:rsidRPr="00E05C1C" w:rsidRDefault="005A6D86" w:rsidP="00C757BE">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 xml:space="preserve">În aceste condiţii, considerăm că ar fi firesc, normal şi ideal ca toţi magistraţii şi grefierii să poată să gestioneze un număr rezonabil de dosare, pentru care să poată aloca timp suficient în vederea întocmirii lucrărilor pe care să le finalizeze până la </w:t>
      </w:r>
      <w:r w:rsidRPr="00E05C1C">
        <w:rPr>
          <w:rFonts w:ascii="Times New Roman" w:eastAsia="Times New Roman" w:hAnsi="Times New Roman" w:cs="Times New Roman"/>
          <w:sz w:val="28"/>
          <w:szCs w:val="28"/>
          <w:lang w:val="it-IT"/>
        </w:rPr>
        <w:lastRenderedPageBreak/>
        <w:t xml:space="preserve">următoarea şedinţă de judecată programată, fără să mai fie nevoiţi să funcţioneze pe sistem de avarie şi să întocmească lucrările, selectându-le în ordinea urgenţei lor.  </w:t>
      </w:r>
    </w:p>
    <w:p w:rsidR="005A6D86" w:rsidRPr="00E05C1C" w:rsidRDefault="005A6D86" w:rsidP="00C757BE">
      <w:pPr>
        <w:spacing w:after="0" w:line="360" w:lineRule="auto"/>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ab/>
        <w:t>Lucrul acesta s-ar răsfrânge, în mod pozitiv, şi asupra actului de justiţie, astfel încât cetăţeanul să fie mai mult decât mulţumit de calitatea şi eficienţa actului de justiţie rezultat din activitatea pe care o desfăşurăm în calitate de magistraţi, grefieri de şedinţă, de grefieri arhivari, într-un cuvânt, de personal de specialitate pus în slujba cetăţeanului şi a sistemului de justiţie.</w:t>
      </w:r>
    </w:p>
    <w:p w:rsidR="0032333F" w:rsidRDefault="005A6D86" w:rsidP="00C757BE">
      <w:pPr>
        <w:spacing w:after="0" w:line="360" w:lineRule="auto"/>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ab/>
        <w:t xml:space="preserve">De asemenea, şi personalul component al Secţiei civile, dar care nu participă la şedinţele de judecată, desfăşoară o activitate importantă în folosul actului de justiţie şi, ca şi în cazul grefierilor de şedinţă, </w:t>
      </w:r>
      <w:r w:rsidR="009824E4">
        <w:rPr>
          <w:rFonts w:ascii="Times New Roman" w:eastAsia="Times New Roman" w:hAnsi="Times New Roman" w:cs="Times New Roman"/>
          <w:sz w:val="28"/>
          <w:szCs w:val="28"/>
          <w:lang w:val="it-IT"/>
        </w:rPr>
        <w:t>au</w:t>
      </w:r>
      <w:r w:rsidRPr="00E05C1C">
        <w:rPr>
          <w:rFonts w:ascii="Times New Roman" w:eastAsia="Times New Roman" w:hAnsi="Times New Roman" w:cs="Times New Roman"/>
          <w:sz w:val="28"/>
          <w:szCs w:val="28"/>
          <w:lang w:val="it-IT"/>
        </w:rPr>
        <w:t xml:space="preserve"> un volum de muncă considerabil, chiar dacă în cazul acestora cuantificarea este mai greu de făcut.</w:t>
      </w:r>
      <w:r w:rsidR="0032333F">
        <w:rPr>
          <w:rFonts w:ascii="Times New Roman" w:eastAsia="Times New Roman" w:hAnsi="Times New Roman" w:cs="Times New Roman"/>
          <w:sz w:val="28"/>
          <w:szCs w:val="28"/>
          <w:lang w:val="it-IT"/>
        </w:rPr>
        <w:t xml:space="preserve"> </w:t>
      </w:r>
    </w:p>
    <w:p w:rsidR="005A6D86" w:rsidRDefault="005A6D86" w:rsidP="0032333F">
      <w:pPr>
        <w:spacing w:after="0" w:line="360" w:lineRule="auto"/>
        <w:ind w:firstLine="708"/>
        <w:jc w:val="both"/>
        <w:rPr>
          <w:rFonts w:ascii="Times New Roman" w:eastAsia="Times New Roman" w:hAnsi="Times New Roman" w:cs="Times New Roman"/>
          <w:sz w:val="28"/>
          <w:szCs w:val="28"/>
          <w:lang w:val="it-IT"/>
        </w:rPr>
      </w:pPr>
      <w:r w:rsidRPr="00E05C1C">
        <w:rPr>
          <w:rFonts w:ascii="Times New Roman" w:eastAsia="Times New Roman" w:hAnsi="Times New Roman" w:cs="Times New Roman"/>
          <w:sz w:val="28"/>
          <w:szCs w:val="28"/>
          <w:lang w:val="it-IT"/>
        </w:rPr>
        <w:t xml:space="preserve">În acest sens, fiind prioritară asigurarea unor grefieri de şedinţă, compartimentele auxiliare au număr minim necesar de oameni, spre exemplu un singur grefier pune în executare hotărârile judecătoreşti </w:t>
      </w:r>
      <w:r w:rsidR="0032333F">
        <w:rPr>
          <w:rFonts w:ascii="Times New Roman" w:eastAsia="Times New Roman" w:hAnsi="Times New Roman" w:cs="Times New Roman"/>
          <w:sz w:val="28"/>
          <w:szCs w:val="28"/>
          <w:lang w:val="it-IT"/>
        </w:rPr>
        <w:t>î</w:t>
      </w:r>
      <w:r w:rsidRPr="00E05C1C">
        <w:rPr>
          <w:rFonts w:ascii="Times New Roman" w:eastAsia="Times New Roman" w:hAnsi="Times New Roman" w:cs="Times New Roman"/>
          <w:sz w:val="28"/>
          <w:szCs w:val="28"/>
          <w:lang w:val="it-IT"/>
        </w:rPr>
        <w:t xml:space="preserve">n materie contravenţională. Un număr minim de persoane asigură şi alte activităţi necesare actului de justiţie, respectiv sortarea dovezilor de citare şi respectiv a celor de comunicarea a hotărârilor judecătoreşti, completarea </w:t>
      </w:r>
      <w:r w:rsidR="0032333F">
        <w:rPr>
          <w:rFonts w:ascii="Times New Roman" w:eastAsia="Times New Roman" w:hAnsi="Times New Roman" w:cs="Times New Roman"/>
          <w:sz w:val="28"/>
          <w:szCs w:val="28"/>
          <w:lang w:val="it-IT"/>
        </w:rPr>
        <w:t>î</w:t>
      </w:r>
      <w:r w:rsidRPr="00E05C1C">
        <w:rPr>
          <w:rFonts w:ascii="Times New Roman" w:eastAsia="Times New Roman" w:hAnsi="Times New Roman" w:cs="Times New Roman"/>
          <w:sz w:val="28"/>
          <w:szCs w:val="28"/>
          <w:lang w:val="it-IT"/>
        </w:rPr>
        <w:t>n Sistemul Informatic Ecris a câmpurilor corespunzătoare,  sortarea corespondenţei primite în instanţă.</w:t>
      </w:r>
    </w:p>
    <w:p w:rsidR="00DB32EB" w:rsidRPr="00E05C1C" w:rsidRDefault="00DB32EB" w:rsidP="0032333F">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În același timp, există un singur grefier care se ocupă de mapele de sentințe și încheieri, gestionează dosarele de încuviințare executare silită și de registrul de ajutor public judiciar</w:t>
      </w:r>
      <w:r w:rsidR="001C1723">
        <w:rPr>
          <w:rFonts w:ascii="Times New Roman" w:eastAsia="Times New Roman" w:hAnsi="Times New Roman" w:cs="Times New Roman"/>
          <w:sz w:val="28"/>
          <w:szCs w:val="28"/>
          <w:lang w:val="it-IT"/>
        </w:rPr>
        <w:t xml:space="preserve">. Apoi, grefierul care se ocupă cu expediția actelor procedurale deservește și Secția penală; grefierul </w:t>
      </w:r>
      <w:r w:rsidR="0068178C">
        <w:rPr>
          <w:rFonts w:ascii="Times New Roman" w:eastAsia="Times New Roman" w:hAnsi="Times New Roman" w:cs="Times New Roman"/>
          <w:sz w:val="28"/>
          <w:szCs w:val="28"/>
          <w:lang w:val="it-IT"/>
        </w:rPr>
        <w:t xml:space="preserve">care </w:t>
      </w:r>
      <w:r w:rsidR="00FA322F">
        <w:rPr>
          <w:rFonts w:ascii="Times New Roman" w:eastAsia="Times New Roman" w:hAnsi="Times New Roman" w:cs="Times New Roman"/>
          <w:sz w:val="28"/>
          <w:szCs w:val="28"/>
          <w:lang w:val="it-IT"/>
        </w:rPr>
        <w:t>administrează Registrul dosarelor suspendate oferă la studiu și dosarele penale etc.</w:t>
      </w:r>
    </w:p>
    <w:p w:rsidR="005A6D86" w:rsidRPr="001B7070" w:rsidRDefault="005A6D86" w:rsidP="00C757BE">
      <w:pPr>
        <w:spacing w:after="0" w:line="360" w:lineRule="auto"/>
        <w:jc w:val="both"/>
        <w:rPr>
          <w:rFonts w:ascii="Times New Roman" w:eastAsia="Times New Roman" w:hAnsi="Times New Roman" w:cs="Times New Roman"/>
          <w:sz w:val="28"/>
          <w:szCs w:val="28"/>
          <w:lang w:val="it-IT"/>
        </w:rPr>
      </w:pPr>
      <w:r w:rsidRPr="001B7070">
        <w:rPr>
          <w:rFonts w:ascii="Times New Roman" w:eastAsia="Times New Roman" w:hAnsi="Times New Roman" w:cs="Times New Roman"/>
          <w:sz w:val="28"/>
          <w:szCs w:val="28"/>
          <w:lang w:val="it-IT"/>
        </w:rPr>
        <w:tab/>
        <w:t>În ceea ce privește eliberarea hotărârilor cu mențiunea ”definitivă”, atât pentru justițiabili, cât și pentru comunicarea acestora, de către grefierul delegat, instituțiilor prevăzute de Codul de procedură civilă, în anul 201</w:t>
      </w:r>
      <w:r w:rsidR="00914387">
        <w:rPr>
          <w:rFonts w:ascii="Times New Roman" w:eastAsia="Times New Roman" w:hAnsi="Times New Roman" w:cs="Times New Roman"/>
          <w:sz w:val="28"/>
          <w:szCs w:val="28"/>
          <w:lang w:val="it-IT"/>
        </w:rPr>
        <w:t>9</w:t>
      </w:r>
      <w:r w:rsidRPr="001B7070">
        <w:rPr>
          <w:rFonts w:ascii="Times New Roman" w:eastAsia="Times New Roman" w:hAnsi="Times New Roman" w:cs="Times New Roman"/>
          <w:sz w:val="28"/>
          <w:szCs w:val="28"/>
          <w:lang w:val="it-IT"/>
        </w:rPr>
        <w:t xml:space="preserve"> conducerea instanței a desemnat două persoane </w:t>
      </w:r>
      <w:r w:rsidR="006E5778">
        <w:rPr>
          <w:rFonts w:ascii="Times New Roman" w:eastAsia="Times New Roman" w:hAnsi="Times New Roman" w:cs="Times New Roman"/>
          <w:sz w:val="28"/>
          <w:szCs w:val="28"/>
          <w:lang w:val="it-IT"/>
        </w:rPr>
        <w:t xml:space="preserve">pentru a îndeplini această activitate și anume </w:t>
      </w:r>
      <w:r w:rsidRPr="001B7070">
        <w:rPr>
          <w:rFonts w:ascii="Times New Roman" w:eastAsia="Times New Roman" w:hAnsi="Times New Roman" w:cs="Times New Roman"/>
          <w:sz w:val="28"/>
          <w:szCs w:val="28"/>
          <w:lang w:val="it-IT"/>
        </w:rPr>
        <w:t xml:space="preserve"> doamna grefier-arhivar Condoiu Angelica s</w:t>
      </w:r>
      <w:r w:rsidR="006E5778">
        <w:rPr>
          <w:rFonts w:ascii="Times New Roman" w:eastAsia="Times New Roman" w:hAnsi="Times New Roman" w:cs="Times New Roman"/>
          <w:sz w:val="28"/>
          <w:szCs w:val="28"/>
          <w:lang w:val="it-IT"/>
        </w:rPr>
        <w:t>e</w:t>
      </w:r>
      <w:r w:rsidRPr="001B7070">
        <w:rPr>
          <w:rFonts w:ascii="Times New Roman" w:eastAsia="Times New Roman" w:hAnsi="Times New Roman" w:cs="Times New Roman"/>
          <w:sz w:val="28"/>
          <w:szCs w:val="28"/>
          <w:lang w:val="it-IT"/>
        </w:rPr>
        <w:t xml:space="preserve"> ocup</w:t>
      </w:r>
      <w:r w:rsidR="006E5778">
        <w:rPr>
          <w:rFonts w:ascii="Times New Roman" w:eastAsia="Times New Roman" w:hAnsi="Times New Roman" w:cs="Times New Roman"/>
          <w:sz w:val="28"/>
          <w:szCs w:val="28"/>
          <w:lang w:val="it-IT"/>
        </w:rPr>
        <w:t>ă</w:t>
      </w:r>
      <w:r w:rsidRPr="001B7070">
        <w:rPr>
          <w:rFonts w:ascii="Times New Roman" w:eastAsia="Times New Roman" w:hAnsi="Times New Roman" w:cs="Times New Roman"/>
          <w:sz w:val="28"/>
          <w:szCs w:val="28"/>
          <w:lang w:val="it-IT"/>
        </w:rPr>
        <w:t xml:space="preserve"> de dosarele aflate în arhiva curentă, iar domnul grefier Ciuciulete Ionel</w:t>
      </w:r>
      <w:r w:rsidR="000812CE">
        <w:rPr>
          <w:rFonts w:ascii="Times New Roman" w:eastAsia="Times New Roman" w:hAnsi="Times New Roman" w:cs="Times New Roman"/>
          <w:sz w:val="28"/>
          <w:szCs w:val="28"/>
          <w:lang w:val="it-IT"/>
        </w:rPr>
        <w:t xml:space="preserve"> se ocupă</w:t>
      </w:r>
      <w:r w:rsidRPr="001B7070">
        <w:rPr>
          <w:rFonts w:ascii="Times New Roman" w:eastAsia="Times New Roman" w:hAnsi="Times New Roman" w:cs="Times New Roman"/>
          <w:sz w:val="28"/>
          <w:szCs w:val="28"/>
          <w:lang w:val="it-IT"/>
        </w:rPr>
        <w:t xml:space="preserve"> de dosarele aflate în arhiva de conservare.</w:t>
      </w:r>
    </w:p>
    <w:p w:rsidR="005A6D86" w:rsidRPr="001B7070" w:rsidRDefault="005A6D86" w:rsidP="00C757BE">
      <w:pPr>
        <w:spacing w:after="0" w:line="360" w:lineRule="auto"/>
        <w:ind w:firstLine="708"/>
        <w:jc w:val="both"/>
        <w:rPr>
          <w:rFonts w:ascii="Times New Roman" w:eastAsia="Times New Roman" w:hAnsi="Times New Roman" w:cs="Times New Roman"/>
          <w:b/>
          <w:sz w:val="28"/>
          <w:szCs w:val="28"/>
          <w:lang w:val="it-IT"/>
        </w:rPr>
      </w:pPr>
      <w:r w:rsidRPr="001B7070">
        <w:rPr>
          <w:rFonts w:ascii="Times New Roman" w:eastAsia="Times New Roman" w:hAnsi="Times New Roman" w:cs="Times New Roman"/>
          <w:sz w:val="28"/>
          <w:szCs w:val="28"/>
          <w:lang w:val="it-IT"/>
        </w:rPr>
        <w:lastRenderedPageBreak/>
        <w:t>Cu toate acestea, se poate spune că, deşi Secţia civilă nu a avut cea mai bună situaţie în privinţa personalului alocat, anul 201</w:t>
      </w:r>
      <w:r w:rsidR="001B7070" w:rsidRPr="001B7070">
        <w:rPr>
          <w:rFonts w:ascii="Times New Roman" w:eastAsia="Times New Roman" w:hAnsi="Times New Roman" w:cs="Times New Roman"/>
          <w:sz w:val="28"/>
          <w:szCs w:val="28"/>
          <w:lang w:val="it-IT"/>
        </w:rPr>
        <w:t>9</w:t>
      </w:r>
      <w:r w:rsidRPr="001B7070">
        <w:rPr>
          <w:rFonts w:ascii="Times New Roman" w:eastAsia="Times New Roman" w:hAnsi="Times New Roman" w:cs="Times New Roman"/>
          <w:sz w:val="28"/>
          <w:szCs w:val="28"/>
          <w:lang w:val="it-IT"/>
        </w:rPr>
        <w:t xml:space="preserve"> a fost unul eficient, determinat de responsabilitatea şi profesionalismul judecătorilor şi a personalului auxiliar.</w:t>
      </w:r>
    </w:p>
    <w:p w:rsidR="005A6D86" w:rsidRDefault="005A6D86" w:rsidP="00C757BE">
      <w:pPr>
        <w:spacing w:after="0" w:line="240" w:lineRule="auto"/>
        <w:jc w:val="both"/>
        <w:rPr>
          <w:rFonts w:ascii="Times New Roman" w:eastAsia="Times New Roman" w:hAnsi="Times New Roman" w:cs="Times New Roman"/>
          <w:b/>
          <w:sz w:val="28"/>
          <w:szCs w:val="28"/>
          <w:lang w:val="it-IT"/>
        </w:rPr>
      </w:pPr>
    </w:p>
    <w:p w:rsidR="00B203E5" w:rsidRPr="00DC7027" w:rsidRDefault="00B203E5" w:rsidP="00C757BE">
      <w:pPr>
        <w:spacing w:after="0" w:line="240" w:lineRule="auto"/>
        <w:jc w:val="both"/>
        <w:rPr>
          <w:rFonts w:ascii="Times New Roman" w:eastAsia="Times New Roman" w:hAnsi="Times New Roman" w:cs="Times New Roman"/>
          <w:b/>
          <w:sz w:val="28"/>
          <w:szCs w:val="28"/>
          <w:lang w:val="it-IT"/>
        </w:rPr>
      </w:pPr>
    </w:p>
    <w:p w:rsidR="005A6D86" w:rsidRPr="00DC7027" w:rsidRDefault="005A6D86" w:rsidP="00C757BE">
      <w:pPr>
        <w:spacing w:after="0" w:line="240" w:lineRule="auto"/>
        <w:ind w:firstLine="720"/>
        <w:jc w:val="both"/>
        <w:rPr>
          <w:rFonts w:ascii="Times New Roman" w:eastAsia="Times New Roman" w:hAnsi="Times New Roman" w:cs="Times New Roman"/>
          <w:b/>
          <w:sz w:val="28"/>
          <w:szCs w:val="28"/>
          <w:lang w:val="it-IT"/>
        </w:rPr>
      </w:pPr>
      <w:r w:rsidRPr="00DC7027">
        <w:rPr>
          <w:rFonts w:ascii="Times New Roman" w:eastAsia="Times New Roman" w:hAnsi="Times New Roman" w:cs="Times New Roman"/>
          <w:b/>
          <w:sz w:val="28"/>
          <w:szCs w:val="28"/>
          <w:lang w:val="it-IT"/>
        </w:rPr>
        <w:t>VOLUMUL DE ACTIVITATE PE MATERII</w:t>
      </w:r>
    </w:p>
    <w:p w:rsidR="005A6D86" w:rsidRPr="00DC7027" w:rsidRDefault="005A6D86" w:rsidP="00C757BE">
      <w:pPr>
        <w:spacing w:after="0" w:line="240" w:lineRule="auto"/>
        <w:ind w:firstLine="720"/>
        <w:jc w:val="both"/>
        <w:rPr>
          <w:rFonts w:ascii="Times New Roman" w:eastAsia="Times New Roman" w:hAnsi="Times New Roman" w:cs="Times New Roman"/>
          <w:b/>
          <w:sz w:val="28"/>
          <w:szCs w:val="28"/>
          <w:lang w:val="it-IT"/>
        </w:rPr>
      </w:pPr>
    </w:p>
    <w:p w:rsidR="005A6D86" w:rsidRPr="00DC7027" w:rsidRDefault="005A6D86" w:rsidP="00B203E5">
      <w:pPr>
        <w:spacing w:after="0" w:line="276" w:lineRule="auto"/>
        <w:ind w:firstLine="720"/>
        <w:jc w:val="both"/>
        <w:rPr>
          <w:rFonts w:ascii="Times New Roman" w:eastAsia="Times New Roman" w:hAnsi="Times New Roman" w:cs="Times New Roman"/>
          <w:sz w:val="28"/>
          <w:szCs w:val="28"/>
          <w:lang w:val="it-IT"/>
        </w:rPr>
      </w:pPr>
      <w:r w:rsidRPr="00DC7027">
        <w:rPr>
          <w:rFonts w:ascii="Times New Roman" w:eastAsia="Times New Roman" w:hAnsi="Times New Roman" w:cs="Times New Roman"/>
          <w:sz w:val="28"/>
          <w:szCs w:val="28"/>
          <w:lang w:val="it-IT"/>
        </w:rPr>
        <w:t>Potrivit datelor culese din registrul STATIS semicentral, volumul de activitate pe materii a fost următorul:</w:t>
      </w:r>
    </w:p>
    <w:p w:rsidR="005A6D86" w:rsidRPr="00DC7027" w:rsidRDefault="005A6D86" w:rsidP="00C757BE">
      <w:pPr>
        <w:spacing w:after="0" w:line="240" w:lineRule="auto"/>
        <w:ind w:firstLine="720"/>
        <w:jc w:val="both"/>
        <w:rPr>
          <w:rFonts w:ascii="Times New Roman" w:eastAsia="Times New Roman" w:hAnsi="Times New Roman" w:cs="Times New Roman"/>
          <w:sz w:val="28"/>
          <w:szCs w:val="28"/>
          <w:lang w:val="it-IT"/>
        </w:rPr>
      </w:pPr>
    </w:p>
    <w:p w:rsidR="005A6D86" w:rsidRPr="00DC7027" w:rsidRDefault="005A6D86" w:rsidP="00C757BE">
      <w:pPr>
        <w:spacing w:after="0" w:line="240" w:lineRule="auto"/>
        <w:ind w:firstLine="720"/>
        <w:jc w:val="both"/>
        <w:rPr>
          <w:rFonts w:ascii="Times New Roman" w:eastAsia="Times New Roman" w:hAnsi="Times New Roman" w:cs="Times New Roman"/>
          <w:b/>
          <w:sz w:val="28"/>
          <w:szCs w:val="28"/>
          <w:u w:val="single"/>
          <w:lang w:val="it-IT"/>
        </w:rPr>
      </w:pPr>
      <w:r w:rsidRPr="00DC7027">
        <w:rPr>
          <w:rFonts w:ascii="Times New Roman" w:eastAsia="Times New Roman" w:hAnsi="Times New Roman" w:cs="Times New Roman"/>
          <w:b/>
          <w:sz w:val="28"/>
          <w:szCs w:val="28"/>
          <w:u w:val="single"/>
          <w:lang w:val="it-IT"/>
        </w:rPr>
        <w:t>În materie civilă:</w:t>
      </w:r>
    </w:p>
    <w:p w:rsidR="005A6D86" w:rsidRPr="0047368A" w:rsidRDefault="005A6D86" w:rsidP="00C757BE">
      <w:pPr>
        <w:spacing w:after="0" w:line="240" w:lineRule="auto"/>
        <w:ind w:firstLine="720"/>
        <w:jc w:val="both"/>
        <w:rPr>
          <w:rFonts w:ascii="Times New Roman" w:eastAsia="Times New Roman" w:hAnsi="Times New Roman" w:cs="Times New Roman"/>
          <w:sz w:val="28"/>
          <w:szCs w:val="28"/>
          <w:highlight w:val="yellow"/>
          <w:u w:val="single"/>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B7379" w:rsidRPr="005B7379">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B7379" w:rsidRPr="005B737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352"/>
                    <w:gridCol w:w="627"/>
                    <w:gridCol w:w="1247"/>
                    <w:gridCol w:w="811"/>
                    <w:gridCol w:w="627"/>
                    <w:gridCol w:w="728"/>
                    <w:gridCol w:w="625"/>
                    <w:gridCol w:w="627"/>
                    <w:gridCol w:w="624"/>
                    <w:gridCol w:w="1062"/>
                  </w:tblGrid>
                  <w:tr w:rsidR="005B7379" w:rsidRPr="005B7379">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SITUATIE STATISTICA</w:t>
                        </w:r>
                      </w:p>
                    </w:tc>
                  </w:tr>
                  <w:tr w:rsidR="005B7379" w:rsidRPr="005B7379">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i/>
                            <w:iCs/>
                            <w:color w:val="000000"/>
                            <w:sz w:val="26"/>
                            <w:szCs w:val="26"/>
                            <w:lang w:eastAsia="ro-RO"/>
                          </w:rPr>
                        </w:pPr>
                        <w:r w:rsidRPr="005B7379">
                          <w:rPr>
                            <w:rFonts w:ascii="Cambria" w:eastAsia="Times New Roman" w:hAnsi="Cambria" w:cs="Times New Roman"/>
                            <w:color w:val="FF0000"/>
                            <w:sz w:val="26"/>
                            <w:szCs w:val="26"/>
                            <w:lang w:eastAsia="ro-RO"/>
                          </w:rPr>
                          <w:t>R13.Q03</w:t>
                        </w:r>
                        <w:r w:rsidRPr="005B7379">
                          <w:rPr>
                            <w:rFonts w:ascii="Cambria" w:eastAsia="Times New Roman" w:hAnsi="Cambria" w:cs="Times New Roman"/>
                            <w:i/>
                            <w:iCs/>
                            <w:color w:val="000000"/>
                            <w:sz w:val="26"/>
                            <w:szCs w:val="26"/>
                            <w:lang w:eastAsia="ro-RO"/>
                          </w:rPr>
                          <w:t xml:space="preserve"> Statistica </w:t>
                        </w:r>
                        <w:r w:rsidRPr="005B7379">
                          <w:rPr>
                            <w:rFonts w:ascii="Cambria" w:eastAsia="Times New Roman" w:hAnsi="Cambria" w:cs="Times New Roman"/>
                            <w:i/>
                            <w:iCs/>
                            <w:color w:val="0080FF"/>
                            <w:sz w:val="26"/>
                            <w:szCs w:val="26"/>
                            <w:lang w:eastAsia="ro-RO"/>
                          </w:rPr>
                          <w:t>volum</w:t>
                        </w:r>
                        <w:r w:rsidRPr="005B7379">
                          <w:rPr>
                            <w:rFonts w:ascii="Cambria" w:eastAsia="Times New Roman" w:hAnsi="Cambria" w:cs="Times New Roman"/>
                            <w:i/>
                            <w:iCs/>
                            <w:color w:val="000000"/>
                            <w:sz w:val="26"/>
                            <w:szCs w:val="26"/>
                            <w:lang w:eastAsia="ro-RO"/>
                          </w:rPr>
                          <w:t xml:space="preserve"> activitate, analiza </w:t>
                        </w:r>
                        <w:r w:rsidRPr="005B7379">
                          <w:rPr>
                            <w:rFonts w:ascii="Cambria" w:eastAsia="Times New Roman" w:hAnsi="Cambria" w:cs="Times New Roman"/>
                            <w:i/>
                            <w:iCs/>
                            <w:color w:val="CC0000"/>
                            <w:sz w:val="26"/>
                            <w:szCs w:val="26"/>
                            <w:lang w:eastAsia="ro-RO"/>
                          </w:rPr>
                          <w:t>Judecatorie</w:t>
                        </w:r>
                        <w:r w:rsidRPr="005B7379">
                          <w:rPr>
                            <w:rFonts w:ascii="Cambria" w:eastAsia="Times New Roman" w:hAnsi="Cambria" w:cs="Times New Roman"/>
                            <w:i/>
                            <w:iCs/>
                            <w:color w:val="000000"/>
                            <w:sz w:val="26"/>
                            <w:szCs w:val="26"/>
                            <w:lang w:eastAsia="ro-RO"/>
                          </w:rPr>
                          <w:t>.</w:t>
                        </w:r>
                      </w:p>
                    </w:tc>
                  </w:tr>
                  <w:tr w:rsidR="005B7379" w:rsidRPr="005B7379">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CRITERII DE CAUTARE</w:t>
                        </w:r>
                      </w:p>
                    </w:tc>
                  </w:tr>
                  <w:tr w:rsidR="005B7379" w:rsidRPr="005B7379">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Perioada analizata: {</w:t>
                        </w:r>
                        <w:r w:rsidRPr="005B7379">
                          <w:rPr>
                            <w:rFonts w:ascii="Cambria" w:eastAsia="Times New Roman" w:hAnsi="Cambria" w:cs="Times New Roman"/>
                            <w:color w:val="CC0000"/>
                            <w:sz w:val="21"/>
                            <w:szCs w:val="21"/>
                            <w:lang w:eastAsia="ro-RO"/>
                          </w:rPr>
                          <w:t>01.01.2019 - 31.12.2019</w:t>
                        </w:r>
                        <w:r w:rsidRPr="005B7379">
                          <w:rPr>
                            <w:rFonts w:ascii="Cambria" w:eastAsia="Times New Roman" w:hAnsi="Cambria" w:cs="Times New Roman"/>
                            <w:color w:val="000000"/>
                            <w:sz w:val="21"/>
                            <w:szCs w:val="21"/>
                            <w:lang w:eastAsia="ro-RO"/>
                          </w:rPr>
                          <w:t>} Dosar arhivat: {</w:t>
                        </w:r>
                        <w:r w:rsidRPr="005B7379">
                          <w:rPr>
                            <w:rFonts w:ascii="Cambria" w:eastAsia="Times New Roman" w:hAnsi="Cambria" w:cs="Times New Roman"/>
                            <w:color w:val="CC0000"/>
                            <w:sz w:val="21"/>
                            <w:szCs w:val="21"/>
                            <w:lang w:eastAsia="ro-RO"/>
                          </w:rPr>
                          <w:t>nu</w:t>
                        </w:r>
                        <w:r w:rsidRPr="005B7379">
                          <w:rPr>
                            <w:rFonts w:ascii="Cambria" w:eastAsia="Times New Roman" w:hAnsi="Cambria" w:cs="Times New Roman"/>
                            <w:color w:val="000000"/>
                            <w:sz w:val="21"/>
                            <w:szCs w:val="21"/>
                            <w:lang w:eastAsia="ro-RO"/>
                          </w:rPr>
                          <w:t>} Materie: {</w:t>
                        </w:r>
                        <w:r w:rsidRPr="005B7379">
                          <w:rPr>
                            <w:rFonts w:ascii="Cambria" w:eastAsia="Times New Roman" w:hAnsi="Cambria" w:cs="Times New Roman"/>
                            <w:color w:val="CC0000"/>
                            <w:sz w:val="21"/>
                            <w:szCs w:val="21"/>
                            <w:lang w:eastAsia="ro-RO"/>
                          </w:rPr>
                          <w:t>Civil</w:t>
                        </w:r>
                        <w:r w:rsidRPr="005B7379">
                          <w:rPr>
                            <w:rFonts w:ascii="Cambria" w:eastAsia="Times New Roman" w:hAnsi="Cambria" w:cs="Times New Roman"/>
                            <w:color w:val="000000"/>
                            <w:sz w:val="21"/>
                            <w:szCs w:val="21"/>
                            <w:lang w:eastAsia="ro-RO"/>
                          </w:rPr>
                          <w:t>} Instanta: {</w:t>
                        </w:r>
                        <w:r w:rsidRPr="005B7379">
                          <w:rPr>
                            <w:rFonts w:ascii="Cambria" w:eastAsia="Times New Roman" w:hAnsi="Cambria" w:cs="Times New Roman"/>
                            <w:color w:val="CC0000"/>
                            <w:sz w:val="21"/>
                            <w:szCs w:val="21"/>
                            <w:lang w:eastAsia="ro-RO"/>
                          </w:rPr>
                          <w:t>Judecatoria CRAIOVA</w:t>
                        </w:r>
                        <w:r w:rsidRPr="005B7379">
                          <w:rPr>
                            <w:rFonts w:ascii="Cambria" w:eastAsia="Times New Roman" w:hAnsi="Cambria" w:cs="Times New Roman"/>
                            <w:color w:val="000000"/>
                            <w:sz w:val="21"/>
                            <w:szCs w:val="21"/>
                            <w:lang w:eastAsia="ro-RO"/>
                          </w:rPr>
                          <w:t>} Curte: {} Tribunal: {} Componenta: {</w:t>
                        </w:r>
                        <w:r w:rsidRPr="005B7379">
                          <w:rPr>
                            <w:rFonts w:ascii="Cambria" w:eastAsia="Times New Roman" w:hAnsi="Cambria" w:cs="Times New Roman"/>
                            <w:color w:val="CC0000"/>
                            <w:sz w:val="21"/>
                            <w:szCs w:val="21"/>
                            <w:lang w:eastAsia="ro-RO"/>
                          </w:rPr>
                          <w:t>numar dosare</w:t>
                        </w:r>
                        <w:r w:rsidRPr="005B7379">
                          <w:rPr>
                            <w:rFonts w:ascii="Cambria" w:eastAsia="Times New Roman" w:hAnsi="Cambria" w:cs="Times New Roman"/>
                            <w:color w:val="000000"/>
                            <w:sz w:val="21"/>
                            <w:szCs w:val="21"/>
                            <w:lang w:eastAsia="ro-RO"/>
                          </w:rPr>
                          <w:t>} Criteriu ordonare: {</w:t>
                        </w:r>
                        <w:r w:rsidRPr="005B7379">
                          <w:rPr>
                            <w:rFonts w:ascii="Cambria" w:eastAsia="Times New Roman" w:hAnsi="Cambria" w:cs="Times New Roman"/>
                            <w:color w:val="CC0000"/>
                            <w:sz w:val="21"/>
                            <w:szCs w:val="21"/>
                            <w:lang w:eastAsia="ro-RO"/>
                          </w:rPr>
                          <w:t>Componenta: Valoare Volum</w:t>
                        </w:r>
                        <w:r w:rsidRPr="005B7379">
                          <w:rPr>
                            <w:rFonts w:ascii="Cambria" w:eastAsia="Times New Roman" w:hAnsi="Cambria" w:cs="Times New Roman"/>
                            <w:color w:val="000000"/>
                            <w:sz w:val="21"/>
                            <w:szCs w:val="21"/>
                            <w:lang w:eastAsia="ro-RO"/>
                          </w:rPr>
                          <w:t>} Directie ordonare: {</w:t>
                        </w:r>
                        <w:r w:rsidRPr="005B7379">
                          <w:rPr>
                            <w:rFonts w:ascii="Cambria" w:eastAsia="Times New Roman" w:hAnsi="Cambria" w:cs="Times New Roman"/>
                            <w:color w:val="CC0000"/>
                            <w:sz w:val="21"/>
                            <w:szCs w:val="21"/>
                            <w:lang w:eastAsia="ro-RO"/>
                          </w:rPr>
                          <w:t>descrescator</w:t>
                        </w:r>
                        <w:r w:rsidRPr="005B7379">
                          <w:rPr>
                            <w:rFonts w:ascii="Cambria" w:eastAsia="Times New Roman" w:hAnsi="Cambria" w:cs="Times New Roman"/>
                            <w:color w:val="000000"/>
                            <w:sz w:val="21"/>
                            <w:szCs w:val="21"/>
                            <w:lang w:eastAsia="ro-RO"/>
                          </w:rPr>
                          <w:t>} </w:t>
                        </w:r>
                      </w:p>
                    </w:tc>
                  </w:tr>
                  <w:tr w:rsidR="005B7379" w:rsidRPr="005B7379">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b/>
                            <w:bCs/>
                            <w:i/>
                            <w:iCs/>
                            <w:color w:val="008000"/>
                            <w:sz w:val="21"/>
                            <w:szCs w:val="21"/>
                            <w:lang w:eastAsia="ro-RO"/>
                          </w:rPr>
                          <w:t>OD: date prezentate in raport valabile la: 31 decembrie 2019</w:t>
                        </w:r>
                      </w:p>
                    </w:tc>
                  </w:tr>
                  <w:tr w:rsidR="005B7379" w:rsidRPr="005B7379">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FINAL</w:t>
                        </w: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DIN CARE DIN</w:t>
                        </w:r>
                      </w:p>
                    </w:tc>
                    <w:tc>
                      <w:tcPr>
                        <w:tcW w:w="0" w:type="auto"/>
                        <w:vMerge/>
                        <w:tcBorders>
                          <w:bottom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INTRATE</w:t>
                        </w:r>
                      </w:p>
                    </w:tc>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INTRATE</w:t>
                        </w:r>
                      </w:p>
                    </w:tc>
                    <w:tc>
                      <w:tcPr>
                        <w:tcW w:w="0" w:type="auto"/>
                        <w:vMerge/>
                        <w:tcBorders>
                          <w:bottom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FF"/>
                            <w:sz w:val="21"/>
                            <w:szCs w:val="21"/>
                            <w:lang w:eastAsia="ro-RO"/>
                          </w:rPr>
                        </w:pPr>
                        <w:r w:rsidRPr="005B7379">
                          <w:rPr>
                            <w:rFonts w:ascii="Cambria" w:eastAsia="Times New Roman" w:hAnsi="Cambria" w:cs="Times New Roman"/>
                            <w:color w:val="0000FF"/>
                            <w:sz w:val="21"/>
                            <w:szCs w:val="21"/>
                            <w:lang w:eastAsia="ro-RO"/>
                          </w:rPr>
                          <w:t>29355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8004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21351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22581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6513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81,4%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16068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75,3%</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6774</w:t>
                        </w:r>
                      </w:p>
                    </w:tc>
                  </w:tr>
                  <w:tr w:rsidR="005B7379" w:rsidRPr="005B7379">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5B7379" w:rsidRPr="005B737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i/>
                                  <w:iCs/>
                                  <w:color w:val="0000FF"/>
                                  <w:sz w:val="26"/>
                                  <w:szCs w:val="26"/>
                                  <w:lang w:eastAsia="ro-RO"/>
                                </w:rPr>
                                <w:t>Persoana conectata: instanta</w:t>
                              </w: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r w:rsidR="005B7379" w:rsidRPr="005B7379">
        <w:trPr>
          <w:tblCellSpacing w:w="6" w:type="dxa"/>
        </w:trPr>
        <w:tc>
          <w:tcPr>
            <w:tcW w:w="0" w:type="auto"/>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 </w:t>
            </w:r>
          </w:p>
        </w:tc>
      </w:tr>
    </w:tbl>
    <w:p w:rsidR="00052507" w:rsidRPr="0047368A" w:rsidRDefault="00052507" w:rsidP="00C757BE">
      <w:pPr>
        <w:spacing w:after="0" w:line="240" w:lineRule="auto"/>
        <w:jc w:val="both"/>
        <w:rPr>
          <w:rFonts w:ascii="Times New Roman" w:eastAsia="Times New Roman" w:hAnsi="Times New Roman" w:cs="Times New Roman"/>
          <w:sz w:val="28"/>
          <w:szCs w:val="28"/>
          <w:highlight w:val="yellow"/>
          <w:lang w:val="it-IT"/>
        </w:rPr>
      </w:pPr>
    </w:p>
    <w:p w:rsidR="005A6D86" w:rsidRPr="00DC7027" w:rsidRDefault="005A6D86" w:rsidP="00C757BE">
      <w:pPr>
        <w:spacing w:after="0" w:line="240" w:lineRule="auto"/>
        <w:ind w:firstLine="720"/>
        <w:jc w:val="both"/>
        <w:rPr>
          <w:rFonts w:ascii="Times New Roman" w:eastAsia="Times New Roman" w:hAnsi="Times New Roman" w:cs="Times New Roman"/>
          <w:b/>
          <w:sz w:val="28"/>
          <w:szCs w:val="28"/>
          <w:u w:val="single"/>
          <w:lang w:val="it-IT"/>
        </w:rPr>
      </w:pPr>
      <w:r w:rsidRPr="00DC7027">
        <w:rPr>
          <w:rFonts w:ascii="Times New Roman" w:eastAsia="Times New Roman" w:hAnsi="Times New Roman" w:cs="Times New Roman"/>
          <w:b/>
          <w:sz w:val="28"/>
          <w:szCs w:val="28"/>
          <w:u w:val="single"/>
          <w:lang w:val="it-IT"/>
        </w:rPr>
        <w:t>În materia ”litigii cu profesioniștii”:</w:t>
      </w:r>
    </w:p>
    <w:p w:rsidR="005A6D86" w:rsidRPr="0047368A" w:rsidRDefault="005A6D86" w:rsidP="00C757BE">
      <w:pPr>
        <w:spacing w:after="0" w:line="240" w:lineRule="auto"/>
        <w:ind w:firstLine="720"/>
        <w:jc w:val="both"/>
        <w:rPr>
          <w:rFonts w:ascii="Times New Roman" w:eastAsia="Times New Roman" w:hAnsi="Times New Roman" w:cs="Times New Roman"/>
          <w:b/>
          <w:sz w:val="28"/>
          <w:szCs w:val="28"/>
          <w:highlight w:val="yellow"/>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B7379" w:rsidRPr="005B7379">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B7379" w:rsidRPr="005B737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526"/>
                    <w:gridCol w:w="598"/>
                    <w:gridCol w:w="1247"/>
                    <w:gridCol w:w="811"/>
                    <w:gridCol w:w="598"/>
                    <w:gridCol w:w="728"/>
                    <w:gridCol w:w="625"/>
                    <w:gridCol w:w="511"/>
                    <w:gridCol w:w="624"/>
                    <w:gridCol w:w="1062"/>
                  </w:tblGrid>
                  <w:tr w:rsidR="005B7379" w:rsidRPr="005B7379">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SITUATIE STATISTICA</w:t>
                        </w:r>
                      </w:p>
                    </w:tc>
                  </w:tr>
                  <w:tr w:rsidR="005B7379" w:rsidRPr="005B7379">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i/>
                            <w:iCs/>
                            <w:color w:val="000000"/>
                            <w:sz w:val="26"/>
                            <w:szCs w:val="26"/>
                            <w:lang w:eastAsia="ro-RO"/>
                          </w:rPr>
                        </w:pPr>
                        <w:r w:rsidRPr="005B7379">
                          <w:rPr>
                            <w:rFonts w:ascii="Cambria" w:eastAsia="Times New Roman" w:hAnsi="Cambria" w:cs="Times New Roman"/>
                            <w:color w:val="FF0000"/>
                            <w:sz w:val="26"/>
                            <w:szCs w:val="26"/>
                            <w:lang w:eastAsia="ro-RO"/>
                          </w:rPr>
                          <w:t>R13.Q03</w:t>
                        </w:r>
                        <w:r w:rsidRPr="005B7379">
                          <w:rPr>
                            <w:rFonts w:ascii="Cambria" w:eastAsia="Times New Roman" w:hAnsi="Cambria" w:cs="Times New Roman"/>
                            <w:i/>
                            <w:iCs/>
                            <w:color w:val="000000"/>
                            <w:sz w:val="26"/>
                            <w:szCs w:val="26"/>
                            <w:lang w:eastAsia="ro-RO"/>
                          </w:rPr>
                          <w:t xml:space="preserve"> Statistica </w:t>
                        </w:r>
                        <w:r w:rsidRPr="005B7379">
                          <w:rPr>
                            <w:rFonts w:ascii="Cambria" w:eastAsia="Times New Roman" w:hAnsi="Cambria" w:cs="Times New Roman"/>
                            <w:i/>
                            <w:iCs/>
                            <w:color w:val="0080FF"/>
                            <w:sz w:val="26"/>
                            <w:szCs w:val="26"/>
                            <w:lang w:eastAsia="ro-RO"/>
                          </w:rPr>
                          <w:t>volum</w:t>
                        </w:r>
                        <w:r w:rsidRPr="005B7379">
                          <w:rPr>
                            <w:rFonts w:ascii="Cambria" w:eastAsia="Times New Roman" w:hAnsi="Cambria" w:cs="Times New Roman"/>
                            <w:i/>
                            <w:iCs/>
                            <w:color w:val="000000"/>
                            <w:sz w:val="26"/>
                            <w:szCs w:val="26"/>
                            <w:lang w:eastAsia="ro-RO"/>
                          </w:rPr>
                          <w:t xml:space="preserve"> activitate, analiza </w:t>
                        </w:r>
                        <w:r w:rsidRPr="005B7379">
                          <w:rPr>
                            <w:rFonts w:ascii="Cambria" w:eastAsia="Times New Roman" w:hAnsi="Cambria" w:cs="Times New Roman"/>
                            <w:i/>
                            <w:iCs/>
                            <w:color w:val="CC0000"/>
                            <w:sz w:val="26"/>
                            <w:szCs w:val="26"/>
                            <w:lang w:eastAsia="ro-RO"/>
                          </w:rPr>
                          <w:t>Judecatorie</w:t>
                        </w:r>
                        <w:r w:rsidRPr="005B7379">
                          <w:rPr>
                            <w:rFonts w:ascii="Cambria" w:eastAsia="Times New Roman" w:hAnsi="Cambria" w:cs="Times New Roman"/>
                            <w:i/>
                            <w:iCs/>
                            <w:color w:val="000000"/>
                            <w:sz w:val="26"/>
                            <w:szCs w:val="26"/>
                            <w:lang w:eastAsia="ro-RO"/>
                          </w:rPr>
                          <w:t>.</w:t>
                        </w:r>
                      </w:p>
                    </w:tc>
                  </w:tr>
                  <w:tr w:rsidR="005B7379" w:rsidRPr="005B7379">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CRITERII DE CAUTARE</w:t>
                        </w:r>
                      </w:p>
                    </w:tc>
                  </w:tr>
                  <w:tr w:rsidR="005B7379" w:rsidRPr="005B7379">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Perioada analizata: {</w:t>
                        </w:r>
                        <w:r w:rsidRPr="005B7379">
                          <w:rPr>
                            <w:rFonts w:ascii="Cambria" w:eastAsia="Times New Roman" w:hAnsi="Cambria" w:cs="Times New Roman"/>
                            <w:color w:val="CC0000"/>
                            <w:sz w:val="21"/>
                            <w:szCs w:val="21"/>
                            <w:lang w:eastAsia="ro-RO"/>
                          </w:rPr>
                          <w:t>01.01.2019 - 31.12.2019</w:t>
                        </w:r>
                        <w:r w:rsidRPr="005B7379">
                          <w:rPr>
                            <w:rFonts w:ascii="Cambria" w:eastAsia="Times New Roman" w:hAnsi="Cambria" w:cs="Times New Roman"/>
                            <w:color w:val="000000"/>
                            <w:sz w:val="21"/>
                            <w:szCs w:val="21"/>
                            <w:lang w:eastAsia="ro-RO"/>
                          </w:rPr>
                          <w:t>} Dosar arhivat: {</w:t>
                        </w:r>
                        <w:r w:rsidRPr="005B7379">
                          <w:rPr>
                            <w:rFonts w:ascii="Cambria" w:eastAsia="Times New Roman" w:hAnsi="Cambria" w:cs="Times New Roman"/>
                            <w:color w:val="CC0000"/>
                            <w:sz w:val="21"/>
                            <w:szCs w:val="21"/>
                            <w:lang w:eastAsia="ro-RO"/>
                          </w:rPr>
                          <w:t>nu</w:t>
                        </w:r>
                        <w:r w:rsidRPr="005B7379">
                          <w:rPr>
                            <w:rFonts w:ascii="Cambria" w:eastAsia="Times New Roman" w:hAnsi="Cambria" w:cs="Times New Roman"/>
                            <w:color w:val="000000"/>
                            <w:sz w:val="21"/>
                            <w:szCs w:val="21"/>
                            <w:lang w:eastAsia="ro-RO"/>
                          </w:rPr>
                          <w:t>} Materie: {</w:t>
                        </w:r>
                        <w:r w:rsidRPr="005B7379">
                          <w:rPr>
                            <w:rFonts w:ascii="Cambria" w:eastAsia="Times New Roman" w:hAnsi="Cambria" w:cs="Times New Roman"/>
                            <w:color w:val="CC0000"/>
                            <w:sz w:val="21"/>
                            <w:szCs w:val="21"/>
                            <w:lang w:eastAsia="ro-RO"/>
                          </w:rPr>
                          <w:t>Litigii cu profesioniştii</w:t>
                        </w:r>
                        <w:r w:rsidRPr="005B7379">
                          <w:rPr>
                            <w:rFonts w:ascii="Cambria" w:eastAsia="Times New Roman" w:hAnsi="Cambria" w:cs="Times New Roman"/>
                            <w:color w:val="000000"/>
                            <w:sz w:val="21"/>
                            <w:szCs w:val="21"/>
                            <w:lang w:eastAsia="ro-RO"/>
                          </w:rPr>
                          <w:t>} Instanta: {</w:t>
                        </w:r>
                        <w:r w:rsidRPr="005B7379">
                          <w:rPr>
                            <w:rFonts w:ascii="Cambria" w:eastAsia="Times New Roman" w:hAnsi="Cambria" w:cs="Times New Roman"/>
                            <w:color w:val="CC0000"/>
                            <w:sz w:val="21"/>
                            <w:szCs w:val="21"/>
                            <w:lang w:eastAsia="ro-RO"/>
                          </w:rPr>
                          <w:t>Judecatoria CRAIOVA</w:t>
                        </w:r>
                        <w:r w:rsidRPr="005B7379">
                          <w:rPr>
                            <w:rFonts w:ascii="Cambria" w:eastAsia="Times New Roman" w:hAnsi="Cambria" w:cs="Times New Roman"/>
                            <w:color w:val="000000"/>
                            <w:sz w:val="21"/>
                            <w:szCs w:val="21"/>
                            <w:lang w:eastAsia="ro-RO"/>
                          </w:rPr>
                          <w:t>} Curte: {} Tribunal: {} Componenta: {</w:t>
                        </w:r>
                        <w:r w:rsidRPr="005B7379">
                          <w:rPr>
                            <w:rFonts w:ascii="Cambria" w:eastAsia="Times New Roman" w:hAnsi="Cambria" w:cs="Times New Roman"/>
                            <w:color w:val="CC0000"/>
                            <w:sz w:val="21"/>
                            <w:szCs w:val="21"/>
                            <w:lang w:eastAsia="ro-RO"/>
                          </w:rPr>
                          <w:t>numar dosare</w:t>
                        </w:r>
                        <w:r w:rsidRPr="005B7379">
                          <w:rPr>
                            <w:rFonts w:ascii="Cambria" w:eastAsia="Times New Roman" w:hAnsi="Cambria" w:cs="Times New Roman"/>
                            <w:color w:val="000000"/>
                            <w:sz w:val="21"/>
                            <w:szCs w:val="21"/>
                            <w:lang w:eastAsia="ro-RO"/>
                          </w:rPr>
                          <w:t>} Criteriu ordonare: {</w:t>
                        </w:r>
                        <w:r w:rsidRPr="005B7379">
                          <w:rPr>
                            <w:rFonts w:ascii="Cambria" w:eastAsia="Times New Roman" w:hAnsi="Cambria" w:cs="Times New Roman"/>
                            <w:color w:val="CC0000"/>
                            <w:sz w:val="21"/>
                            <w:szCs w:val="21"/>
                            <w:lang w:eastAsia="ro-RO"/>
                          </w:rPr>
                          <w:t>Componenta: Valoare Volum</w:t>
                        </w:r>
                        <w:r w:rsidRPr="005B7379">
                          <w:rPr>
                            <w:rFonts w:ascii="Cambria" w:eastAsia="Times New Roman" w:hAnsi="Cambria" w:cs="Times New Roman"/>
                            <w:color w:val="000000"/>
                            <w:sz w:val="21"/>
                            <w:szCs w:val="21"/>
                            <w:lang w:eastAsia="ro-RO"/>
                          </w:rPr>
                          <w:t>} Directie ordonare: {</w:t>
                        </w:r>
                        <w:r w:rsidRPr="005B7379">
                          <w:rPr>
                            <w:rFonts w:ascii="Cambria" w:eastAsia="Times New Roman" w:hAnsi="Cambria" w:cs="Times New Roman"/>
                            <w:color w:val="CC0000"/>
                            <w:sz w:val="21"/>
                            <w:szCs w:val="21"/>
                            <w:lang w:eastAsia="ro-RO"/>
                          </w:rPr>
                          <w:t>descrescator</w:t>
                        </w:r>
                        <w:r w:rsidRPr="005B7379">
                          <w:rPr>
                            <w:rFonts w:ascii="Cambria" w:eastAsia="Times New Roman" w:hAnsi="Cambria" w:cs="Times New Roman"/>
                            <w:color w:val="000000"/>
                            <w:sz w:val="21"/>
                            <w:szCs w:val="21"/>
                            <w:lang w:eastAsia="ro-RO"/>
                          </w:rPr>
                          <w:t>} </w:t>
                        </w:r>
                      </w:p>
                    </w:tc>
                  </w:tr>
                  <w:tr w:rsidR="005B7379" w:rsidRPr="005B7379">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b/>
                            <w:bCs/>
                            <w:i/>
                            <w:iCs/>
                            <w:color w:val="008000"/>
                            <w:sz w:val="21"/>
                            <w:szCs w:val="21"/>
                            <w:lang w:eastAsia="ro-RO"/>
                          </w:rPr>
                          <w:t>OD: date prezentate in raport valabile la: 31 decembrie 2019</w:t>
                        </w:r>
                      </w:p>
                    </w:tc>
                  </w:tr>
                  <w:tr w:rsidR="005B7379" w:rsidRPr="005B7379">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FINAL</w:t>
                        </w: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DIN CARE DIN</w:t>
                        </w:r>
                      </w:p>
                    </w:tc>
                    <w:tc>
                      <w:tcPr>
                        <w:tcW w:w="0" w:type="auto"/>
                        <w:vMerge/>
                        <w:tcBorders>
                          <w:bottom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INTRATE</w:t>
                        </w:r>
                      </w:p>
                    </w:tc>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INTRATE</w:t>
                        </w:r>
                      </w:p>
                    </w:tc>
                    <w:tc>
                      <w:tcPr>
                        <w:tcW w:w="0" w:type="auto"/>
                        <w:vMerge/>
                        <w:tcBorders>
                          <w:bottom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FF"/>
                            <w:sz w:val="21"/>
                            <w:szCs w:val="21"/>
                            <w:lang w:eastAsia="ro-RO"/>
                          </w:rPr>
                        </w:pPr>
                        <w:r w:rsidRPr="005B7379">
                          <w:rPr>
                            <w:rFonts w:ascii="Cambria" w:eastAsia="Times New Roman" w:hAnsi="Cambria" w:cs="Times New Roman"/>
                            <w:color w:val="0000FF"/>
                            <w:sz w:val="21"/>
                            <w:szCs w:val="21"/>
                            <w:lang w:eastAsia="ro-RO"/>
                          </w:rPr>
                          <w:t>6048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2371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3677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3683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1937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81,7%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1746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47,5%</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2365</w:t>
                        </w:r>
                      </w:p>
                    </w:tc>
                  </w:tr>
                  <w:tr w:rsidR="005B7379" w:rsidRPr="005B7379">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5B7379" w:rsidRPr="005B737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i/>
                                  <w:iCs/>
                                  <w:color w:val="0000FF"/>
                                  <w:sz w:val="26"/>
                                  <w:szCs w:val="26"/>
                                  <w:lang w:eastAsia="ro-RO"/>
                                </w:rPr>
                                <w:t>Persoana conectata: instanta</w:t>
                              </w: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r w:rsidR="005B7379" w:rsidRPr="005B7379">
        <w:trPr>
          <w:tblCellSpacing w:w="6" w:type="dxa"/>
        </w:trPr>
        <w:tc>
          <w:tcPr>
            <w:tcW w:w="0" w:type="auto"/>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 </w:t>
            </w:r>
          </w:p>
        </w:tc>
      </w:tr>
    </w:tbl>
    <w:p w:rsidR="005A6D86" w:rsidRDefault="005A6D86"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052507" w:rsidRPr="0047368A" w:rsidRDefault="00052507"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5A6D86" w:rsidRDefault="005A6D86"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B203E5" w:rsidRDefault="00B203E5"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B203E5" w:rsidRPr="0047368A" w:rsidRDefault="00B203E5"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5A6D86" w:rsidRPr="00DC7027" w:rsidRDefault="005A6D86" w:rsidP="00C757BE">
      <w:pPr>
        <w:spacing w:after="0" w:line="240" w:lineRule="auto"/>
        <w:ind w:firstLine="720"/>
        <w:jc w:val="both"/>
        <w:rPr>
          <w:rFonts w:ascii="Times New Roman" w:eastAsia="Times New Roman" w:hAnsi="Times New Roman" w:cs="Times New Roman"/>
          <w:b/>
          <w:sz w:val="28"/>
          <w:szCs w:val="28"/>
          <w:u w:val="single"/>
          <w:lang w:val="it-IT"/>
        </w:rPr>
      </w:pPr>
      <w:r w:rsidRPr="00DC7027">
        <w:rPr>
          <w:rFonts w:ascii="Times New Roman" w:eastAsia="Times New Roman" w:hAnsi="Times New Roman" w:cs="Times New Roman"/>
          <w:b/>
          <w:sz w:val="28"/>
          <w:szCs w:val="28"/>
          <w:u w:val="single"/>
          <w:lang w:val="it-IT"/>
        </w:rPr>
        <w:lastRenderedPageBreak/>
        <w:t>În materia ”minori și familie”</w:t>
      </w:r>
    </w:p>
    <w:p w:rsidR="005A6D86" w:rsidRPr="0047368A" w:rsidRDefault="005A6D86" w:rsidP="00C757BE">
      <w:pPr>
        <w:spacing w:after="0" w:line="240" w:lineRule="auto"/>
        <w:ind w:firstLine="720"/>
        <w:jc w:val="both"/>
        <w:rPr>
          <w:rFonts w:ascii="Times New Roman" w:eastAsia="Times New Roman" w:hAnsi="Times New Roman" w:cs="Times New Roman"/>
          <w:sz w:val="28"/>
          <w:szCs w:val="28"/>
          <w:highlight w:val="yellow"/>
          <w:u w:val="single"/>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B7379" w:rsidRPr="005B7379">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B7379" w:rsidRPr="005B737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526"/>
                    <w:gridCol w:w="598"/>
                    <w:gridCol w:w="1247"/>
                    <w:gridCol w:w="811"/>
                    <w:gridCol w:w="598"/>
                    <w:gridCol w:w="728"/>
                    <w:gridCol w:w="625"/>
                    <w:gridCol w:w="511"/>
                    <w:gridCol w:w="624"/>
                    <w:gridCol w:w="1062"/>
                  </w:tblGrid>
                  <w:tr w:rsidR="005B7379" w:rsidRPr="005B7379">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SITUATIE STATISTICA</w:t>
                        </w:r>
                      </w:p>
                    </w:tc>
                  </w:tr>
                  <w:tr w:rsidR="005B7379" w:rsidRPr="005B7379">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i/>
                            <w:iCs/>
                            <w:color w:val="000000"/>
                            <w:sz w:val="26"/>
                            <w:szCs w:val="26"/>
                            <w:lang w:eastAsia="ro-RO"/>
                          </w:rPr>
                        </w:pPr>
                        <w:r w:rsidRPr="005B7379">
                          <w:rPr>
                            <w:rFonts w:ascii="Cambria" w:eastAsia="Times New Roman" w:hAnsi="Cambria" w:cs="Times New Roman"/>
                            <w:color w:val="FF0000"/>
                            <w:sz w:val="26"/>
                            <w:szCs w:val="26"/>
                            <w:lang w:eastAsia="ro-RO"/>
                          </w:rPr>
                          <w:t>R13.Q03</w:t>
                        </w:r>
                        <w:r w:rsidRPr="005B7379">
                          <w:rPr>
                            <w:rFonts w:ascii="Cambria" w:eastAsia="Times New Roman" w:hAnsi="Cambria" w:cs="Times New Roman"/>
                            <w:i/>
                            <w:iCs/>
                            <w:color w:val="000000"/>
                            <w:sz w:val="26"/>
                            <w:szCs w:val="26"/>
                            <w:lang w:eastAsia="ro-RO"/>
                          </w:rPr>
                          <w:t xml:space="preserve"> Statistica </w:t>
                        </w:r>
                        <w:r w:rsidRPr="005B7379">
                          <w:rPr>
                            <w:rFonts w:ascii="Cambria" w:eastAsia="Times New Roman" w:hAnsi="Cambria" w:cs="Times New Roman"/>
                            <w:i/>
                            <w:iCs/>
                            <w:color w:val="0080FF"/>
                            <w:sz w:val="26"/>
                            <w:szCs w:val="26"/>
                            <w:lang w:eastAsia="ro-RO"/>
                          </w:rPr>
                          <w:t>volum</w:t>
                        </w:r>
                        <w:r w:rsidRPr="005B7379">
                          <w:rPr>
                            <w:rFonts w:ascii="Cambria" w:eastAsia="Times New Roman" w:hAnsi="Cambria" w:cs="Times New Roman"/>
                            <w:i/>
                            <w:iCs/>
                            <w:color w:val="000000"/>
                            <w:sz w:val="26"/>
                            <w:szCs w:val="26"/>
                            <w:lang w:eastAsia="ro-RO"/>
                          </w:rPr>
                          <w:t xml:space="preserve"> activitate, analiza </w:t>
                        </w:r>
                        <w:r w:rsidRPr="005B7379">
                          <w:rPr>
                            <w:rFonts w:ascii="Cambria" w:eastAsia="Times New Roman" w:hAnsi="Cambria" w:cs="Times New Roman"/>
                            <w:i/>
                            <w:iCs/>
                            <w:color w:val="CC0000"/>
                            <w:sz w:val="26"/>
                            <w:szCs w:val="26"/>
                            <w:lang w:eastAsia="ro-RO"/>
                          </w:rPr>
                          <w:t>Judecatorie</w:t>
                        </w:r>
                        <w:r w:rsidRPr="005B7379">
                          <w:rPr>
                            <w:rFonts w:ascii="Cambria" w:eastAsia="Times New Roman" w:hAnsi="Cambria" w:cs="Times New Roman"/>
                            <w:i/>
                            <w:iCs/>
                            <w:color w:val="000000"/>
                            <w:sz w:val="26"/>
                            <w:szCs w:val="26"/>
                            <w:lang w:eastAsia="ro-RO"/>
                          </w:rPr>
                          <w:t>.</w:t>
                        </w:r>
                      </w:p>
                    </w:tc>
                  </w:tr>
                  <w:tr w:rsidR="005B7379" w:rsidRPr="005B7379">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CRITERII DE CAUTARE</w:t>
                        </w:r>
                      </w:p>
                    </w:tc>
                  </w:tr>
                  <w:tr w:rsidR="005B7379" w:rsidRPr="005B7379">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Perioada analizata: {</w:t>
                        </w:r>
                        <w:r w:rsidRPr="005B7379">
                          <w:rPr>
                            <w:rFonts w:ascii="Cambria" w:eastAsia="Times New Roman" w:hAnsi="Cambria" w:cs="Times New Roman"/>
                            <w:color w:val="CC0000"/>
                            <w:sz w:val="21"/>
                            <w:szCs w:val="21"/>
                            <w:lang w:eastAsia="ro-RO"/>
                          </w:rPr>
                          <w:t>01.01.2019 - 31.12.2019</w:t>
                        </w:r>
                        <w:r w:rsidRPr="005B7379">
                          <w:rPr>
                            <w:rFonts w:ascii="Cambria" w:eastAsia="Times New Roman" w:hAnsi="Cambria" w:cs="Times New Roman"/>
                            <w:color w:val="000000"/>
                            <w:sz w:val="21"/>
                            <w:szCs w:val="21"/>
                            <w:lang w:eastAsia="ro-RO"/>
                          </w:rPr>
                          <w:t>} Dosar arhivat: {</w:t>
                        </w:r>
                        <w:r w:rsidRPr="005B7379">
                          <w:rPr>
                            <w:rFonts w:ascii="Cambria" w:eastAsia="Times New Roman" w:hAnsi="Cambria" w:cs="Times New Roman"/>
                            <w:color w:val="CC0000"/>
                            <w:sz w:val="21"/>
                            <w:szCs w:val="21"/>
                            <w:lang w:eastAsia="ro-RO"/>
                          </w:rPr>
                          <w:t>nu</w:t>
                        </w:r>
                        <w:r w:rsidRPr="005B7379">
                          <w:rPr>
                            <w:rFonts w:ascii="Cambria" w:eastAsia="Times New Roman" w:hAnsi="Cambria" w:cs="Times New Roman"/>
                            <w:color w:val="000000"/>
                            <w:sz w:val="21"/>
                            <w:szCs w:val="21"/>
                            <w:lang w:eastAsia="ro-RO"/>
                          </w:rPr>
                          <w:t>} Materie: {</w:t>
                        </w:r>
                        <w:r w:rsidRPr="005B7379">
                          <w:rPr>
                            <w:rFonts w:ascii="Cambria" w:eastAsia="Times New Roman" w:hAnsi="Cambria" w:cs="Times New Roman"/>
                            <w:color w:val="CC0000"/>
                            <w:sz w:val="21"/>
                            <w:szCs w:val="21"/>
                            <w:lang w:eastAsia="ro-RO"/>
                          </w:rPr>
                          <w:t>Minori şi familie</w:t>
                        </w:r>
                        <w:r w:rsidRPr="005B7379">
                          <w:rPr>
                            <w:rFonts w:ascii="Cambria" w:eastAsia="Times New Roman" w:hAnsi="Cambria" w:cs="Times New Roman"/>
                            <w:color w:val="000000"/>
                            <w:sz w:val="21"/>
                            <w:szCs w:val="21"/>
                            <w:lang w:eastAsia="ro-RO"/>
                          </w:rPr>
                          <w:t>} Instanta: {</w:t>
                        </w:r>
                        <w:r w:rsidRPr="005B7379">
                          <w:rPr>
                            <w:rFonts w:ascii="Cambria" w:eastAsia="Times New Roman" w:hAnsi="Cambria" w:cs="Times New Roman"/>
                            <w:color w:val="CC0000"/>
                            <w:sz w:val="21"/>
                            <w:szCs w:val="21"/>
                            <w:lang w:eastAsia="ro-RO"/>
                          </w:rPr>
                          <w:t>Judecatoria CRAIOVA</w:t>
                        </w:r>
                        <w:r w:rsidRPr="005B7379">
                          <w:rPr>
                            <w:rFonts w:ascii="Cambria" w:eastAsia="Times New Roman" w:hAnsi="Cambria" w:cs="Times New Roman"/>
                            <w:color w:val="000000"/>
                            <w:sz w:val="21"/>
                            <w:szCs w:val="21"/>
                            <w:lang w:eastAsia="ro-RO"/>
                          </w:rPr>
                          <w:t>} Curte: {} Tribunal: {} Componenta: {</w:t>
                        </w:r>
                        <w:r w:rsidRPr="005B7379">
                          <w:rPr>
                            <w:rFonts w:ascii="Cambria" w:eastAsia="Times New Roman" w:hAnsi="Cambria" w:cs="Times New Roman"/>
                            <w:color w:val="CC0000"/>
                            <w:sz w:val="21"/>
                            <w:szCs w:val="21"/>
                            <w:lang w:eastAsia="ro-RO"/>
                          </w:rPr>
                          <w:t>numar dosare</w:t>
                        </w:r>
                        <w:r w:rsidRPr="005B7379">
                          <w:rPr>
                            <w:rFonts w:ascii="Cambria" w:eastAsia="Times New Roman" w:hAnsi="Cambria" w:cs="Times New Roman"/>
                            <w:color w:val="000000"/>
                            <w:sz w:val="21"/>
                            <w:szCs w:val="21"/>
                            <w:lang w:eastAsia="ro-RO"/>
                          </w:rPr>
                          <w:t>} Criteriu ordonare: {</w:t>
                        </w:r>
                        <w:r w:rsidRPr="005B7379">
                          <w:rPr>
                            <w:rFonts w:ascii="Cambria" w:eastAsia="Times New Roman" w:hAnsi="Cambria" w:cs="Times New Roman"/>
                            <w:color w:val="CC0000"/>
                            <w:sz w:val="21"/>
                            <w:szCs w:val="21"/>
                            <w:lang w:eastAsia="ro-RO"/>
                          </w:rPr>
                          <w:t>Componenta: Valoare Volum</w:t>
                        </w:r>
                        <w:r w:rsidRPr="005B7379">
                          <w:rPr>
                            <w:rFonts w:ascii="Cambria" w:eastAsia="Times New Roman" w:hAnsi="Cambria" w:cs="Times New Roman"/>
                            <w:color w:val="000000"/>
                            <w:sz w:val="21"/>
                            <w:szCs w:val="21"/>
                            <w:lang w:eastAsia="ro-RO"/>
                          </w:rPr>
                          <w:t>} Directie ordonare: {</w:t>
                        </w:r>
                        <w:r w:rsidRPr="005B7379">
                          <w:rPr>
                            <w:rFonts w:ascii="Cambria" w:eastAsia="Times New Roman" w:hAnsi="Cambria" w:cs="Times New Roman"/>
                            <w:color w:val="CC0000"/>
                            <w:sz w:val="21"/>
                            <w:szCs w:val="21"/>
                            <w:lang w:eastAsia="ro-RO"/>
                          </w:rPr>
                          <w:t>descrescator</w:t>
                        </w:r>
                        <w:r w:rsidRPr="005B7379">
                          <w:rPr>
                            <w:rFonts w:ascii="Cambria" w:eastAsia="Times New Roman" w:hAnsi="Cambria" w:cs="Times New Roman"/>
                            <w:color w:val="000000"/>
                            <w:sz w:val="21"/>
                            <w:szCs w:val="21"/>
                            <w:lang w:eastAsia="ro-RO"/>
                          </w:rPr>
                          <w:t>} </w:t>
                        </w:r>
                      </w:p>
                    </w:tc>
                  </w:tr>
                  <w:tr w:rsidR="005B7379" w:rsidRPr="005B7379">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b/>
                            <w:bCs/>
                            <w:i/>
                            <w:iCs/>
                            <w:color w:val="008000"/>
                            <w:sz w:val="21"/>
                            <w:szCs w:val="21"/>
                            <w:lang w:eastAsia="ro-RO"/>
                          </w:rPr>
                          <w:t>OD: date prezentate in raport valabile la: 31 decembrie 2019</w:t>
                        </w:r>
                      </w:p>
                    </w:tc>
                  </w:tr>
                  <w:tr w:rsidR="005B7379" w:rsidRPr="005B7379">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FINAL</w:t>
                        </w: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DIN CARE DIN</w:t>
                        </w:r>
                      </w:p>
                    </w:tc>
                    <w:tc>
                      <w:tcPr>
                        <w:tcW w:w="0" w:type="auto"/>
                        <w:vMerge/>
                        <w:tcBorders>
                          <w:bottom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INTRATE</w:t>
                        </w:r>
                      </w:p>
                    </w:tc>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r w:rsidRPr="005B7379">
                          <w:rPr>
                            <w:rFonts w:ascii="Tahoma" w:eastAsia="Times New Roman" w:hAnsi="Tahoma" w:cs="Tahoma"/>
                            <w:b/>
                            <w:bCs/>
                            <w:color w:val="000000"/>
                            <w:sz w:val="17"/>
                            <w:szCs w:val="17"/>
                            <w:lang w:eastAsia="ro-RO"/>
                          </w:rPr>
                          <w:t>INTRATE</w:t>
                        </w:r>
                      </w:p>
                    </w:tc>
                    <w:tc>
                      <w:tcPr>
                        <w:tcW w:w="0" w:type="auto"/>
                        <w:vMerge/>
                        <w:tcBorders>
                          <w:bottom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r>
                  <w:tr w:rsidR="005B7379" w:rsidRPr="005B7379">
                    <w:trPr>
                      <w:tblCellSpacing w:w="0" w:type="dxa"/>
                    </w:trPr>
                    <w:tc>
                      <w:tcPr>
                        <w:tcW w:w="0" w:type="auto"/>
                        <w:vMerge/>
                        <w:tcBorders>
                          <w:bottom w:val="single" w:sz="6" w:space="0" w:color="FFFFFF"/>
                          <w:right w:val="single" w:sz="6" w:space="0" w:color="FFFFFF"/>
                        </w:tcBorders>
                        <w:vAlign w:val="center"/>
                        <w:hideMark/>
                      </w:tcPr>
                      <w:p w:rsidR="005B7379" w:rsidRPr="005B7379" w:rsidRDefault="005B7379" w:rsidP="00C757BE">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FF"/>
                            <w:sz w:val="21"/>
                            <w:szCs w:val="21"/>
                            <w:lang w:eastAsia="ro-RO"/>
                          </w:rPr>
                        </w:pPr>
                        <w:r w:rsidRPr="005B7379">
                          <w:rPr>
                            <w:rFonts w:ascii="Cambria" w:eastAsia="Times New Roman" w:hAnsi="Cambria" w:cs="Times New Roman"/>
                            <w:color w:val="0000FF"/>
                            <w:sz w:val="21"/>
                            <w:szCs w:val="21"/>
                            <w:lang w:eastAsia="ro-RO"/>
                          </w:rPr>
                          <w:t>4662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1817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2845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2972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1452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CC0000"/>
                            <w:sz w:val="21"/>
                            <w:szCs w:val="21"/>
                            <w:lang w:eastAsia="ro-RO"/>
                          </w:rPr>
                        </w:pPr>
                        <w:r w:rsidRPr="005B7379">
                          <w:rPr>
                            <w:rFonts w:ascii="Cambria" w:eastAsia="Times New Roman" w:hAnsi="Cambria" w:cs="Times New Roman"/>
                            <w:color w:val="CC0000"/>
                            <w:sz w:val="21"/>
                            <w:szCs w:val="21"/>
                            <w:lang w:eastAsia="ro-RO"/>
                          </w:rPr>
                          <w:t>79,9%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1520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8000"/>
                            <w:sz w:val="21"/>
                            <w:szCs w:val="21"/>
                            <w:lang w:eastAsia="ro-RO"/>
                          </w:rPr>
                        </w:pPr>
                        <w:r w:rsidRPr="005B7379">
                          <w:rPr>
                            <w:rFonts w:ascii="Cambria" w:eastAsia="Times New Roman" w:hAnsi="Cambria" w:cs="Times New Roman"/>
                            <w:color w:val="008000"/>
                            <w:sz w:val="21"/>
                            <w:szCs w:val="21"/>
                            <w:lang w:eastAsia="ro-RO"/>
                          </w:rPr>
                          <w:t>53,4%</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1690</w:t>
                        </w:r>
                      </w:p>
                    </w:tc>
                  </w:tr>
                  <w:tr w:rsidR="005B7379" w:rsidRPr="005B7379">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5B7379" w:rsidRPr="005B737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i/>
                                  <w:iCs/>
                                  <w:color w:val="0000FF"/>
                                  <w:sz w:val="26"/>
                                  <w:szCs w:val="26"/>
                                  <w:lang w:eastAsia="ro-RO"/>
                                </w:rPr>
                                <w:t>Persoana conectata: instanta</w:t>
                              </w: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bl>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p>
        </w:tc>
      </w:tr>
      <w:tr w:rsidR="005B7379" w:rsidRPr="005B7379">
        <w:trPr>
          <w:tblCellSpacing w:w="6" w:type="dxa"/>
        </w:trPr>
        <w:tc>
          <w:tcPr>
            <w:tcW w:w="0" w:type="auto"/>
            <w:vAlign w:val="center"/>
            <w:hideMark/>
          </w:tcPr>
          <w:p w:rsidR="005B7379" w:rsidRPr="005B7379" w:rsidRDefault="005B7379" w:rsidP="00C757BE">
            <w:pPr>
              <w:spacing w:after="0" w:line="240" w:lineRule="auto"/>
              <w:jc w:val="both"/>
              <w:rPr>
                <w:rFonts w:ascii="Cambria" w:eastAsia="Times New Roman" w:hAnsi="Cambria" w:cs="Times New Roman"/>
                <w:color w:val="000000"/>
                <w:sz w:val="21"/>
                <w:szCs w:val="21"/>
                <w:lang w:eastAsia="ro-RO"/>
              </w:rPr>
            </w:pPr>
            <w:r w:rsidRPr="005B7379">
              <w:rPr>
                <w:rFonts w:ascii="Cambria" w:eastAsia="Times New Roman" w:hAnsi="Cambria" w:cs="Times New Roman"/>
                <w:color w:val="000000"/>
                <w:sz w:val="21"/>
                <w:szCs w:val="21"/>
                <w:lang w:eastAsia="ro-RO"/>
              </w:rPr>
              <w:t> </w:t>
            </w:r>
          </w:p>
        </w:tc>
      </w:tr>
    </w:tbl>
    <w:p w:rsidR="005A6D86" w:rsidRDefault="00C844A8" w:rsidP="00B2381A">
      <w:pPr>
        <w:spacing w:after="0" w:line="360" w:lineRule="auto"/>
        <w:ind w:firstLine="720"/>
        <w:jc w:val="both"/>
        <w:rPr>
          <w:rFonts w:ascii="Times New Roman" w:eastAsia="Times New Roman" w:hAnsi="Times New Roman" w:cs="Times New Roman"/>
          <w:sz w:val="28"/>
          <w:szCs w:val="28"/>
          <w:u w:val="single"/>
          <w:lang w:val="it-IT"/>
        </w:rPr>
      </w:pPr>
      <w:r w:rsidRPr="0033778A">
        <w:rPr>
          <w:rFonts w:ascii="Times New Roman" w:eastAsia="Times New Roman" w:hAnsi="Times New Roman" w:cs="Times New Roman"/>
          <w:sz w:val="28"/>
          <w:szCs w:val="28"/>
          <w:u w:val="single"/>
          <w:lang w:val="it-IT"/>
        </w:rPr>
        <w:t xml:space="preserve">În materia ,,minori şi familie" Judecătoria Craiova a ocupat locul 2 pe ţară, după Judecătoria </w:t>
      </w:r>
      <w:r w:rsidR="0033778A" w:rsidRPr="0033778A">
        <w:rPr>
          <w:rFonts w:ascii="Times New Roman" w:eastAsia="Times New Roman" w:hAnsi="Times New Roman" w:cs="Times New Roman"/>
          <w:sz w:val="28"/>
          <w:szCs w:val="28"/>
          <w:u w:val="single"/>
          <w:lang w:val="it-IT"/>
        </w:rPr>
        <w:t>Secor 4 Bucureşti.</w:t>
      </w:r>
    </w:p>
    <w:p w:rsidR="00B2381A" w:rsidRPr="00B2381A" w:rsidRDefault="00B2381A" w:rsidP="00B2381A">
      <w:pPr>
        <w:spacing w:after="0" w:line="360" w:lineRule="auto"/>
        <w:ind w:firstLine="720"/>
        <w:jc w:val="both"/>
        <w:rPr>
          <w:rFonts w:ascii="Times New Roman" w:eastAsia="Times New Roman" w:hAnsi="Times New Roman" w:cs="Times New Roman"/>
          <w:sz w:val="28"/>
          <w:szCs w:val="28"/>
          <w:u w:val="single"/>
          <w:lang w:val="it-IT"/>
        </w:rPr>
      </w:pPr>
    </w:p>
    <w:p w:rsidR="005A6D86" w:rsidRPr="00A85138" w:rsidRDefault="005A6D86" w:rsidP="00C757BE">
      <w:pPr>
        <w:spacing w:after="0" w:line="360" w:lineRule="auto"/>
        <w:ind w:firstLine="720"/>
        <w:jc w:val="both"/>
        <w:rPr>
          <w:rFonts w:ascii="Times New Roman" w:eastAsia="Times New Roman" w:hAnsi="Times New Roman" w:cs="Times New Roman"/>
          <w:sz w:val="28"/>
          <w:szCs w:val="28"/>
          <w:lang w:val="it-IT"/>
        </w:rPr>
      </w:pPr>
      <w:r w:rsidRPr="00A85138">
        <w:rPr>
          <w:rFonts w:ascii="Times New Roman" w:eastAsia="Times New Roman" w:hAnsi="Times New Roman" w:cs="Times New Roman"/>
          <w:sz w:val="28"/>
          <w:szCs w:val="28"/>
          <w:lang w:val="it-IT"/>
        </w:rPr>
        <w:t>În ceea ce privește distribuirea cauzelor aflate pe rolul Secției Civile, în funcție de materie, reprezentarea grafică este următoarea:</w:t>
      </w:r>
    </w:p>
    <w:p w:rsidR="001D2A09" w:rsidRDefault="001D2A09" w:rsidP="00C757BE">
      <w:pPr>
        <w:spacing w:after="0" w:line="360" w:lineRule="auto"/>
        <w:ind w:firstLine="720"/>
        <w:jc w:val="both"/>
        <w:rPr>
          <w:rFonts w:ascii="Times New Roman" w:eastAsia="Times New Roman" w:hAnsi="Times New Roman" w:cs="Times New Roman"/>
          <w:sz w:val="28"/>
          <w:szCs w:val="28"/>
          <w:highlight w:val="yellow"/>
          <w:lang w:val="it-IT"/>
        </w:rPr>
      </w:pPr>
    </w:p>
    <w:p w:rsidR="001D2A09" w:rsidRDefault="001D2A09" w:rsidP="00C757BE">
      <w:pPr>
        <w:spacing w:after="0" w:line="360" w:lineRule="auto"/>
        <w:ind w:firstLine="720"/>
        <w:jc w:val="both"/>
        <w:rPr>
          <w:rFonts w:ascii="Times New Roman" w:eastAsia="Times New Roman" w:hAnsi="Times New Roman" w:cs="Times New Roman"/>
          <w:noProof/>
          <w:sz w:val="28"/>
          <w:szCs w:val="28"/>
          <w:lang w:val="it-IT"/>
        </w:rPr>
      </w:pPr>
      <w:r>
        <w:rPr>
          <w:rFonts w:ascii="Times New Roman" w:eastAsia="Times New Roman" w:hAnsi="Times New Roman" w:cs="Times New Roman"/>
          <w:noProof/>
          <w:sz w:val="28"/>
          <w:szCs w:val="28"/>
          <w:lang w:val="it-IT"/>
        </w:rPr>
        <w:drawing>
          <wp:inline distT="0" distB="0" distL="0" distR="0">
            <wp:extent cx="5334000" cy="3032760"/>
            <wp:effectExtent l="0" t="0" r="0" b="15240"/>
            <wp:docPr id="23" name="Diagramă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A6D86" w:rsidRPr="0047368A" w:rsidRDefault="005A6D86" w:rsidP="00A85138">
      <w:pPr>
        <w:spacing w:after="0" w:line="240" w:lineRule="auto"/>
        <w:jc w:val="both"/>
        <w:rPr>
          <w:rFonts w:ascii="Times New Roman" w:eastAsia="Times New Roman" w:hAnsi="Times New Roman" w:cs="Times New Roman"/>
          <w:b/>
          <w:sz w:val="28"/>
          <w:szCs w:val="28"/>
          <w:highlight w:val="yellow"/>
          <w:lang w:val="it-IT"/>
        </w:rPr>
      </w:pPr>
    </w:p>
    <w:p w:rsidR="005A6D86" w:rsidRDefault="005A6D86"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B2381A" w:rsidRDefault="00B2381A"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B2381A" w:rsidRDefault="00B2381A"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B2381A" w:rsidRDefault="00B2381A"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B2381A" w:rsidRPr="0047368A" w:rsidRDefault="00B2381A" w:rsidP="00C757BE">
      <w:pPr>
        <w:spacing w:after="0" w:line="240" w:lineRule="auto"/>
        <w:ind w:firstLine="720"/>
        <w:jc w:val="both"/>
        <w:rPr>
          <w:rFonts w:ascii="Times New Roman" w:eastAsia="Times New Roman" w:hAnsi="Times New Roman" w:cs="Times New Roman"/>
          <w:b/>
          <w:sz w:val="28"/>
          <w:szCs w:val="28"/>
          <w:highlight w:val="yellow"/>
          <w:lang w:val="it-IT"/>
        </w:rPr>
      </w:pPr>
    </w:p>
    <w:p w:rsidR="005A6D86" w:rsidRPr="00F71FBE" w:rsidRDefault="005A6D86" w:rsidP="00C757BE">
      <w:pPr>
        <w:spacing w:after="0" w:line="240" w:lineRule="auto"/>
        <w:ind w:firstLine="720"/>
        <w:jc w:val="both"/>
        <w:rPr>
          <w:rFonts w:ascii="Times New Roman" w:eastAsia="Times New Roman" w:hAnsi="Times New Roman" w:cs="Times New Roman"/>
          <w:b/>
          <w:sz w:val="28"/>
          <w:szCs w:val="28"/>
          <w:lang w:val="it-IT"/>
        </w:rPr>
      </w:pPr>
    </w:p>
    <w:p w:rsidR="005A6D86" w:rsidRPr="00F71FBE" w:rsidRDefault="005A6D86" w:rsidP="00C757BE">
      <w:pPr>
        <w:spacing w:after="0" w:line="240" w:lineRule="auto"/>
        <w:jc w:val="both"/>
        <w:rPr>
          <w:rFonts w:ascii="Times New Roman" w:eastAsia="Times New Roman" w:hAnsi="Times New Roman" w:cs="Times New Roman"/>
          <w:b/>
          <w:sz w:val="28"/>
          <w:szCs w:val="28"/>
          <w:lang w:val="it-IT"/>
        </w:rPr>
      </w:pPr>
      <w:r w:rsidRPr="00F71FBE">
        <w:rPr>
          <w:rFonts w:ascii="Times New Roman" w:eastAsia="Times New Roman" w:hAnsi="Times New Roman" w:cs="Times New Roman"/>
          <w:sz w:val="28"/>
          <w:szCs w:val="28"/>
          <w:lang w:val="it-IT"/>
        </w:rPr>
        <w:lastRenderedPageBreak/>
        <w:t xml:space="preserve"> </w:t>
      </w:r>
      <w:r w:rsidRPr="00F71FBE">
        <w:rPr>
          <w:rFonts w:ascii="Times New Roman" w:eastAsia="Times New Roman" w:hAnsi="Times New Roman" w:cs="Times New Roman"/>
          <w:sz w:val="28"/>
          <w:szCs w:val="28"/>
          <w:lang w:val="it-IT"/>
        </w:rPr>
        <w:tab/>
      </w:r>
      <w:r w:rsidRPr="00F71FBE">
        <w:rPr>
          <w:rFonts w:ascii="Times New Roman" w:eastAsia="Times New Roman" w:hAnsi="Times New Roman" w:cs="Times New Roman"/>
          <w:b/>
          <w:sz w:val="28"/>
          <w:szCs w:val="28"/>
          <w:lang w:val="it-IT"/>
        </w:rPr>
        <w:t>Comparaţia privind volumul de activitate pe materii între anii 201</w:t>
      </w:r>
      <w:r w:rsidR="00F71FBE" w:rsidRPr="00F71FBE">
        <w:rPr>
          <w:rFonts w:ascii="Times New Roman" w:eastAsia="Times New Roman" w:hAnsi="Times New Roman" w:cs="Times New Roman"/>
          <w:b/>
          <w:sz w:val="28"/>
          <w:szCs w:val="28"/>
          <w:lang w:val="it-IT"/>
        </w:rPr>
        <w:t>7</w:t>
      </w:r>
      <w:r w:rsidRPr="00F71FBE">
        <w:rPr>
          <w:rFonts w:ascii="Times New Roman" w:eastAsia="Times New Roman" w:hAnsi="Times New Roman" w:cs="Times New Roman"/>
          <w:b/>
          <w:sz w:val="28"/>
          <w:szCs w:val="28"/>
          <w:lang w:val="it-IT"/>
        </w:rPr>
        <w:t>-201</w:t>
      </w:r>
      <w:r w:rsidR="00F71FBE" w:rsidRPr="00F71FBE">
        <w:rPr>
          <w:rFonts w:ascii="Times New Roman" w:eastAsia="Times New Roman" w:hAnsi="Times New Roman" w:cs="Times New Roman"/>
          <w:b/>
          <w:sz w:val="28"/>
          <w:szCs w:val="28"/>
          <w:lang w:val="it-IT"/>
        </w:rPr>
        <w:t>9</w:t>
      </w: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p>
    <w:tbl>
      <w:tblPr>
        <w:tblW w:w="9173" w:type="dxa"/>
        <w:tblInd w:w="-72" w:type="dxa"/>
        <w:tblBorders>
          <w:top w:val="thinThickSmallGap" w:sz="24" w:space="0" w:color="000000"/>
          <w:left w:val="thinThickSmallGap" w:sz="24" w:space="0" w:color="000000"/>
          <w:bottom w:val="thickThinSmallGap" w:sz="24" w:space="0" w:color="000000"/>
          <w:right w:val="thickThinSmallGap" w:sz="24" w:space="0" w:color="000000"/>
          <w:insideH w:val="single" w:sz="6" w:space="0" w:color="000000"/>
          <w:insideV w:val="single" w:sz="6" w:space="0" w:color="000000"/>
        </w:tblBorders>
        <w:tblLayout w:type="fixed"/>
        <w:tblLook w:val="01E0" w:firstRow="1" w:lastRow="1" w:firstColumn="1" w:lastColumn="1" w:noHBand="0" w:noVBand="0"/>
      </w:tblPr>
      <w:tblGrid>
        <w:gridCol w:w="888"/>
        <w:gridCol w:w="2126"/>
        <w:gridCol w:w="1199"/>
        <w:gridCol w:w="1417"/>
        <w:gridCol w:w="991"/>
        <w:gridCol w:w="1276"/>
        <w:gridCol w:w="1276"/>
      </w:tblGrid>
      <w:tr w:rsidR="005A6D86" w:rsidRPr="0047368A" w:rsidTr="004D57C5">
        <w:trPr>
          <w:trHeight w:val="1428"/>
        </w:trPr>
        <w:tc>
          <w:tcPr>
            <w:tcW w:w="888"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AN</w:t>
            </w:r>
          </w:p>
        </w:tc>
        <w:tc>
          <w:tcPr>
            <w:tcW w:w="2126"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SECŢIA</w:t>
            </w:r>
          </w:p>
        </w:tc>
        <w:tc>
          <w:tcPr>
            <w:tcW w:w="1199"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STOC LA 01.01.201</w:t>
            </w:r>
          </w:p>
        </w:tc>
        <w:tc>
          <w:tcPr>
            <w:tcW w:w="1417"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INTRATE</w:t>
            </w:r>
          </w:p>
        </w:tc>
        <w:tc>
          <w:tcPr>
            <w:tcW w:w="991"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ROL</w:t>
            </w:r>
          </w:p>
        </w:tc>
        <w:tc>
          <w:tcPr>
            <w:tcW w:w="1276"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SOLUŢ.</w:t>
            </w:r>
          </w:p>
        </w:tc>
        <w:tc>
          <w:tcPr>
            <w:tcW w:w="1276" w:type="dxa"/>
            <w:tcBorders>
              <w:top w:val="thinThickSmallGap" w:sz="24" w:space="0" w:color="000000"/>
              <w:bottom w:val="single" w:sz="6" w:space="0" w:color="000000"/>
            </w:tcBorders>
            <w:shd w:val="clear" w:color="auto" w:fill="DEEAF6"/>
            <w:vAlign w:val="center"/>
          </w:tcPr>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STOC LA</w:t>
            </w:r>
          </w:p>
          <w:p w:rsidR="005A6D86" w:rsidRPr="00F71FBE" w:rsidRDefault="005A6D86"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31.12.</w:t>
            </w:r>
          </w:p>
        </w:tc>
      </w:tr>
      <w:tr w:rsidR="00F71FBE" w:rsidRPr="0047368A" w:rsidTr="004D57C5">
        <w:trPr>
          <w:trHeight w:val="896"/>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2017</w:t>
            </w:r>
          </w:p>
        </w:tc>
        <w:tc>
          <w:tcPr>
            <w:tcW w:w="212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240" w:lineRule="auto"/>
              <w:jc w:val="both"/>
              <w:rPr>
                <w:rFonts w:ascii="Times New Roman" w:eastAsia="Times New Roman" w:hAnsi="Times New Roman" w:cs="Times New Roman"/>
                <w:lang w:val="en-US"/>
              </w:rPr>
            </w:pPr>
            <w:r w:rsidRPr="00F71FBE">
              <w:rPr>
                <w:rFonts w:ascii="Times New Roman" w:eastAsia="Times New Roman" w:hAnsi="Times New Roman" w:cs="Times New Roman"/>
                <w:lang w:val="en-US"/>
              </w:rPr>
              <w:t>CIVIL</w:t>
            </w:r>
          </w:p>
        </w:tc>
        <w:tc>
          <w:tcPr>
            <w:tcW w:w="1199"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8512</w:t>
            </w:r>
          </w:p>
        </w:tc>
        <w:tc>
          <w:tcPr>
            <w:tcW w:w="1417"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24115</w:t>
            </w:r>
          </w:p>
        </w:tc>
        <w:tc>
          <w:tcPr>
            <w:tcW w:w="991"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32627</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23408</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9219</w:t>
            </w:r>
          </w:p>
        </w:tc>
      </w:tr>
      <w:tr w:rsidR="00F71FBE" w:rsidRPr="0047368A" w:rsidTr="004D57C5">
        <w:trPr>
          <w:trHeight w:val="832"/>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p>
        </w:tc>
        <w:tc>
          <w:tcPr>
            <w:tcW w:w="212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lang w:val="en-US"/>
              </w:rPr>
            </w:pPr>
            <w:r w:rsidRPr="00F71FBE">
              <w:rPr>
                <w:rFonts w:ascii="Times New Roman" w:eastAsia="Times New Roman" w:hAnsi="Times New Roman" w:cs="Times New Roman"/>
                <w:lang w:val="en-US"/>
              </w:rPr>
              <w:t>LITIGII CU PROFESIONIŞTII</w:t>
            </w:r>
          </w:p>
        </w:tc>
        <w:tc>
          <w:tcPr>
            <w:tcW w:w="1199"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2943</w:t>
            </w:r>
          </w:p>
        </w:tc>
        <w:tc>
          <w:tcPr>
            <w:tcW w:w="1417"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4272</w:t>
            </w:r>
          </w:p>
        </w:tc>
        <w:tc>
          <w:tcPr>
            <w:tcW w:w="991"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7215</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4404</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2811</w:t>
            </w:r>
          </w:p>
        </w:tc>
      </w:tr>
      <w:tr w:rsidR="00F71FBE" w:rsidRPr="0047368A" w:rsidTr="004D57C5">
        <w:trPr>
          <w:trHeight w:val="819"/>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p>
        </w:tc>
        <w:tc>
          <w:tcPr>
            <w:tcW w:w="212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240" w:lineRule="auto"/>
              <w:jc w:val="both"/>
              <w:rPr>
                <w:rFonts w:ascii="Times New Roman" w:eastAsia="Times New Roman" w:hAnsi="Times New Roman" w:cs="Times New Roman"/>
                <w:lang w:val="en-US"/>
              </w:rPr>
            </w:pPr>
            <w:r w:rsidRPr="00F71FBE">
              <w:rPr>
                <w:rFonts w:ascii="Times New Roman" w:eastAsia="Times New Roman" w:hAnsi="Times New Roman" w:cs="Times New Roman"/>
                <w:lang w:val="en-US"/>
              </w:rPr>
              <w:t>MINORI ŞI FAMILIE</w:t>
            </w:r>
          </w:p>
        </w:tc>
        <w:tc>
          <w:tcPr>
            <w:tcW w:w="1199"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1572</w:t>
            </w:r>
          </w:p>
        </w:tc>
        <w:tc>
          <w:tcPr>
            <w:tcW w:w="1417"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2829</w:t>
            </w:r>
          </w:p>
        </w:tc>
        <w:tc>
          <w:tcPr>
            <w:tcW w:w="991"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4401</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2550</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1851</w:t>
            </w:r>
          </w:p>
        </w:tc>
      </w:tr>
      <w:tr w:rsidR="00F71FBE" w:rsidRPr="0047368A" w:rsidTr="004D57C5">
        <w:trPr>
          <w:trHeight w:val="483"/>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p>
        </w:tc>
        <w:tc>
          <w:tcPr>
            <w:tcW w:w="2126"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240" w:lineRule="auto"/>
              <w:jc w:val="both"/>
              <w:rPr>
                <w:rFonts w:ascii="Times New Roman" w:eastAsia="Times New Roman" w:hAnsi="Times New Roman" w:cs="Times New Roman"/>
                <w:b/>
                <w:lang w:val="en-US"/>
              </w:rPr>
            </w:pPr>
            <w:r w:rsidRPr="00F71FBE">
              <w:rPr>
                <w:rFonts w:ascii="Times New Roman" w:eastAsia="Times New Roman" w:hAnsi="Times New Roman" w:cs="Times New Roman"/>
                <w:b/>
                <w:lang w:val="en-US"/>
              </w:rPr>
              <w:t>TOTAL</w:t>
            </w:r>
          </w:p>
        </w:tc>
        <w:tc>
          <w:tcPr>
            <w:tcW w:w="1199"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13027</w:t>
            </w:r>
          </w:p>
        </w:tc>
        <w:tc>
          <w:tcPr>
            <w:tcW w:w="1417"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31216</w:t>
            </w:r>
          </w:p>
        </w:tc>
        <w:tc>
          <w:tcPr>
            <w:tcW w:w="991"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44243</w:t>
            </w:r>
          </w:p>
        </w:tc>
        <w:tc>
          <w:tcPr>
            <w:tcW w:w="1276"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30362</w:t>
            </w:r>
          </w:p>
        </w:tc>
        <w:tc>
          <w:tcPr>
            <w:tcW w:w="1276"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13881</w:t>
            </w:r>
          </w:p>
        </w:tc>
      </w:tr>
      <w:tr w:rsidR="00F71FBE" w:rsidRPr="0047368A" w:rsidTr="004D57C5">
        <w:trPr>
          <w:trHeight w:val="785"/>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2018</w:t>
            </w:r>
          </w:p>
        </w:tc>
        <w:tc>
          <w:tcPr>
            <w:tcW w:w="212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4"/>
                <w:szCs w:val="24"/>
                <w:lang w:val="en-US"/>
              </w:rPr>
            </w:pPr>
            <w:r w:rsidRPr="00F71FBE">
              <w:rPr>
                <w:rFonts w:ascii="Times New Roman" w:eastAsia="Times New Roman" w:hAnsi="Times New Roman" w:cs="Times New Roman"/>
                <w:sz w:val="24"/>
                <w:szCs w:val="24"/>
                <w:lang w:val="en-US"/>
              </w:rPr>
              <w:t>CIVIL</w:t>
            </w:r>
          </w:p>
        </w:tc>
        <w:tc>
          <w:tcPr>
            <w:tcW w:w="1199"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9311</w:t>
            </w:r>
          </w:p>
        </w:tc>
        <w:tc>
          <w:tcPr>
            <w:tcW w:w="1417"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21653</w:t>
            </w:r>
          </w:p>
        </w:tc>
        <w:tc>
          <w:tcPr>
            <w:tcW w:w="991"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30964</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23037</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7927</w:t>
            </w:r>
          </w:p>
        </w:tc>
      </w:tr>
      <w:tr w:rsidR="00F71FBE" w:rsidRPr="0047368A" w:rsidTr="004D57C5">
        <w:trPr>
          <w:trHeight w:val="832"/>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p>
        </w:tc>
        <w:tc>
          <w:tcPr>
            <w:tcW w:w="212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4"/>
                <w:szCs w:val="24"/>
                <w:lang w:val="en-US"/>
              </w:rPr>
            </w:pPr>
            <w:r w:rsidRPr="00F71FBE">
              <w:rPr>
                <w:rFonts w:ascii="Times New Roman" w:eastAsia="Times New Roman" w:hAnsi="Times New Roman" w:cs="Times New Roman"/>
                <w:sz w:val="24"/>
                <w:szCs w:val="24"/>
                <w:lang w:val="en-US"/>
              </w:rPr>
              <w:t>LITIGII CU PROFESIONIŞTII</w:t>
            </w:r>
          </w:p>
        </w:tc>
        <w:tc>
          <w:tcPr>
            <w:tcW w:w="1199"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2834</w:t>
            </w:r>
          </w:p>
        </w:tc>
        <w:tc>
          <w:tcPr>
            <w:tcW w:w="1417"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2893</w:t>
            </w:r>
          </w:p>
        </w:tc>
        <w:tc>
          <w:tcPr>
            <w:tcW w:w="991"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5727</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3382</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2345</w:t>
            </w:r>
          </w:p>
        </w:tc>
      </w:tr>
      <w:tr w:rsidR="00F71FBE" w:rsidRPr="0047368A" w:rsidTr="004D57C5">
        <w:trPr>
          <w:trHeight w:val="819"/>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p>
        </w:tc>
        <w:tc>
          <w:tcPr>
            <w:tcW w:w="212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4"/>
                <w:szCs w:val="24"/>
                <w:lang w:val="en-US"/>
              </w:rPr>
            </w:pPr>
            <w:r w:rsidRPr="00F71FBE">
              <w:rPr>
                <w:rFonts w:ascii="Times New Roman" w:eastAsia="Times New Roman" w:hAnsi="Times New Roman" w:cs="Times New Roman"/>
                <w:sz w:val="24"/>
                <w:szCs w:val="24"/>
                <w:lang w:val="en-US"/>
              </w:rPr>
              <w:t>MINORI ŞI FAMILIE</w:t>
            </w:r>
          </w:p>
        </w:tc>
        <w:tc>
          <w:tcPr>
            <w:tcW w:w="1199"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1864</w:t>
            </w:r>
          </w:p>
        </w:tc>
        <w:tc>
          <w:tcPr>
            <w:tcW w:w="1417"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2688</w:t>
            </w:r>
          </w:p>
        </w:tc>
        <w:tc>
          <w:tcPr>
            <w:tcW w:w="991"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4552</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2752</w:t>
            </w:r>
          </w:p>
        </w:tc>
        <w:tc>
          <w:tcPr>
            <w:tcW w:w="1276" w:type="dxa"/>
            <w:tcBorders>
              <w:top w:val="single" w:sz="6" w:space="0" w:color="000000"/>
              <w:bottom w:val="single" w:sz="6" w:space="0" w:color="000000"/>
            </w:tcBorders>
            <w:shd w:val="clear" w:color="auto" w:fill="auto"/>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r w:rsidRPr="00F71FBE">
              <w:rPr>
                <w:rFonts w:ascii="Times New Roman" w:eastAsia="Times New Roman" w:hAnsi="Times New Roman" w:cs="Times New Roman"/>
                <w:sz w:val="28"/>
                <w:szCs w:val="28"/>
                <w:lang w:val="en-US"/>
              </w:rPr>
              <w:t>1800</w:t>
            </w:r>
          </w:p>
        </w:tc>
      </w:tr>
      <w:tr w:rsidR="00F71FBE" w:rsidRPr="0047368A" w:rsidTr="004D57C5">
        <w:trPr>
          <w:trHeight w:val="835"/>
        </w:trPr>
        <w:tc>
          <w:tcPr>
            <w:tcW w:w="888"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sz w:val="28"/>
                <w:szCs w:val="28"/>
                <w:lang w:val="en-US"/>
              </w:rPr>
            </w:pPr>
          </w:p>
        </w:tc>
        <w:tc>
          <w:tcPr>
            <w:tcW w:w="2126"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4"/>
                <w:szCs w:val="24"/>
                <w:lang w:val="en-US"/>
              </w:rPr>
            </w:pPr>
            <w:r w:rsidRPr="00F71FBE">
              <w:rPr>
                <w:rFonts w:ascii="Times New Roman" w:eastAsia="Times New Roman" w:hAnsi="Times New Roman" w:cs="Times New Roman"/>
                <w:b/>
                <w:sz w:val="24"/>
                <w:szCs w:val="24"/>
                <w:lang w:val="en-US"/>
              </w:rPr>
              <w:t>TOTAL</w:t>
            </w:r>
          </w:p>
        </w:tc>
        <w:tc>
          <w:tcPr>
            <w:tcW w:w="1199"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14009</w:t>
            </w:r>
          </w:p>
        </w:tc>
        <w:tc>
          <w:tcPr>
            <w:tcW w:w="1417"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27234</w:t>
            </w:r>
          </w:p>
        </w:tc>
        <w:tc>
          <w:tcPr>
            <w:tcW w:w="991"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41243</w:t>
            </w:r>
          </w:p>
        </w:tc>
        <w:tc>
          <w:tcPr>
            <w:tcW w:w="1276"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29171</w:t>
            </w:r>
          </w:p>
        </w:tc>
        <w:tc>
          <w:tcPr>
            <w:tcW w:w="1276" w:type="dxa"/>
            <w:tcBorders>
              <w:top w:val="single" w:sz="6" w:space="0" w:color="000000"/>
              <w:bottom w:val="single" w:sz="6" w:space="0" w:color="000000"/>
            </w:tcBorders>
            <w:shd w:val="clear" w:color="auto" w:fill="DEEAF6"/>
            <w:vAlign w:val="center"/>
          </w:tcPr>
          <w:p w:rsidR="00F71FBE" w:rsidRPr="00F71FBE" w:rsidRDefault="00F71FBE" w:rsidP="00C757BE">
            <w:pPr>
              <w:spacing w:after="0" w:line="360" w:lineRule="auto"/>
              <w:jc w:val="both"/>
              <w:rPr>
                <w:rFonts w:ascii="Times New Roman" w:eastAsia="Times New Roman" w:hAnsi="Times New Roman" w:cs="Times New Roman"/>
                <w:b/>
                <w:sz w:val="28"/>
                <w:szCs w:val="28"/>
                <w:lang w:val="en-US"/>
              </w:rPr>
            </w:pPr>
            <w:r w:rsidRPr="00F71FBE">
              <w:rPr>
                <w:rFonts w:ascii="Times New Roman" w:eastAsia="Times New Roman" w:hAnsi="Times New Roman" w:cs="Times New Roman"/>
                <w:b/>
                <w:sz w:val="28"/>
                <w:szCs w:val="28"/>
                <w:lang w:val="en-US"/>
              </w:rPr>
              <w:t>12072</w:t>
            </w:r>
          </w:p>
        </w:tc>
      </w:tr>
      <w:tr w:rsidR="00F71FBE" w:rsidRPr="00A553DE" w:rsidTr="004D57C5">
        <w:trPr>
          <w:trHeight w:val="708"/>
        </w:trPr>
        <w:tc>
          <w:tcPr>
            <w:tcW w:w="888" w:type="dxa"/>
            <w:tcBorders>
              <w:top w:val="single" w:sz="6" w:space="0" w:color="000000"/>
              <w:bottom w:val="single" w:sz="6" w:space="0" w:color="000000"/>
            </w:tcBorders>
            <w:shd w:val="clear" w:color="auto" w:fill="DEEAF6"/>
            <w:vAlign w:val="center"/>
          </w:tcPr>
          <w:p w:rsidR="00F71FBE" w:rsidRPr="00A553DE" w:rsidRDefault="00F71FBE" w:rsidP="00C757BE">
            <w:pPr>
              <w:spacing w:after="0" w:line="360" w:lineRule="auto"/>
              <w:jc w:val="both"/>
              <w:rPr>
                <w:rFonts w:ascii="Times New Roman" w:eastAsia="Times New Roman" w:hAnsi="Times New Roman" w:cs="Times New Roman"/>
                <w:b/>
                <w:sz w:val="28"/>
                <w:szCs w:val="28"/>
                <w:lang w:val="en-US"/>
              </w:rPr>
            </w:pPr>
            <w:r w:rsidRPr="00A553DE">
              <w:rPr>
                <w:rFonts w:ascii="Times New Roman" w:eastAsia="Times New Roman" w:hAnsi="Times New Roman" w:cs="Times New Roman"/>
                <w:b/>
                <w:sz w:val="28"/>
                <w:szCs w:val="28"/>
                <w:lang w:val="en-US"/>
              </w:rPr>
              <w:t>2019</w:t>
            </w:r>
          </w:p>
        </w:tc>
        <w:tc>
          <w:tcPr>
            <w:tcW w:w="2126" w:type="dxa"/>
            <w:tcBorders>
              <w:top w:val="single" w:sz="6" w:space="0" w:color="000000"/>
              <w:bottom w:val="single" w:sz="6" w:space="0" w:color="000000"/>
            </w:tcBorders>
            <w:shd w:val="clear" w:color="auto" w:fill="auto"/>
            <w:vAlign w:val="center"/>
          </w:tcPr>
          <w:p w:rsidR="00F71FBE" w:rsidRPr="00A553DE" w:rsidRDefault="00F71FBE" w:rsidP="00C757BE">
            <w:pPr>
              <w:spacing w:after="0" w:line="360" w:lineRule="auto"/>
              <w:jc w:val="both"/>
              <w:rPr>
                <w:rFonts w:ascii="Times New Roman" w:eastAsia="Times New Roman" w:hAnsi="Times New Roman" w:cs="Times New Roman"/>
                <w:sz w:val="24"/>
                <w:szCs w:val="24"/>
                <w:lang w:val="en-US"/>
              </w:rPr>
            </w:pPr>
            <w:r w:rsidRPr="00A553DE">
              <w:rPr>
                <w:rFonts w:ascii="Times New Roman" w:eastAsia="Times New Roman" w:hAnsi="Times New Roman" w:cs="Times New Roman"/>
                <w:sz w:val="24"/>
                <w:szCs w:val="24"/>
                <w:lang w:val="en-US"/>
              </w:rPr>
              <w:t>CIVIL</w:t>
            </w:r>
          </w:p>
        </w:tc>
        <w:tc>
          <w:tcPr>
            <w:tcW w:w="1199"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8004</w:t>
            </w:r>
          </w:p>
        </w:tc>
        <w:tc>
          <w:tcPr>
            <w:tcW w:w="1417"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21351</w:t>
            </w:r>
          </w:p>
        </w:tc>
        <w:tc>
          <w:tcPr>
            <w:tcW w:w="991"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29355</w:t>
            </w:r>
          </w:p>
        </w:tc>
        <w:tc>
          <w:tcPr>
            <w:tcW w:w="1276"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22581</w:t>
            </w:r>
          </w:p>
        </w:tc>
        <w:tc>
          <w:tcPr>
            <w:tcW w:w="1276"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6774</w:t>
            </w:r>
          </w:p>
        </w:tc>
      </w:tr>
      <w:tr w:rsidR="00F71FBE" w:rsidRPr="00A553DE" w:rsidTr="004D57C5">
        <w:trPr>
          <w:trHeight w:val="782"/>
        </w:trPr>
        <w:tc>
          <w:tcPr>
            <w:tcW w:w="888" w:type="dxa"/>
            <w:tcBorders>
              <w:top w:val="single" w:sz="6" w:space="0" w:color="000000"/>
              <w:bottom w:val="single" w:sz="6" w:space="0" w:color="000000"/>
            </w:tcBorders>
            <w:shd w:val="clear" w:color="auto" w:fill="DEEAF6"/>
            <w:vAlign w:val="center"/>
          </w:tcPr>
          <w:p w:rsidR="00F71FBE" w:rsidRPr="00A553DE" w:rsidRDefault="00F71FBE" w:rsidP="00C757BE">
            <w:pPr>
              <w:spacing w:after="0" w:line="360" w:lineRule="auto"/>
              <w:jc w:val="both"/>
              <w:rPr>
                <w:rFonts w:ascii="Times New Roman" w:eastAsia="Times New Roman" w:hAnsi="Times New Roman" w:cs="Times New Roman"/>
                <w:sz w:val="28"/>
                <w:szCs w:val="28"/>
                <w:lang w:val="en-US"/>
              </w:rPr>
            </w:pPr>
          </w:p>
        </w:tc>
        <w:tc>
          <w:tcPr>
            <w:tcW w:w="2126" w:type="dxa"/>
            <w:tcBorders>
              <w:top w:val="single" w:sz="6" w:space="0" w:color="000000"/>
              <w:bottom w:val="single" w:sz="6" w:space="0" w:color="000000"/>
            </w:tcBorders>
            <w:shd w:val="clear" w:color="auto" w:fill="auto"/>
            <w:vAlign w:val="center"/>
          </w:tcPr>
          <w:p w:rsidR="00F71FBE" w:rsidRPr="00A553DE" w:rsidRDefault="00F71FBE" w:rsidP="00C757BE">
            <w:pPr>
              <w:spacing w:after="0" w:line="360" w:lineRule="auto"/>
              <w:jc w:val="both"/>
              <w:rPr>
                <w:rFonts w:ascii="Times New Roman" w:eastAsia="Times New Roman" w:hAnsi="Times New Roman" w:cs="Times New Roman"/>
                <w:sz w:val="24"/>
                <w:szCs w:val="24"/>
                <w:lang w:val="en-US"/>
              </w:rPr>
            </w:pPr>
            <w:r w:rsidRPr="00A553DE">
              <w:rPr>
                <w:rFonts w:ascii="Times New Roman" w:eastAsia="Times New Roman" w:hAnsi="Times New Roman" w:cs="Times New Roman"/>
                <w:sz w:val="24"/>
                <w:szCs w:val="24"/>
                <w:lang w:val="en-US"/>
              </w:rPr>
              <w:t>LITIGII CU PROFESIONIŞTII</w:t>
            </w:r>
          </w:p>
        </w:tc>
        <w:tc>
          <w:tcPr>
            <w:tcW w:w="1199"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2371</w:t>
            </w:r>
          </w:p>
        </w:tc>
        <w:tc>
          <w:tcPr>
            <w:tcW w:w="1417"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3677</w:t>
            </w:r>
          </w:p>
        </w:tc>
        <w:tc>
          <w:tcPr>
            <w:tcW w:w="991" w:type="dxa"/>
            <w:tcBorders>
              <w:top w:val="single" w:sz="6" w:space="0" w:color="000000"/>
              <w:bottom w:val="single" w:sz="6" w:space="0" w:color="000000"/>
            </w:tcBorders>
            <w:shd w:val="clear" w:color="auto" w:fill="auto"/>
            <w:vAlign w:val="center"/>
          </w:tcPr>
          <w:p w:rsidR="00F71FBE" w:rsidRPr="00A553DE" w:rsidRDefault="00B103CC"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6048</w:t>
            </w:r>
          </w:p>
        </w:tc>
        <w:tc>
          <w:tcPr>
            <w:tcW w:w="1276" w:type="dxa"/>
            <w:tcBorders>
              <w:top w:val="single" w:sz="6" w:space="0" w:color="000000"/>
              <w:bottom w:val="single" w:sz="6" w:space="0" w:color="000000"/>
            </w:tcBorders>
            <w:shd w:val="clear" w:color="auto" w:fill="auto"/>
            <w:vAlign w:val="center"/>
          </w:tcPr>
          <w:p w:rsidR="00F71FBE" w:rsidRPr="00A553DE" w:rsidRDefault="00462CE4"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3683</w:t>
            </w:r>
          </w:p>
        </w:tc>
        <w:tc>
          <w:tcPr>
            <w:tcW w:w="1276" w:type="dxa"/>
            <w:tcBorders>
              <w:top w:val="single" w:sz="6" w:space="0" w:color="000000"/>
              <w:bottom w:val="single" w:sz="6" w:space="0" w:color="000000"/>
            </w:tcBorders>
            <w:shd w:val="clear" w:color="auto" w:fill="auto"/>
            <w:vAlign w:val="center"/>
          </w:tcPr>
          <w:p w:rsidR="00F71FBE" w:rsidRPr="00A553DE" w:rsidRDefault="00462CE4"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2365</w:t>
            </w:r>
          </w:p>
        </w:tc>
      </w:tr>
      <w:tr w:rsidR="00F71FBE" w:rsidRPr="00A553DE" w:rsidTr="004D57C5">
        <w:trPr>
          <w:trHeight w:val="782"/>
        </w:trPr>
        <w:tc>
          <w:tcPr>
            <w:tcW w:w="888" w:type="dxa"/>
            <w:tcBorders>
              <w:top w:val="single" w:sz="6" w:space="0" w:color="000000"/>
              <w:bottom w:val="single" w:sz="6" w:space="0" w:color="000000"/>
            </w:tcBorders>
            <w:shd w:val="clear" w:color="auto" w:fill="DEEAF6"/>
            <w:vAlign w:val="center"/>
          </w:tcPr>
          <w:p w:rsidR="00F71FBE" w:rsidRPr="00A553DE" w:rsidRDefault="00F71FBE" w:rsidP="00C757BE">
            <w:pPr>
              <w:spacing w:after="0" w:line="360" w:lineRule="auto"/>
              <w:jc w:val="both"/>
              <w:rPr>
                <w:rFonts w:ascii="Times New Roman" w:eastAsia="Times New Roman" w:hAnsi="Times New Roman" w:cs="Times New Roman"/>
                <w:sz w:val="28"/>
                <w:szCs w:val="28"/>
                <w:lang w:val="en-US"/>
              </w:rPr>
            </w:pPr>
          </w:p>
        </w:tc>
        <w:tc>
          <w:tcPr>
            <w:tcW w:w="2126" w:type="dxa"/>
            <w:tcBorders>
              <w:top w:val="single" w:sz="6" w:space="0" w:color="000000"/>
              <w:bottom w:val="single" w:sz="6" w:space="0" w:color="000000"/>
            </w:tcBorders>
            <w:shd w:val="clear" w:color="auto" w:fill="auto"/>
            <w:vAlign w:val="center"/>
          </w:tcPr>
          <w:p w:rsidR="00F71FBE" w:rsidRPr="00A553DE" w:rsidRDefault="00F71FBE" w:rsidP="00C757BE">
            <w:pPr>
              <w:spacing w:after="0" w:line="360" w:lineRule="auto"/>
              <w:jc w:val="both"/>
              <w:rPr>
                <w:rFonts w:ascii="Times New Roman" w:eastAsia="Times New Roman" w:hAnsi="Times New Roman" w:cs="Times New Roman"/>
                <w:sz w:val="24"/>
                <w:szCs w:val="24"/>
                <w:lang w:val="en-US"/>
              </w:rPr>
            </w:pPr>
            <w:r w:rsidRPr="00A553DE">
              <w:rPr>
                <w:rFonts w:ascii="Times New Roman" w:eastAsia="Times New Roman" w:hAnsi="Times New Roman" w:cs="Times New Roman"/>
                <w:sz w:val="24"/>
                <w:szCs w:val="24"/>
                <w:lang w:val="en-US"/>
              </w:rPr>
              <w:t>MINORI ŞI FAMILIE</w:t>
            </w:r>
          </w:p>
        </w:tc>
        <w:tc>
          <w:tcPr>
            <w:tcW w:w="1199" w:type="dxa"/>
            <w:tcBorders>
              <w:top w:val="single" w:sz="6" w:space="0" w:color="000000"/>
              <w:bottom w:val="single" w:sz="6" w:space="0" w:color="000000"/>
            </w:tcBorders>
            <w:shd w:val="clear" w:color="auto" w:fill="auto"/>
            <w:vAlign w:val="center"/>
          </w:tcPr>
          <w:p w:rsidR="00F71FBE" w:rsidRPr="00A553DE" w:rsidRDefault="00462CE4"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1817</w:t>
            </w:r>
          </w:p>
        </w:tc>
        <w:tc>
          <w:tcPr>
            <w:tcW w:w="1417" w:type="dxa"/>
            <w:tcBorders>
              <w:top w:val="single" w:sz="6" w:space="0" w:color="000000"/>
              <w:bottom w:val="single" w:sz="6" w:space="0" w:color="000000"/>
            </w:tcBorders>
            <w:shd w:val="clear" w:color="auto" w:fill="auto"/>
            <w:vAlign w:val="center"/>
          </w:tcPr>
          <w:p w:rsidR="00F71FBE" w:rsidRPr="00A553DE" w:rsidRDefault="00462CE4"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2845</w:t>
            </w:r>
          </w:p>
        </w:tc>
        <w:tc>
          <w:tcPr>
            <w:tcW w:w="991" w:type="dxa"/>
            <w:tcBorders>
              <w:top w:val="single" w:sz="6" w:space="0" w:color="000000"/>
              <w:bottom w:val="single" w:sz="6" w:space="0" w:color="000000"/>
            </w:tcBorders>
            <w:shd w:val="clear" w:color="auto" w:fill="auto"/>
            <w:vAlign w:val="center"/>
          </w:tcPr>
          <w:p w:rsidR="00F71FBE" w:rsidRPr="00A553DE" w:rsidRDefault="00FC263A"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4662</w:t>
            </w:r>
          </w:p>
        </w:tc>
        <w:tc>
          <w:tcPr>
            <w:tcW w:w="1276" w:type="dxa"/>
            <w:tcBorders>
              <w:top w:val="single" w:sz="6" w:space="0" w:color="000000"/>
              <w:bottom w:val="single" w:sz="6" w:space="0" w:color="000000"/>
            </w:tcBorders>
            <w:shd w:val="clear" w:color="auto" w:fill="auto"/>
            <w:vAlign w:val="center"/>
          </w:tcPr>
          <w:p w:rsidR="00F71FBE" w:rsidRPr="00A553DE" w:rsidRDefault="00FC263A"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2972</w:t>
            </w:r>
          </w:p>
        </w:tc>
        <w:tc>
          <w:tcPr>
            <w:tcW w:w="1276" w:type="dxa"/>
            <w:tcBorders>
              <w:top w:val="single" w:sz="6" w:space="0" w:color="000000"/>
              <w:bottom w:val="single" w:sz="6" w:space="0" w:color="000000"/>
            </w:tcBorders>
            <w:shd w:val="clear" w:color="auto" w:fill="auto"/>
            <w:vAlign w:val="center"/>
          </w:tcPr>
          <w:p w:rsidR="00F71FBE" w:rsidRPr="00A553DE" w:rsidRDefault="00FC263A" w:rsidP="00C757BE">
            <w:pPr>
              <w:spacing w:after="0" w:line="360" w:lineRule="auto"/>
              <w:jc w:val="both"/>
              <w:rPr>
                <w:rFonts w:ascii="Times New Roman" w:eastAsia="Times New Roman" w:hAnsi="Times New Roman" w:cs="Times New Roman"/>
                <w:sz w:val="28"/>
                <w:szCs w:val="28"/>
                <w:lang w:val="en-US"/>
              </w:rPr>
            </w:pPr>
            <w:r w:rsidRPr="00A553DE">
              <w:rPr>
                <w:rFonts w:ascii="Times New Roman" w:eastAsia="Times New Roman" w:hAnsi="Times New Roman" w:cs="Times New Roman"/>
                <w:sz w:val="28"/>
                <w:szCs w:val="28"/>
                <w:lang w:val="en-US"/>
              </w:rPr>
              <w:t>1690</w:t>
            </w:r>
          </w:p>
        </w:tc>
      </w:tr>
      <w:tr w:rsidR="00F71FBE" w:rsidRPr="00A553DE" w:rsidTr="004D57C5">
        <w:trPr>
          <w:trHeight w:val="483"/>
        </w:trPr>
        <w:tc>
          <w:tcPr>
            <w:tcW w:w="888" w:type="dxa"/>
            <w:tcBorders>
              <w:top w:val="single" w:sz="6" w:space="0" w:color="000000"/>
              <w:bottom w:val="thickThinSmallGap" w:sz="48" w:space="0" w:color="000000"/>
            </w:tcBorders>
            <w:shd w:val="clear" w:color="auto" w:fill="DEEAF6"/>
            <w:vAlign w:val="center"/>
          </w:tcPr>
          <w:p w:rsidR="00F71FBE" w:rsidRPr="00A553DE" w:rsidRDefault="00F71FBE" w:rsidP="00C757BE">
            <w:pPr>
              <w:spacing w:after="0" w:line="360" w:lineRule="auto"/>
              <w:jc w:val="both"/>
              <w:rPr>
                <w:rFonts w:ascii="Times New Roman" w:eastAsia="Times New Roman" w:hAnsi="Times New Roman" w:cs="Times New Roman"/>
                <w:sz w:val="28"/>
                <w:szCs w:val="28"/>
                <w:lang w:val="en-US"/>
              </w:rPr>
            </w:pPr>
          </w:p>
        </w:tc>
        <w:tc>
          <w:tcPr>
            <w:tcW w:w="2126" w:type="dxa"/>
            <w:tcBorders>
              <w:top w:val="single" w:sz="6" w:space="0" w:color="000000"/>
              <w:bottom w:val="thickThinSmallGap" w:sz="48" w:space="0" w:color="000000"/>
            </w:tcBorders>
            <w:shd w:val="clear" w:color="auto" w:fill="DEEAF6"/>
            <w:vAlign w:val="center"/>
          </w:tcPr>
          <w:p w:rsidR="00F71FBE" w:rsidRPr="00A553DE" w:rsidRDefault="00F71FBE" w:rsidP="00C757BE">
            <w:pPr>
              <w:spacing w:after="0" w:line="360" w:lineRule="auto"/>
              <w:jc w:val="both"/>
              <w:rPr>
                <w:rFonts w:ascii="Times New Roman" w:eastAsia="Times New Roman" w:hAnsi="Times New Roman" w:cs="Times New Roman"/>
                <w:b/>
                <w:sz w:val="24"/>
                <w:szCs w:val="24"/>
                <w:lang w:val="en-US"/>
              </w:rPr>
            </w:pPr>
            <w:r w:rsidRPr="00A553DE">
              <w:rPr>
                <w:rFonts w:ascii="Times New Roman" w:eastAsia="Times New Roman" w:hAnsi="Times New Roman" w:cs="Times New Roman"/>
                <w:b/>
                <w:sz w:val="24"/>
                <w:szCs w:val="24"/>
                <w:lang w:val="en-US"/>
              </w:rPr>
              <w:t>TOTAL</w:t>
            </w:r>
          </w:p>
        </w:tc>
        <w:tc>
          <w:tcPr>
            <w:tcW w:w="1199" w:type="dxa"/>
            <w:tcBorders>
              <w:top w:val="single" w:sz="6" w:space="0" w:color="000000"/>
              <w:bottom w:val="thickThinSmallGap" w:sz="48" w:space="0" w:color="000000"/>
            </w:tcBorders>
            <w:shd w:val="clear" w:color="auto" w:fill="DEEAF6"/>
            <w:vAlign w:val="center"/>
          </w:tcPr>
          <w:p w:rsidR="00F71FBE" w:rsidRPr="00A553DE" w:rsidRDefault="00A553DE" w:rsidP="00C757BE">
            <w:pPr>
              <w:spacing w:after="0" w:line="360" w:lineRule="auto"/>
              <w:jc w:val="both"/>
              <w:rPr>
                <w:rFonts w:ascii="Times New Roman" w:eastAsia="Times New Roman" w:hAnsi="Times New Roman" w:cs="Times New Roman"/>
                <w:b/>
                <w:sz w:val="28"/>
                <w:szCs w:val="28"/>
                <w:lang w:val="en-US"/>
              </w:rPr>
            </w:pPr>
            <w:r w:rsidRPr="00A553DE">
              <w:rPr>
                <w:rFonts w:ascii="Times New Roman" w:eastAsia="Times New Roman" w:hAnsi="Times New Roman" w:cs="Times New Roman"/>
                <w:b/>
                <w:sz w:val="28"/>
                <w:szCs w:val="28"/>
                <w:lang w:val="en-US"/>
              </w:rPr>
              <w:t>12192</w:t>
            </w:r>
          </w:p>
        </w:tc>
        <w:tc>
          <w:tcPr>
            <w:tcW w:w="1417" w:type="dxa"/>
            <w:tcBorders>
              <w:top w:val="single" w:sz="6" w:space="0" w:color="000000"/>
              <w:bottom w:val="thickThinSmallGap" w:sz="48" w:space="0" w:color="000000"/>
            </w:tcBorders>
            <w:shd w:val="clear" w:color="auto" w:fill="DEEAF6"/>
            <w:vAlign w:val="center"/>
          </w:tcPr>
          <w:p w:rsidR="00F71FBE" w:rsidRPr="00A553DE" w:rsidRDefault="00A553DE" w:rsidP="00C757BE">
            <w:pPr>
              <w:spacing w:after="0" w:line="360" w:lineRule="auto"/>
              <w:jc w:val="both"/>
              <w:rPr>
                <w:rFonts w:ascii="Times New Roman" w:eastAsia="Times New Roman" w:hAnsi="Times New Roman" w:cs="Times New Roman"/>
                <w:b/>
                <w:sz w:val="28"/>
                <w:szCs w:val="28"/>
                <w:lang w:val="en-US"/>
              </w:rPr>
            </w:pPr>
            <w:r w:rsidRPr="00A553DE">
              <w:rPr>
                <w:rFonts w:ascii="Times New Roman" w:eastAsia="Times New Roman" w:hAnsi="Times New Roman" w:cs="Times New Roman"/>
                <w:b/>
                <w:sz w:val="28"/>
                <w:szCs w:val="28"/>
                <w:lang w:val="en-US"/>
              </w:rPr>
              <w:t>27873</w:t>
            </w:r>
          </w:p>
        </w:tc>
        <w:tc>
          <w:tcPr>
            <w:tcW w:w="991" w:type="dxa"/>
            <w:tcBorders>
              <w:top w:val="single" w:sz="6" w:space="0" w:color="000000"/>
              <w:bottom w:val="thickThinSmallGap" w:sz="48" w:space="0" w:color="000000"/>
            </w:tcBorders>
            <w:shd w:val="clear" w:color="auto" w:fill="DEEAF6"/>
            <w:vAlign w:val="center"/>
          </w:tcPr>
          <w:p w:rsidR="00F71FBE" w:rsidRPr="00A553DE" w:rsidRDefault="00A553DE" w:rsidP="00C757BE">
            <w:pPr>
              <w:spacing w:after="0" w:line="360" w:lineRule="auto"/>
              <w:jc w:val="both"/>
              <w:rPr>
                <w:rFonts w:ascii="Times New Roman" w:eastAsia="Times New Roman" w:hAnsi="Times New Roman" w:cs="Times New Roman"/>
                <w:b/>
                <w:sz w:val="28"/>
                <w:szCs w:val="28"/>
                <w:lang w:val="en-US"/>
              </w:rPr>
            </w:pPr>
            <w:r w:rsidRPr="00A553DE">
              <w:rPr>
                <w:rFonts w:ascii="Times New Roman" w:eastAsia="Times New Roman" w:hAnsi="Times New Roman" w:cs="Times New Roman"/>
                <w:b/>
                <w:sz w:val="28"/>
                <w:szCs w:val="28"/>
                <w:lang w:val="en-US"/>
              </w:rPr>
              <w:t>40065</w:t>
            </w:r>
          </w:p>
        </w:tc>
        <w:tc>
          <w:tcPr>
            <w:tcW w:w="1276" w:type="dxa"/>
            <w:tcBorders>
              <w:top w:val="single" w:sz="6" w:space="0" w:color="000000"/>
              <w:bottom w:val="thickThinSmallGap" w:sz="48" w:space="0" w:color="000000"/>
            </w:tcBorders>
            <w:shd w:val="clear" w:color="auto" w:fill="DEEAF6"/>
            <w:vAlign w:val="center"/>
          </w:tcPr>
          <w:p w:rsidR="00F71FBE" w:rsidRPr="00A553DE" w:rsidRDefault="00A553DE" w:rsidP="00C757BE">
            <w:pPr>
              <w:spacing w:after="0" w:line="360" w:lineRule="auto"/>
              <w:jc w:val="both"/>
              <w:rPr>
                <w:rFonts w:ascii="Times New Roman" w:eastAsia="Times New Roman" w:hAnsi="Times New Roman" w:cs="Times New Roman"/>
                <w:b/>
                <w:sz w:val="28"/>
                <w:szCs w:val="28"/>
                <w:lang w:val="en-US"/>
              </w:rPr>
            </w:pPr>
            <w:r w:rsidRPr="00A553DE">
              <w:rPr>
                <w:rFonts w:ascii="Times New Roman" w:eastAsia="Times New Roman" w:hAnsi="Times New Roman" w:cs="Times New Roman"/>
                <w:b/>
                <w:sz w:val="28"/>
                <w:szCs w:val="28"/>
                <w:lang w:val="en-US"/>
              </w:rPr>
              <w:t>29236</w:t>
            </w:r>
          </w:p>
        </w:tc>
        <w:tc>
          <w:tcPr>
            <w:tcW w:w="1276" w:type="dxa"/>
            <w:tcBorders>
              <w:top w:val="single" w:sz="6" w:space="0" w:color="000000"/>
              <w:bottom w:val="thickThinSmallGap" w:sz="48" w:space="0" w:color="000000"/>
            </w:tcBorders>
            <w:shd w:val="clear" w:color="auto" w:fill="DEEAF6"/>
            <w:vAlign w:val="center"/>
          </w:tcPr>
          <w:p w:rsidR="00F71FBE" w:rsidRPr="00A553DE" w:rsidRDefault="00A553DE" w:rsidP="00C757BE">
            <w:pPr>
              <w:spacing w:after="0" w:line="360" w:lineRule="auto"/>
              <w:jc w:val="both"/>
              <w:rPr>
                <w:rFonts w:ascii="Times New Roman" w:eastAsia="Times New Roman" w:hAnsi="Times New Roman" w:cs="Times New Roman"/>
                <w:b/>
                <w:sz w:val="28"/>
                <w:szCs w:val="28"/>
                <w:lang w:val="en-US"/>
              </w:rPr>
            </w:pPr>
            <w:r w:rsidRPr="00A553DE">
              <w:rPr>
                <w:rFonts w:ascii="Times New Roman" w:eastAsia="Times New Roman" w:hAnsi="Times New Roman" w:cs="Times New Roman"/>
                <w:b/>
                <w:sz w:val="28"/>
                <w:szCs w:val="28"/>
                <w:lang w:val="en-US"/>
              </w:rPr>
              <w:t>10829</w:t>
            </w:r>
          </w:p>
        </w:tc>
      </w:tr>
    </w:tbl>
    <w:p w:rsidR="005A6D86" w:rsidRPr="00A553DE" w:rsidRDefault="005A6D86" w:rsidP="00C757BE">
      <w:pPr>
        <w:spacing w:after="0" w:line="360" w:lineRule="auto"/>
        <w:ind w:firstLine="708"/>
        <w:jc w:val="both"/>
        <w:rPr>
          <w:rFonts w:ascii="Times New Roman" w:eastAsia="Times New Roman" w:hAnsi="Times New Roman" w:cs="Times New Roman"/>
          <w:sz w:val="28"/>
          <w:szCs w:val="28"/>
          <w:lang w:val="en-US"/>
        </w:rPr>
      </w:pPr>
    </w:p>
    <w:p w:rsidR="005A6D86" w:rsidRPr="00C00763" w:rsidRDefault="005A6D86" w:rsidP="00C757BE">
      <w:pPr>
        <w:spacing w:after="0" w:line="360" w:lineRule="auto"/>
        <w:ind w:firstLine="708"/>
        <w:jc w:val="both"/>
        <w:rPr>
          <w:rFonts w:ascii="Times New Roman" w:eastAsia="Times New Roman" w:hAnsi="Times New Roman" w:cs="Times New Roman"/>
          <w:sz w:val="28"/>
          <w:szCs w:val="28"/>
          <w:lang w:val="en-US"/>
        </w:rPr>
      </w:pPr>
      <w:r w:rsidRPr="00C00763">
        <w:rPr>
          <w:rFonts w:ascii="Times New Roman" w:eastAsia="Times New Roman" w:hAnsi="Times New Roman" w:cs="Times New Roman"/>
          <w:sz w:val="28"/>
          <w:szCs w:val="28"/>
          <w:lang w:val="en-US"/>
        </w:rPr>
        <w:t xml:space="preserve">În ceea ce priveşte </w:t>
      </w:r>
      <w:r w:rsidRPr="00C00763">
        <w:rPr>
          <w:rFonts w:ascii="Times New Roman" w:eastAsia="Times New Roman" w:hAnsi="Times New Roman" w:cs="Times New Roman"/>
          <w:b/>
          <w:sz w:val="28"/>
          <w:szCs w:val="28"/>
          <w:lang w:val="en-US"/>
        </w:rPr>
        <w:t>volumul de activitate pe judecător</w:t>
      </w:r>
      <w:r w:rsidRPr="00C00763">
        <w:rPr>
          <w:rFonts w:ascii="Times New Roman" w:eastAsia="Times New Roman" w:hAnsi="Times New Roman" w:cs="Times New Roman"/>
          <w:sz w:val="28"/>
          <w:szCs w:val="28"/>
          <w:lang w:val="en-US"/>
        </w:rPr>
        <w:t xml:space="preserve">, datele au fost extrase în modul următor: </w:t>
      </w:r>
    </w:p>
    <w:p w:rsidR="005A6D86" w:rsidRPr="00C00763" w:rsidRDefault="005A6D86" w:rsidP="003424C2">
      <w:pPr>
        <w:numPr>
          <w:ilvl w:val="0"/>
          <w:numId w:val="5"/>
        </w:numPr>
        <w:spacing w:after="0" w:line="360" w:lineRule="auto"/>
        <w:jc w:val="both"/>
        <w:rPr>
          <w:rFonts w:ascii="Times New Roman" w:eastAsia="Times New Roman" w:hAnsi="Times New Roman" w:cs="Times New Roman"/>
          <w:sz w:val="28"/>
          <w:szCs w:val="28"/>
          <w:lang w:val="it-IT"/>
        </w:rPr>
      </w:pPr>
      <w:r w:rsidRPr="00C00763">
        <w:rPr>
          <w:rFonts w:ascii="Times New Roman" w:eastAsia="Times New Roman" w:hAnsi="Times New Roman" w:cs="Times New Roman"/>
          <w:sz w:val="28"/>
          <w:szCs w:val="28"/>
          <w:lang w:val="it-IT"/>
        </w:rPr>
        <w:t xml:space="preserve">dosarele intrate prim termen, </w:t>
      </w:r>
      <w:r w:rsidRPr="00C00763">
        <w:rPr>
          <w:rFonts w:ascii="Times New Roman" w:eastAsia="Calibri" w:hAnsi="Times New Roman" w:cs="Times New Roman"/>
          <w:sz w:val="28"/>
          <w:szCs w:val="28"/>
          <w:lang w:val="it-IT"/>
        </w:rPr>
        <w:t xml:space="preserve">dosare pronunțate și dosare neredactate în termen culese de pe STATIS semicentral; </w:t>
      </w:r>
    </w:p>
    <w:p w:rsidR="005A6D86" w:rsidRPr="00C00763" w:rsidRDefault="005A6D86" w:rsidP="003424C2">
      <w:pPr>
        <w:numPr>
          <w:ilvl w:val="0"/>
          <w:numId w:val="5"/>
        </w:numPr>
        <w:spacing w:after="0" w:line="360" w:lineRule="auto"/>
        <w:jc w:val="both"/>
        <w:rPr>
          <w:rFonts w:ascii="Times New Roman" w:eastAsia="Times New Roman" w:hAnsi="Times New Roman" w:cs="Times New Roman"/>
          <w:sz w:val="28"/>
          <w:szCs w:val="28"/>
          <w:lang w:val="it-IT"/>
        </w:rPr>
      </w:pPr>
      <w:r w:rsidRPr="00C00763">
        <w:rPr>
          <w:rFonts w:ascii="Times New Roman" w:eastAsia="Times New Roman" w:hAnsi="Times New Roman" w:cs="Times New Roman"/>
          <w:sz w:val="28"/>
          <w:szCs w:val="28"/>
          <w:lang w:val="it-IT"/>
        </w:rPr>
        <w:lastRenderedPageBreak/>
        <w:t>numărul şedinţelor de judecată</w:t>
      </w:r>
      <w:r w:rsidR="000662FF" w:rsidRPr="00C00763">
        <w:rPr>
          <w:rFonts w:ascii="Times New Roman" w:eastAsia="Times New Roman" w:hAnsi="Times New Roman" w:cs="Times New Roman"/>
          <w:sz w:val="28"/>
          <w:szCs w:val="28"/>
          <w:lang w:val="it-IT"/>
        </w:rPr>
        <w:t xml:space="preserve"> </w:t>
      </w:r>
      <w:r w:rsidR="000662FF" w:rsidRPr="00C00763">
        <w:rPr>
          <w:rFonts w:ascii="Times New Roman" w:eastAsia="Times New Roman" w:hAnsi="Times New Roman" w:cs="Times New Roman"/>
          <w:sz w:val="28"/>
          <w:szCs w:val="28"/>
        </w:rPr>
        <w:t>și</w:t>
      </w:r>
      <w:r w:rsidRPr="00C00763">
        <w:rPr>
          <w:rFonts w:ascii="Times New Roman" w:eastAsia="Times New Roman" w:hAnsi="Times New Roman" w:cs="Times New Roman"/>
          <w:sz w:val="28"/>
          <w:szCs w:val="28"/>
          <w:lang w:val="it-IT"/>
        </w:rPr>
        <w:t xml:space="preserve"> </w:t>
      </w:r>
      <w:r w:rsidR="000662FF" w:rsidRPr="00C00763">
        <w:rPr>
          <w:rFonts w:ascii="Times New Roman" w:eastAsia="Calibri" w:hAnsi="Times New Roman" w:cs="Times New Roman"/>
          <w:sz w:val="28"/>
          <w:szCs w:val="28"/>
          <w:lang w:val="it-IT"/>
        </w:rPr>
        <w:t xml:space="preserve">dosare rulate </w:t>
      </w:r>
      <w:r w:rsidRPr="00C00763">
        <w:rPr>
          <w:rFonts w:ascii="Times New Roman" w:eastAsia="Times New Roman" w:hAnsi="Times New Roman" w:cs="Times New Roman"/>
          <w:sz w:val="28"/>
          <w:szCs w:val="28"/>
          <w:lang w:val="it-IT"/>
        </w:rPr>
        <w:t>- din rapoartele create de Tribunalul Dolj;</w:t>
      </w:r>
    </w:p>
    <w:p w:rsidR="005A6D86" w:rsidRPr="00C00763" w:rsidRDefault="005A6D86" w:rsidP="003424C2">
      <w:pPr>
        <w:numPr>
          <w:ilvl w:val="0"/>
          <w:numId w:val="5"/>
        </w:numPr>
        <w:spacing w:after="0" w:line="360" w:lineRule="auto"/>
        <w:jc w:val="both"/>
        <w:rPr>
          <w:rFonts w:ascii="Times New Roman" w:eastAsia="Times New Roman" w:hAnsi="Times New Roman" w:cs="Times New Roman"/>
          <w:sz w:val="28"/>
          <w:szCs w:val="28"/>
          <w:lang w:val="it-IT"/>
        </w:rPr>
      </w:pPr>
      <w:r w:rsidRPr="00C00763">
        <w:rPr>
          <w:rFonts w:ascii="Times New Roman" w:eastAsia="Times New Roman" w:hAnsi="Times New Roman" w:cs="Times New Roman"/>
          <w:sz w:val="28"/>
          <w:szCs w:val="28"/>
          <w:lang w:val="it-IT"/>
        </w:rPr>
        <w:t xml:space="preserve">dosare mai vechi de un an din rapoartele create de Tribunalul Dolj; </w:t>
      </w:r>
    </w:p>
    <w:p w:rsidR="005A6D86" w:rsidRPr="00C00763" w:rsidRDefault="005A6D86" w:rsidP="003424C2">
      <w:pPr>
        <w:numPr>
          <w:ilvl w:val="0"/>
          <w:numId w:val="5"/>
        </w:numPr>
        <w:spacing w:after="0" w:line="360" w:lineRule="auto"/>
        <w:jc w:val="both"/>
        <w:rPr>
          <w:rFonts w:ascii="Times New Roman" w:eastAsia="Times New Roman" w:hAnsi="Times New Roman" w:cs="Times New Roman"/>
          <w:sz w:val="28"/>
          <w:szCs w:val="28"/>
          <w:lang w:val="it-IT"/>
        </w:rPr>
      </w:pPr>
      <w:r w:rsidRPr="00C00763">
        <w:rPr>
          <w:rFonts w:ascii="Times New Roman" w:eastAsia="Times New Roman" w:hAnsi="Times New Roman" w:cs="Times New Roman"/>
          <w:sz w:val="28"/>
          <w:szCs w:val="28"/>
          <w:lang w:val="it-IT"/>
        </w:rPr>
        <w:t>stoc dosare – din evidențele ECRIS;</w:t>
      </w:r>
    </w:p>
    <w:p w:rsidR="005A6D86" w:rsidRPr="00282DA6" w:rsidRDefault="005A6D86" w:rsidP="00C757BE">
      <w:pPr>
        <w:spacing w:after="0" w:line="360" w:lineRule="auto"/>
        <w:jc w:val="both"/>
        <w:rPr>
          <w:rFonts w:ascii="Times New Roman" w:eastAsia="Times New Roman" w:hAnsi="Times New Roman" w:cs="Times New Roman"/>
          <w:sz w:val="28"/>
          <w:szCs w:val="28"/>
          <w:lang w:val="it-IT"/>
        </w:rPr>
      </w:pPr>
    </w:p>
    <w:p w:rsidR="005A6D86" w:rsidRPr="00282DA6" w:rsidRDefault="005A6D86" w:rsidP="00C757BE">
      <w:pPr>
        <w:spacing w:after="0" w:line="360" w:lineRule="auto"/>
        <w:ind w:firstLine="708"/>
        <w:jc w:val="both"/>
        <w:rPr>
          <w:rFonts w:ascii="Times New Roman" w:eastAsia="Times New Roman" w:hAnsi="Times New Roman" w:cs="Times New Roman"/>
          <w:sz w:val="28"/>
          <w:szCs w:val="28"/>
          <w:u w:val="single"/>
          <w:lang w:val="it-IT"/>
        </w:rPr>
      </w:pPr>
      <w:r w:rsidRPr="00282DA6">
        <w:rPr>
          <w:rFonts w:ascii="Times New Roman" w:eastAsia="Times New Roman" w:hAnsi="Times New Roman" w:cs="Times New Roman"/>
          <w:b/>
          <w:sz w:val="28"/>
          <w:szCs w:val="28"/>
          <w:lang w:val="it-IT"/>
        </w:rPr>
        <w:t>Volumul de activitate pentru magistraţii judecătoriei Craiova</w:t>
      </w:r>
      <w:r w:rsidRPr="00282DA6">
        <w:rPr>
          <w:rFonts w:ascii="Times New Roman" w:eastAsia="Times New Roman" w:hAnsi="Times New Roman" w:cs="Times New Roman"/>
          <w:sz w:val="28"/>
          <w:szCs w:val="28"/>
          <w:lang w:val="it-IT"/>
        </w:rPr>
        <w:t xml:space="preserve"> - Secţia civilă, repartizaţi pe complete specializate </w:t>
      </w:r>
      <w:r w:rsidRPr="00282DA6">
        <w:rPr>
          <w:rFonts w:ascii="Times New Roman" w:eastAsia="Times New Roman" w:hAnsi="Times New Roman" w:cs="Times New Roman"/>
          <w:b/>
          <w:sz w:val="28"/>
          <w:szCs w:val="28"/>
          <w:u w:val="single"/>
          <w:lang w:val="it-IT"/>
        </w:rPr>
        <w:t>în materie civilă</w:t>
      </w:r>
      <w:r w:rsidRPr="00282DA6">
        <w:rPr>
          <w:rFonts w:ascii="Times New Roman" w:eastAsia="Times New Roman" w:hAnsi="Times New Roman" w:cs="Times New Roman"/>
          <w:sz w:val="28"/>
          <w:szCs w:val="28"/>
          <w:u w:val="single"/>
          <w:lang w:val="it-IT"/>
        </w:rPr>
        <w:t>:</w:t>
      </w:r>
    </w:p>
    <w:p w:rsidR="005A6D86" w:rsidRPr="00282DA6" w:rsidRDefault="005A6D86" w:rsidP="00C757BE">
      <w:pPr>
        <w:spacing w:after="0" w:line="360" w:lineRule="auto"/>
        <w:jc w:val="both"/>
        <w:rPr>
          <w:rFonts w:ascii="Times New Roman" w:eastAsia="Times New Roman" w:hAnsi="Times New Roman" w:cs="Times New Roman"/>
          <w:sz w:val="28"/>
          <w:szCs w:val="28"/>
          <w:u w:val="single"/>
          <w:lang w:val="it-IT"/>
        </w:rPr>
      </w:pPr>
    </w:p>
    <w:tbl>
      <w:tblPr>
        <w:tblW w:w="5000" w:type="pct"/>
        <w:jc w:val="center"/>
        <w:tblCellMar>
          <w:left w:w="40" w:type="dxa"/>
          <w:right w:w="40" w:type="dxa"/>
        </w:tblCellMar>
        <w:tblLook w:val="04A0" w:firstRow="1" w:lastRow="0" w:firstColumn="1" w:lastColumn="0" w:noHBand="0" w:noVBand="1"/>
      </w:tblPr>
      <w:tblGrid>
        <w:gridCol w:w="1296"/>
        <w:gridCol w:w="739"/>
        <w:gridCol w:w="1088"/>
        <w:gridCol w:w="739"/>
        <w:gridCol w:w="739"/>
        <w:gridCol w:w="1139"/>
        <w:gridCol w:w="855"/>
        <w:gridCol w:w="571"/>
        <w:gridCol w:w="694"/>
        <w:gridCol w:w="739"/>
        <w:gridCol w:w="739"/>
      </w:tblGrid>
      <w:tr w:rsidR="005A6D86" w:rsidRPr="00282DA6" w:rsidTr="00526E8F">
        <w:trPr>
          <w:trHeight w:hRule="exact" w:val="960"/>
          <w:jc w:val="center"/>
        </w:trPr>
        <w:tc>
          <w:tcPr>
            <w:tcW w:w="693"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Judecător</w:t>
            </w:r>
          </w:p>
        </w:tc>
        <w:tc>
          <w:tcPr>
            <w:tcW w:w="396"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w:t>
            </w:r>
          </w:p>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intrate prim termen</w:t>
            </w:r>
          </w:p>
        </w:tc>
        <w:tc>
          <w:tcPr>
            <w:tcW w:w="582"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w:t>
            </w:r>
          </w:p>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Pronunțate</w:t>
            </w:r>
          </w:p>
        </w:tc>
        <w:tc>
          <w:tcPr>
            <w:tcW w:w="396"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 rulate</w:t>
            </w:r>
          </w:p>
        </w:tc>
        <w:tc>
          <w:tcPr>
            <w:tcW w:w="396"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Nr. şedinţe</w:t>
            </w:r>
          </w:p>
        </w:tc>
        <w:tc>
          <w:tcPr>
            <w:tcW w:w="610" w:type="pct"/>
            <w:vMerge w:val="restar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 xml:space="preserve">Dosare neredactate în termen </w:t>
            </w:r>
          </w:p>
        </w:tc>
        <w:tc>
          <w:tcPr>
            <w:tcW w:w="458" w:type="pct"/>
            <w:vMerge w:val="restar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Operati-vitate</w:t>
            </w:r>
          </w:p>
        </w:tc>
        <w:tc>
          <w:tcPr>
            <w:tcW w:w="679" w:type="pct"/>
            <w:gridSpan w:val="2"/>
            <w:tcBorders>
              <w:top w:val="single" w:sz="6" w:space="0" w:color="auto"/>
              <w:left w:val="single" w:sz="6" w:space="0" w:color="auto"/>
              <w:bottom w:val="single" w:sz="4"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 xml:space="preserve">STOC </w:t>
            </w:r>
          </w:p>
        </w:tc>
        <w:tc>
          <w:tcPr>
            <w:tcW w:w="396" w:type="pct"/>
            <w:vMerge w:val="restar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 mai vechi de 1 an</w:t>
            </w:r>
          </w:p>
        </w:tc>
        <w:tc>
          <w:tcPr>
            <w:tcW w:w="396" w:type="pc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w:t>
            </w:r>
          </w:p>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casate</w:t>
            </w:r>
          </w:p>
        </w:tc>
      </w:tr>
      <w:tr w:rsidR="005A6D86" w:rsidRPr="00282DA6" w:rsidTr="00526E8F">
        <w:trPr>
          <w:trHeight w:hRule="exact" w:val="1097"/>
          <w:jc w:val="center"/>
        </w:trPr>
        <w:tc>
          <w:tcPr>
            <w:tcW w:w="693"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396"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582"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396"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396"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610" w:type="pct"/>
            <w:vMerge/>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458" w:type="pct"/>
            <w:vMerge/>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306" w:type="pct"/>
            <w:tcBorders>
              <w:top w:val="single" w:sz="4" w:space="0" w:color="auto"/>
              <w:left w:val="single" w:sz="6" w:space="0" w:color="auto"/>
              <w:bottom w:val="single" w:sz="6" w:space="0" w:color="auto"/>
              <w:right w:val="single" w:sz="4"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Total</w:t>
            </w:r>
          </w:p>
        </w:tc>
        <w:tc>
          <w:tcPr>
            <w:tcW w:w="372" w:type="pct"/>
            <w:tcBorders>
              <w:top w:val="single" w:sz="4" w:space="0" w:color="auto"/>
              <w:left w:val="single" w:sz="4"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din care:</w:t>
            </w:r>
          </w:p>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Regul.</w:t>
            </w:r>
          </w:p>
        </w:tc>
        <w:tc>
          <w:tcPr>
            <w:tcW w:w="396" w:type="pct"/>
            <w:vMerge/>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396" w:type="pct"/>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p>
        </w:tc>
      </w:tr>
      <w:tr w:rsidR="000F4D03" w:rsidRPr="00282DA6" w:rsidTr="00526E8F">
        <w:trPr>
          <w:trHeight w:hRule="exact" w:val="99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0F4D03" w:rsidRPr="00282DA6" w:rsidRDefault="000F4D03" w:rsidP="00C757BE">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Alan Alisa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0F4D03"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441</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0F4D03"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381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0F4D03"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749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0F4D03"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82</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0F4D03"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0F4D03" w:rsidRPr="00282DA6" w:rsidRDefault="00346B5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86,4</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0F4D03" w:rsidRPr="00282DA6" w:rsidRDefault="006F72B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0F4D03" w:rsidRPr="00282DA6" w:rsidRDefault="006F72B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0F4D03" w:rsidRPr="00282DA6" w:rsidRDefault="002A5F9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0F4D03" w:rsidRPr="00282DA6" w:rsidRDefault="002A5F9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A6D86" w:rsidRPr="00282DA6" w:rsidTr="00526E8F">
        <w:trPr>
          <w:trHeight w:hRule="exact" w:val="99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Bădulescu Aurelian Gabriel</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847</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1787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125</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235</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46B5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93,4</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6F72B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6F72B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447E9C"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44</w:t>
            </w:r>
          </w:p>
        </w:tc>
      </w:tr>
      <w:tr w:rsidR="005A6D86" w:rsidRPr="00282DA6" w:rsidTr="00526E8F">
        <w:trPr>
          <w:trHeight w:hRule="exact" w:val="99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Bălan Lidia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963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743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2159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144</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214</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46B5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77,2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8475F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8475F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447E9C"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51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w:t>
            </w:r>
          </w:p>
        </w:tc>
      </w:tr>
      <w:tr w:rsidR="005A6D86" w:rsidRPr="00282DA6" w:rsidTr="00526E8F">
        <w:trPr>
          <w:trHeight w:hRule="exact" w:val="99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Bălașa Simona Elena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826</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690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1979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149</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46B5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83,5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8475F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214</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8475F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447E9C"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23</w:t>
            </w:r>
          </w:p>
        </w:tc>
      </w:tr>
      <w:tr w:rsidR="005A6D86" w:rsidRPr="00282DA6" w:rsidTr="00526E8F">
        <w:trPr>
          <w:trHeight w:hRule="exact" w:val="75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Biculescu Lotee Maria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720</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1280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1886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72843"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110</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313</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46B53" w:rsidP="00C757BE">
            <w:pPr>
              <w:jc w:val="both"/>
              <w:rPr>
                <w:rFonts w:ascii="Times New Roman" w:eastAsia="Calibri" w:hAnsi="Times New Roman" w:cs="Times New Roman"/>
                <w:sz w:val="24"/>
              </w:rPr>
            </w:pPr>
            <w:r>
              <w:rPr>
                <w:rFonts w:ascii="Times New Roman" w:eastAsia="Calibri" w:hAnsi="Times New Roman" w:cs="Times New Roman"/>
                <w:sz w:val="24"/>
              </w:rPr>
              <w:t>101,8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5D4ED8"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194</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5D4ED8"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447E9C"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44</w:t>
            </w:r>
          </w:p>
        </w:tc>
      </w:tr>
      <w:tr w:rsidR="005A6D86" w:rsidRPr="00282DA6" w:rsidTr="00526E8F">
        <w:trPr>
          <w:trHeight w:hRule="exact" w:val="95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Birău Cristina Gabriela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789</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1734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132</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C2848" w:rsidP="00C757BE">
            <w:pPr>
              <w:jc w:val="both"/>
              <w:rPr>
                <w:rFonts w:ascii="Times New Roman" w:eastAsia="Calibri" w:hAnsi="Times New Roman" w:cs="Times New Roman"/>
                <w:sz w:val="24"/>
              </w:rPr>
            </w:pPr>
            <w:r>
              <w:rPr>
                <w:rFonts w:ascii="Times New Roman" w:eastAsia="Calibri" w:hAnsi="Times New Roman" w:cs="Times New Roman"/>
                <w:sz w:val="24"/>
              </w:rPr>
              <w:t>93,3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Default="005A6D86" w:rsidP="00C757BE">
            <w:pPr>
              <w:jc w:val="both"/>
              <w:rPr>
                <w:rFonts w:ascii="Times New Roman" w:eastAsia="Calibri" w:hAnsi="Times New Roman" w:cs="Times New Roman"/>
                <w:sz w:val="24"/>
                <w:szCs w:val="24"/>
              </w:rPr>
            </w:pPr>
          </w:p>
          <w:p w:rsidR="005D4ED8" w:rsidRPr="005D4ED8" w:rsidRDefault="005D4ED8"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155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5D4ED8"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447E9C"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31</w:t>
            </w:r>
          </w:p>
        </w:tc>
      </w:tr>
      <w:tr w:rsidR="005A6D86" w:rsidRPr="00282DA6" w:rsidTr="00526E8F">
        <w:trPr>
          <w:trHeight w:hRule="exact" w:val="922"/>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Bivolaru Simona Marilena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765</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687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1486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123</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138</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C2848" w:rsidP="00C757BE">
            <w:pPr>
              <w:jc w:val="both"/>
              <w:rPr>
                <w:rFonts w:ascii="Times New Roman" w:eastAsia="Calibri" w:hAnsi="Times New Roman" w:cs="Times New Roman"/>
                <w:sz w:val="24"/>
              </w:rPr>
            </w:pPr>
            <w:r>
              <w:rPr>
                <w:rFonts w:ascii="Times New Roman" w:eastAsia="Calibri" w:hAnsi="Times New Roman" w:cs="Times New Roman"/>
                <w:sz w:val="24"/>
              </w:rPr>
              <w:t>89,8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5D4ED8"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200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5D4ED8"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43</w:t>
            </w:r>
          </w:p>
        </w:tc>
      </w:tr>
      <w:tr w:rsidR="005A6D86" w:rsidRPr="00282DA6" w:rsidTr="00526E8F">
        <w:trPr>
          <w:trHeight w:hRule="exact" w:val="922"/>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Bîrță Tatiana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983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2353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122</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179</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C2848" w:rsidP="00C757BE">
            <w:pPr>
              <w:jc w:val="both"/>
              <w:rPr>
                <w:rFonts w:ascii="Times New Roman" w:eastAsia="Calibri" w:hAnsi="Times New Roman" w:cs="Times New Roman"/>
                <w:sz w:val="24"/>
              </w:rPr>
            </w:pPr>
            <w:r>
              <w:rPr>
                <w:rFonts w:ascii="Times New Roman" w:eastAsia="Calibri" w:hAnsi="Times New Roman" w:cs="Times New Roman"/>
                <w:sz w:val="24"/>
              </w:rPr>
              <w:t>80,8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301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73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14</w:t>
            </w:r>
          </w:p>
        </w:tc>
      </w:tr>
      <w:tr w:rsidR="005A6D86" w:rsidRPr="00282DA6" w:rsidTr="00526E8F">
        <w:trPr>
          <w:trHeight w:hRule="exact" w:val="922"/>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Bîscă Camelia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693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1583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1F2D7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117</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186</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C2848" w:rsidP="00C757BE">
            <w:pPr>
              <w:jc w:val="both"/>
              <w:rPr>
                <w:rFonts w:ascii="Times New Roman" w:eastAsia="Calibri" w:hAnsi="Times New Roman" w:cs="Times New Roman"/>
                <w:sz w:val="24"/>
              </w:rPr>
            </w:pPr>
            <w:r>
              <w:rPr>
                <w:rFonts w:ascii="Times New Roman" w:eastAsia="Calibri" w:hAnsi="Times New Roman" w:cs="Times New Roman"/>
                <w:sz w:val="24"/>
              </w:rPr>
              <w:t>94,5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220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2F0BB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11</w:t>
            </w:r>
          </w:p>
        </w:tc>
      </w:tr>
      <w:tr w:rsidR="00764314" w:rsidRPr="00282DA6" w:rsidTr="00526E8F">
        <w:trPr>
          <w:trHeight w:hRule="exact" w:val="922"/>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1F2D7F" w:rsidRDefault="00764314"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lastRenderedPageBreak/>
              <w:t>Botea  Maria</w:t>
            </w:r>
          </w:p>
          <w:p w:rsidR="00764314" w:rsidRPr="00282DA6" w:rsidRDefault="001F2D7F" w:rsidP="00C757BE">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Mihaela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764314"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653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764314" w:rsidRPr="00282DA6" w:rsidRDefault="00B50DE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491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764314"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1082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764314"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70</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764314" w:rsidRPr="00282DA6" w:rsidRDefault="00C34D3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764314" w:rsidRPr="00282DA6" w:rsidRDefault="00FC2848" w:rsidP="00C757BE">
            <w:pPr>
              <w:jc w:val="both"/>
              <w:rPr>
                <w:rFonts w:ascii="Times New Roman" w:eastAsia="Calibri" w:hAnsi="Times New Roman" w:cs="Times New Roman"/>
                <w:sz w:val="24"/>
              </w:rPr>
            </w:pPr>
            <w:r>
              <w:rPr>
                <w:rFonts w:ascii="Times New Roman" w:eastAsia="Calibri" w:hAnsi="Times New Roman" w:cs="Times New Roman"/>
                <w:sz w:val="24"/>
              </w:rPr>
              <w:t>75,2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764314"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265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764314"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764314"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53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764314" w:rsidRPr="00282DA6" w:rsidRDefault="00764314"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w:t>
            </w:r>
          </w:p>
        </w:tc>
      </w:tr>
      <w:tr w:rsidR="00A54D21" w:rsidRPr="00282DA6" w:rsidTr="00526E8F">
        <w:trPr>
          <w:trHeight w:hRule="exact" w:val="922"/>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54D21" w:rsidRPr="00282DA6" w:rsidRDefault="00A54D21"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Ciobanu Melania</w:t>
            </w:r>
            <w:r w:rsidR="000F03A6">
              <w:rPr>
                <w:rFonts w:ascii="Times New Roman" w:eastAsia="Calibri" w:hAnsi="Times New Roman" w:cs="Times New Roman"/>
                <w:sz w:val="24"/>
                <w:szCs w:val="24"/>
              </w:rPr>
              <w:t xml:space="preserve"> Elena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54D21" w:rsidRPr="00282DA6" w:rsidRDefault="000F03A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468</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A54D21" w:rsidRPr="00282DA6" w:rsidRDefault="000F03A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329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54D21"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860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54D21"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A54D21" w:rsidRPr="00282DA6" w:rsidRDefault="005B525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A54D21" w:rsidRPr="00282DA6" w:rsidRDefault="00FC2848" w:rsidP="00C757BE">
            <w:pPr>
              <w:jc w:val="both"/>
              <w:rPr>
                <w:rFonts w:ascii="Times New Roman" w:eastAsia="Calibri" w:hAnsi="Times New Roman" w:cs="Times New Roman"/>
                <w:sz w:val="24"/>
              </w:rPr>
            </w:pPr>
            <w:r>
              <w:rPr>
                <w:rFonts w:ascii="Times New Roman" w:eastAsia="Calibri" w:hAnsi="Times New Roman" w:cs="Times New Roman"/>
                <w:sz w:val="24"/>
              </w:rPr>
              <w:t>70,3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54D21"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233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54D21"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54D21" w:rsidRPr="00282DA6" w:rsidRDefault="00A54D2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54D21" w:rsidRPr="00282DA6" w:rsidRDefault="00A54D2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r>
      <w:tr w:rsidR="005A6D86" w:rsidRPr="00282DA6" w:rsidTr="00526E8F">
        <w:trPr>
          <w:trHeight w:hRule="exact" w:val="997"/>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Ciora Cristina Gabriela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F03A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795</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F03A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692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1651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149</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B525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251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87,0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211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56DE7"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33</w:t>
            </w:r>
          </w:p>
        </w:tc>
      </w:tr>
      <w:tr w:rsidR="005A6D86" w:rsidRPr="00282DA6" w:rsidTr="000F03A6">
        <w:trPr>
          <w:trHeight w:hRule="exact" w:val="922"/>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Ciucă Tatiana</w:t>
            </w:r>
            <w:r w:rsidR="000F03A6">
              <w:rPr>
                <w:rFonts w:ascii="Times New Roman" w:eastAsia="Calibri" w:hAnsi="Times New Roman" w:cs="Times New Roman"/>
                <w:sz w:val="24"/>
                <w:szCs w:val="24"/>
              </w:rPr>
              <w:t xml:space="preserve"> Georgeta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F03A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F03A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713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1602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113</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B525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89,9</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200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16B1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56DE7"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27</w:t>
            </w:r>
          </w:p>
        </w:tc>
      </w:tr>
      <w:tr w:rsidR="005A6D86"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Crăciun Andreea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778</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766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1797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B525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339</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98,5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266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53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56DE7"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19</w:t>
            </w:r>
          </w:p>
        </w:tc>
      </w:tr>
      <w:tr w:rsidR="005A6D86"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Crînguş Dan</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B525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111,3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D643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D643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D643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56DE7"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26</w:t>
            </w:r>
          </w:p>
        </w:tc>
      </w:tr>
      <w:tr w:rsidR="005A6D86"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Dinu Gigi</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782</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751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1404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F54A0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116</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7A285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68</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96,0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148</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56DE7"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30</w:t>
            </w:r>
          </w:p>
        </w:tc>
      </w:tr>
      <w:tr w:rsidR="005A6D86" w:rsidRPr="00282DA6" w:rsidTr="00BE3D8A">
        <w:trPr>
          <w:trHeight w:hRule="exact" w:val="898"/>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Drăgoi Corina Florentina</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782</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705</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1532</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119</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AF028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90,2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130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727B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33</w:t>
            </w:r>
          </w:p>
        </w:tc>
      </w:tr>
      <w:tr w:rsidR="005A6D86" w:rsidRPr="00282DA6" w:rsidTr="00BE3D8A">
        <w:trPr>
          <w:trHeight w:hRule="exact" w:val="867"/>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 xml:space="preserve">Dudu Florica </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769</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AC5174"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748</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1703</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61474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308</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507DED" w:rsidP="00C757BE">
            <w:pPr>
              <w:jc w:val="both"/>
              <w:rPr>
                <w:rFonts w:ascii="Times New Roman" w:eastAsia="Calibri" w:hAnsi="Times New Roman" w:cs="Times New Roman"/>
                <w:sz w:val="24"/>
              </w:rPr>
            </w:pPr>
            <w:r>
              <w:rPr>
                <w:rFonts w:ascii="Times New Roman" w:eastAsia="Calibri" w:hAnsi="Times New Roman" w:cs="Times New Roman"/>
                <w:sz w:val="24"/>
              </w:rPr>
              <w:t>97,3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192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7619D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727B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41</w:t>
            </w:r>
          </w:p>
        </w:tc>
      </w:tr>
      <w:tr w:rsidR="00F727B1" w:rsidRPr="00282DA6" w:rsidTr="00BE3D8A">
        <w:trPr>
          <w:trHeight w:hRule="exact" w:val="867"/>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tcPr>
          <w:p w:rsidR="00F727B1" w:rsidRPr="00282DA6" w:rsidRDefault="00F727B1"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Duță Cătălina</w:t>
            </w:r>
            <w:r w:rsidR="00AC5174">
              <w:rPr>
                <w:rFonts w:ascii="Times New Roman" w:eastAsia="Calibri" w:hAnsi="Times New Roman" w:cs="Times New Roman"/>
                <w:sz w:val="24"/>
                <w:szCs w:val="24"/>
              </w:rPr>
              <w:t xml:space="preserve"> Maria</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F727B1"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F727B1"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F727B1"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F727B1"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F727B1" w:rsidRPr="00282DA6" w:rsidRDefault="0061474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727B1"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100,0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F727B1" w:rsidRPr="00282DA6" w:rsidRDefault="003D643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F727B1" w:rsidRPr="00282DA6" w:rsidRDefault="003D643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F727B1"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F727B1" w:rsidRPr="00282DA6" w:rsidRDefault="00F727B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w:t>
            </w:r>
          </w:p>
        </w:tc>
      </w:tr>
      <w:tr w:rsidR="005A6D86" w:rsidRPr="00282DA6" w:rsidTr="00BE3D8A">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Ghealdîr Anişoara</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726</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735</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1529</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107</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61474F"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188</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101,2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196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9B6249"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727B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46</w:t>
            </w:r>
          </w:p>
        </w:tc>
      </w:tr>
      <w:tr w:rsidR="005A6D86" w:rsidRPr="00282DA6" w:rsidTr="00BE3D8A">
        <w:trPr>
          <w:trHeight w:hRule="exact" w:val="975"/>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Goșa Constantin Cătălin</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415</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335</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800</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80,7</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96C7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9B6249"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727B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15</w:t>
            </w:r>
          </w:p>
        </w:tc>
      </w:tr>
      <w:tr w:rsidR="005A6D86" w:rsidRPr="00282DA6" w:rsidTr="00BE3D8A">
        <w:trPr>
          <w:trHeight w:hRule="exact" w:val="975"/>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Grejdeanu Aurelia</w:t>
            </w:r>
            <w:r w:rsidR="001A071C">
              <w:rPr>
                <w:rFonts w:ascii="Times New Roman" w:eastAsia="Calibri" w:hAnsi="Times New Roman" w:cs="Times New Roman"/>
                <w:sz w:val="24"/>
                <w:szCs w:val="24"/>
              </w:rPr>
              <w:t xml:space="preserve"> Irina</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726</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1A071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664</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1410</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91</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188</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91,5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211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9B6249"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F727B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41</w:t>
            </w:r>
          </w:p>
        </w:tc>
      </w:tr>
      <w:tr w:rsidR="005A6D86" w:rsidRPr="00282DA6" w:rsidTr="00BE3D8A">
        <w:trPr>
          <w:trHeight w:hRule="exact" w:val="975"/>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Guțescu Nicoleta</w:t>
            </w:r>
            <w:r w:rsidR="001A071C">
              <w:rPr>
                <w:rFonts w:ascii="Times New Roman" w:eastAsia="Calibri" w:hAnsi="Times New Roman" w:cs="Times New Roman"/>
                <w:sz w:val="24"/>
                <w:szCs w:val="24"/>
              </w:rPr>
              <w:t xml:space="preserve"> Viorica</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325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856</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325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804</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1683</w:t>
            </w:r>
          </w:p>
        </w:tc>
        <w:tc>
          <w:tcPr>
            <w:tcW w:w="396"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857368"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112</w:t>
            </w:r>
          </w:p>
        </w:tc>
        <w:tc>
          <w:tcPr>
            <w:tcW w:w="610"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5A6D86"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93,9</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227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9B6249"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A46C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44</w:t>
            </w:r>
          </w:p>
        </w:tc>
      </w:tr>
      <w:tr w:rsidR="005A6D86" w:rsidRPr="00282DA6" w:rsidTr="00526E8F">
        <w:trPr>
          <w:trHeight w:hRule="exact" w:val="975"/>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Lilea Cristian Valentin</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325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785</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325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721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1877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112</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159</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91,8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257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A46C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35</w:t>
            </w:r>
          </w:p>
        </w:tc>
      </w:tr>
      <w:tr w:rsidR="005A6D86" w:rsidRPr="00282DA6" w:rsidTr="00526E8F">
        <w:trPr>
          <w:trHeight w:hRule="exact" w:val="975"/>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Marin Cosmin Nicușor</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325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795</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A23A6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701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1942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147</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76</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541FED" w:rsidP="00C757BE">
            <w:pPr>
              <w:jc w:val="both"/>
              <w:rPr>
                <w:rFonts w:ascii="Times New Roman" w:eastAsia="Calibri" w:hAnsi="Times New Roman" w:cs="Times New Roman"/>
                <w:sz w:val="24"/>
              </w:rPr>
            </w:pPr>
            <w:r>
              <w:rPr>
                <w:rFonts w:ascii="Times New Roman" w:eastAsia="Calibri" w:hAnsi="Times New Roman" w:cs="Times New Roman"/>
                <w:sz w:val="24"/>
              </w:rPr>
              <w:t>88,2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233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A46C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31</w:t>
            </w:r>
          </w:p>
        </w:tc>
      </w:tr>
      <w:tr w:rsidR="005A6D86" w:rsidRPr="00282DA6" w:rsidTr="00526E8F">
        <w:trPr>
          <w:trHeight w:hRule="exact" w:val="975"/>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lastRenderedPageBreak/>
              <w:t>Măriuță Claudia</w:t>
            </w:r>
            <w:r w:rsidR="00A23A61">
              <w:rPr>
                <w:rFonts w:ascii="Times New Roman" w:eastAsia="Calibri" w:hAnsi="Times New Roman" w:cs="Times New Roman"/>
                <w:sz w:val="24"/>
                <w:szCs w:val="24"/>
              </w:rPr>
              <w:t xml:space="preserve"> Carmen</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825</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785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2142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391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A576A7" w:rsidP="00C757BE">
            <w:pPr>
              <w:jc w:val="both"/>
              <w:rPr>
                <w:rFonts w:ascii="Times New Roman" w:eastAsia="Calibri" w:hAnsi="Times New Roman" w:cs="Times New Roman"/>
                <w:sz w:val="24"/>
              </w:rPr>
            </w:pPr>
            <w:r>
              <w:rPr>
                <w:rFonts w:ascii="Times New Roman" w:eastAsia="Calibri" w:hAnsi="Times New Roman" w:cs="Times New Roman"/>
                <w:sz w:val="24"/>
              </w:rPr>
              <w:t>95,2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311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67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A46C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46</w:t>
            </w:r>
          </w:p>
        </w:tc>
      </w:tr>
      <w:tr w:rsidR="005A6D86" w:rsidRPr="00282DA6" w:rsidTr="00526E8F">
        <w:trPr>
          <w:trHeight w:hRule="exact" w:val="876"/>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Mecleneanu Mariana Daniela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901</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830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1661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524E6"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A576A7" w:rsidP="00C757BE">
            <w:pPr>
              <w:jc w:val="both"/>
              <w:rPr>
                <w:rFonts w:ascii="Times New Roman" w:eastAsia="Calibri" w:hAnsi="Times New Roman" w:cs="Times New Roman"/>
                <w:sz w:val="24"/>
              </w:rPr>
            </w:pPr>
            <w:r>
              <w:rPr>
                <w:rFonts w:ascii="Times New Roman" w:eastAsia="Calibri" w:hAnsi="Times New Roman" w:cs="Times New Roman"/>
                <w:sz w:val="24"/>
              </w:rPr>
              <w:t>92,1</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177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A46C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31</w:t>
            </w:r>
          </w:p>
        </w:tc>
      </w:tr>
      <w:tr w:rsidR="005A6D86"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Nedelcea Laura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819</w:t>
            </w:r>
          </w:p>
        </w:tc>
        <w:tc>
          <w:tcPr>
            <w:tcW w:w="582" w:type="pct"/>
            <w:tcBorders>
              <w:top w:val="single" w:sz="6" w:space="0" w:color="auto"/>
              <w:left w:val="single" w:sz="6" w:space="0" w:color="auto"/>
              <w:bottom w:val="single" w:sz="6" w:space="0" w:color="auto"/>
              <w:right w:val="single" w:sz="6" w:space="0" w:color="auto"/>
            </w:tcBorders>
            <w:shd w:val="clear" w:color="auto" w:fill="auto"/>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813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1600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146</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390</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A576A7" w:rsidP="00C757BE">
            <w:pPr>
              <w:jc w:val="both"/>
              <w:rPr>
                <w:rFonts w:ascii="Times New Roman" w:eastAsia="Calibri" w:hAnsi="Times New Roman" w:cs="Times New Roman"/>
                <w:sz w:val="24"/>
              </w:rPr>
            </w:pPr>
            <w:r>
              <w:rPr>
                <w:rFonts w:ascii="Times New Roman" w:eastAsia="Calibri" w:hAnsi="Times New Roman" w:cs="Times New Roman"/>
                <w:sz w:val="24"/>
              </w:rPr>
              <w:t>99,3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193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D00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54</w:t>
            </w:r>
          </w:p>
        </w:tc>
      </w:tr>
      <w:tr w:rsidR="005A6D86" w:rsidRPr="00282DA6" w:rsidTr="00526E8F">
        <w:trPr>
          <w:trHeight w:hRule="exact" w:val="100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Nicoli</w:t>
            </w:r>
            <w:r w:rsidRPr="00282DA6">
              <w:rPr>
                <w:rFonts w:ascii="Tahoma" w:eastAsia="Calibri" w:hAnsi="Tahoma" w:cs="Tahoma"/>
                <w:sz w:val="24"/>
                <w:szCs w:val="24"/>
              </w:rPr>
              <w:t>ț</w:t>
            </w:r>
            <w:r w:rsidRPr="00282DA6">
              <w:rPr>
                <w:rFonts w:ascii="Times New Roman" w:eastAsia="Calibri" w:hAnsi="Times New Roman" w:cs="Times New Roman"/>
                <w:sz w:val="24"/>
                <w:szCs w:val="24"/>
              </w:rPr>
              <w:t>ă Luiza Daiana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F4757"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16CE1"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A576A7" w:rsidP="00C757BE">
            <w:pPr>
              <w:jc w:val="both"/>
              <w:rPr>
                <w:rFonts w:ascii="Times New Roman" w:eastAsia="Calibri" w:hAnsi="Times New Roman" w:cs="Times New Roman"/>
                <w:sz w:val="24"/>
              </w:rPr>
            </w:pPr>
            <w:r>
              <w:rPr>
                <w:rFonts w:ascii="Times New Roman" w:eastAsia="Calibri" w:hAnsi="Times New Roman" w:cs="Times New Roman"/>
                <w:sz w:val="24"/>
              </w:rPr>
              <w:t>88,1</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D00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15</w:t>
            </w:r>
          </w:p>
        </w:tc>
      </w:tr>
      <w:tr w:rsidR="005A6D86" w:rsidRPr="00282DA6" w:rsidTr="00526E8F">
        <w:trPr>
          <w:trHeight w:hRule="exact" w:val="967"/>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Popescu Nicoleta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936</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923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1590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A576A7" w:rsidP="00C757BE">
            <w:pPr>
              <w:jc w:val="both"/>
              <w:rPr>
                <w:rFonts w:ascii="Times New Roman" w:eastAsia="Calibri" w:hAnsi="Times New Roman" w:cs="Times New Roman"/>
                <w:sz w:val="24"/>
              </w:rPr>
            </w:pPr>
            <w:r>
              <w:rPr>
                <w:rFonts w:ascii="Times New Roman" w:eastAsia="Calibri" w:hAnsi="Times New Roman" w:cs="Times New Roman"/>
                <w:sz w:val="24"/>
              </w:rPr>
              <w:t>98,6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170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219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D00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62</w:t>
            </w:r>
          </w:p>
        </w:tc>
      </w:tr>
      <w:tr w:rsidR="00C80F0C" w:rsidRPr="00282DA6" w:rsidTr="00526E8F">
        <w:trPr>
          <w:trHeight w:hRule="exact" w:val="967"/>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C80F0C" w:rsidRPr="00282DA6" w:rsidRDefault="00C80F0C"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Purcărescu Cristina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C80F0C"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280</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C80F0C"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C80F0C" w:rsidRPr="00282DA6" w:rsidRDefault="00C60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547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C80F0C"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139</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C80F0C"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C80F0C" w:rsidRPr="00282DA6" w:rsidRDefault="00A576A7" w:rsidP="00C757BE">
            <w:pPr>
              <w:jc w:val="both"/>
              <w:rPr>
                <w:rFonts w:ascii="Times New Roman" w:eastAsia="Calibri" w:hAnsi="Times New Roman" w:cs="Times New Roman"/>
                <w:sz w:val="24"/>
              </w:rPr>
            </w:pPr>
            <w:r>
              <w:rPr>
                <w:rFonts w:ascii="Times New Roman" w:eastAsia="Calibri" w:hAnsi="Times New Roman" w:cs="Times New Roman"/>
                <w:sz w:val="24"/>
              </w:rPr>
              <w:t>41,4</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C80F0C"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C80F0C"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C80F0C"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C80F0C" w:rsidRPr="00282DA6" w:rsidRDefault="00EB2905"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r>
      <w:tr w:rsidR="005A6D86" w:rsidRPr="00282DA6" w:rsidTr="00526E8F">
        <w:trPr>
          <w:trHeight w:hRule="exact" w:val="940"/>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Radu Claudia Mirela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792</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1496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93,2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183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3D0098"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27</w:t>
            </w:r>
          </w:p>
        </w:tc>
      </w:tr>
      <w:tr w:rsidR="005A6D86" w:rsidRPr="00282DA6" w:rsidTr="00526E8F">
        <w:trPr>
          <w:trHeight w:hRule="exact" w:val="949"/>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Secure Emilia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437</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465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1073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158</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106,4</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077E70"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35</w:t>
            </w:r>
          </w:p>
        </w:tc>
      </w:tr>
      <w:tr w:rsidR="005A6D86" w:rsidRPr="00282DA6" w:rsidTr="0023474B">
        <w:trPr>
          <w:trHeight w:hRule="exact" w:val="986"/>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Spiridonescu Ioana</w:t>
            </w:r>
            <w:r w:rsidR="0023474B">
              <w:rPr>
                <w:rFonts w:ascii="Times New Roman" w:eastAsia="Calibri" w:hAnsi="Times New Roman" w:cs="Times New Roman"/>
                <w:sz w:val="24"/>
                <w:szCs w:val="24"/>
              </w:rPr>
              <w:t xml:space="preserve"> Nicoleta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811</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807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1482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111</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99,5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210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077E70"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43</w:t>
            </w:r>
          </w:p>
        </w:tc>
      </w:tr>
      <w:tr w:rsidR="005A6D86"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Stroe Domnica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B799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361</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344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709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72</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95,3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63702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35</w:t>
            </w:r>
          </w:p>
        </w:tc>
      </w:tr>
      <w:tr w:rsidR="0063702A"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63702A" w:rsidRPr="00282DA6" w:rsidRDefault="0063702A"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Șerban Oana</w:t>
            </w:r>
            <w:r w:rsidR="0023474B">
              <w:rPr>
                <w:rFonts w:ascii="Times New Roman" w:eastAsia="Calibri" w:hAnsi="Times New Roman" w:cs="Times New Roman"/>
                <w:sz w:val="24"/>
                <w:szCs w:val="24"/>
              </w:rPr>
              <w:t xml:space="preserve"> Maria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63702A"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803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63702A"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626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63702A"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1625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63702A"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63702A" w:rsidRPr="00282DA6" w:rsidRDefault="00803B6B"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63702A"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78,0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63702A"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247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63702A"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63702A"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63702A" w:rsidRPr="00282DA6" w:rsidRDefault="0063702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w:t>
            </w:r>
          </w:p>
        </w:tc>
      </w:tr>
      <w:tr w:rsidR="005A6D86" w:rsidRPr="00282DA6" w:rsidTr="00526E8F">
        <w:trPr>
          <w:trHeight w:hRule="exact" w:val="903"/>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Troacă Rodica Mihaela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673</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687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1583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E2136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114</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117</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102,1</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209</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EC7F0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8E777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63702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32</w:t>
            </w:r>
          </w:p>
        </w:tc>
      </w:tr>
      <w:tr w:rsidR="005A6D86" w:rsidRPr="00282DA6" w:rsidTr="00526E8F">
        <w:trPr>
          <w:trHeight w:hRule="exact" w:val="903"/>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Țolescu Ilona Silvia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733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733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97</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9E164F" w:rsidP="00C757BE">
            <w:pPr>
              <w:jc w:val="both"/>
              <w:rPr>
                <w:rFonts w:ascii="Times New Roman" w:eastAsia="Calibri" w:hAnsi="Times New Roman" w:cs="Times New Roman"/>
                <w:sz w:val="24"/>
              </w:rPr>
            </w:pPr>
            <w:r>
              <w:rPr>
                <w:rFonts w:ascii="Times New Roman" w:eastAsia="Calibri" w:hAnsi="Times New Roman" w:cs="Times New Roman"/>
                <w:sz w:val="24"/>
              </w:rPr>
              <w:t>85,1</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B036BA"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8E5726"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21</w:t>
            </w:r>
          </w:p>
        </w:tc>
      </w:tr>
      <w:tr w:rsidR="005A6D86" w:rsidRPr="00282DA6" w:rsidTr="00526E8F">
        <w:trPr>
          <w:trHeight w:hRule="exact" w:val="903"/>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Voinea M</w:t>
            </w:r>
            <w:r w:rsidR="0023474B">
              <w:rPr>
                <w:rFonts w:ascii="Times New Roman" w:eastAsia="Calibri" w:hAnsi="Times New Roman" w:cs="Times New Roman"/>
                <w:sz w:val="24"/>
                <w:szCs w:val="24"/>
              </w:rPr>
              <w:t>i</w:t>
            </w:r>
            <w:r w:rsidRPr="00282DA6">
              <w:rPr>
                <w:rFonts w:ascii="Times New Roman" w:eastAsia="Calibri" w:hAnsi="Times New Roman" w:cs="Times New Roman"/>
                <w:sz w:val="24"/>
                <w:szCs w:val="24"/>
              </w:rPr>
              <w:t>rela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4FD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792</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3117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754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733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1655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733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116</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E6000D" w:rsidP="00C757BE">
            <w:pPr>
              <w:jc w:val="both"/>
              <w:rPr>
                <w:rFonts w:ascii="Times New Roman" w:eastAsia="Calibri" w:hAnsi="Times New Roman" w:cs="Times New Roman"/>
                <w:sz w:val="24"/>
              </w:rPr>
            </w:pPr>
            <w:r>
              <w:rPr>
                <w:rFonts w:ascii="Times New Roman" w:eastAsia="Calibri" w:hAnsi="Times New Roman" w:cs="Times New Roman"/>
                <w:sz w:val="24"/>
              </w:rPr>
              <w:t>95,2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DA134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224</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DA134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8E777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9A3AA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64</w:t>
            </w:r>
          </w:p>
        </w:tc>
      </w:tr>
      <w:tr w:rsidR="005A6D86" w:rsidRPr="00282DA6" w:rsidTr="00526E8F">
        <w:trPr>
          <w:trHeight w:hRule="exact" w:val="788"/>
          <w:jc w:val="center"/>
        </w:trPr>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Zorilă Elena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3117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817</w:t>
            </w:r>
          </w:p>
        </w:tc>
        <w:tc>
          <w:tcPr>
            <w:tcW w:w="582"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03117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733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1585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733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610"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E6000D" w:rsidP="00C757BE">
            <w:pPr>
              <w:jc w:val="both"/>
              <w:rPr>
                <w:rFonts w:ascii="Times New Roman" w:eastAsia="Calibri" w:hAnsi="Times New Roman" w:cs="Times New Roman"/>
                <w:sz w:val="24"/>
              </w:rPr>
            </w:pPr>
            <w:r>
              <w:rPr>
                <w:rFonts w:ascii="Times New Roman" w:eastAsia="Calibri" w:hAnsi="Times New Roman" w:cs="Times New Roman"/>
                <w:sz w:val="24"/>
              </w:rPr>
              <w:t>90,5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5A6D86" w:rsidRPr="00282DA6" w:rsidRDefault="00DA134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197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DA1343"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A54D2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5A6D86" w:rsidRPr="00282DA6" w:rsidRDefault="009A3AA1"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32</w:t>
            </w:r>
          </w:p>
        </w:tc>
      </w:tr>
    </w:tbl>
    <w:p w:rsidR="005A6D86" w:rsidRPr="00282DA6" w:rsidRDefault="005A6D86" w:rsidP="00C757BE">
      <w:pPr>
        <w:spacing w:after="0" w:line="360" w:lineRule="auto"/>
        <w:jc w:val="both"/>
        <w:rPr>
          <w:rFonts w:ascii="Times New Roman" w:eastAsia="Times New Roman" w:hAnsi="Times New Roman" w:cs="Times New Roman"/>
          <w:b/>
          <w:sz w:val="28"/>
          <w:szCs w:val="28"/>
          <w:lang w:val="en-US"/>
        </w:rPr>
      </w:pPr>
    </w:p>
    <w:p w:rsidR="005A6D86" w:rsidRPr="00282DA6" w:rsidRDefault="005A6D86" w:rsidP="00C757BE">
      <w:pPr>
        <w:spacing w:after="0" w:line="360" w:lineRule="auto"/>
        <w:ind w:firstLine="708"/>
        <w:jc w:val="both"/>
        <w:rPr>
          <w:rFonts w:ascii="Times New Roman" w:eastAsia="Times New Roman" w:hAnsi="Times New Roman" w:cs="Times New Roman"/>
          <w:b/>
          <w:sz w:val="28"/>
          <w:szCs w:val="28"/>
          <w:lang w:val="en-US"/>
        </w:rPr>
      </w:pPr>
    </w:p>
    <w:p w:rsidR="005A6D86" w:rsidRPr="00282DA6" w:rsidRDefault="005A6D86" w:rsidP="00C757BE">
      <w:pPr>
        <w:spacing w:after="0" w:line="360" w:lineRule="auto"/>
        <w:ind w:firstLine="708"/>
        <w:jc w:val="both"/>
        <w:rPr>
          <w:rFonts w:ascii="Times New Roman" w:eastAsia="Times New Roman" w:hAnsi="Times New Roman" w:cs="Times New Roman"/>
          <w:sz w:val="28"/>
          <w:szCs w:val="28"/>
          <w:lang w:val="it-IT"/>
        </w:rPr>
      </w:pPr>
      <w:r w:rsidRPr="00282DA6">
        <w:rPr>
          <w:rFonts w:ascii="Times New Roman" w:eastAsia="Times New Roman" w:hAnsi="Times New Roman" w:cs="Times New Roman"/>
          <w:sz w:val="28"/>
          <w:szCs w:val="28"/>
          <w:lang w:val="it-IT"/>
        </w:rPr>
        <w:lastRenderedPageBreak/>
        <w:t xml:space="preserve">Volumul de activitate pentru magistraţii judecătoriei Craiova - Secţia civilă, repartizaţi pe complete specializate </w:t>
      </w:r>
      <w:r w:rsidRPr="00282DA6">
        <w:rPr>
          <w:rFonts w:ascii="Times New Roman" w:eastAsia="Times New Roman" w:hAnsi="Times New Roman" w:cs="Times New Roman"/>
          <w:b/>
          <w:sz w:val="28"/>
          <w:szCs w:val="28"/>
          <w:u w:val="single"/>
          <w:lang w:val="it-IT"/>
        </w:rPr>
        <w:t>în materie "minori şi familie</w:t>
      </w:r>
      <w:r w:rsidRPr="00282DA6">
        <w:rPr>
          <w:rFonts w:ascii="Times New Roman" w:eastAsia="Times New Roman" w:hAnsi="Times New Roman" w:cs="Times New Roman"/>
          <w:sz w:val="28"/>
          <w:szCs w:val="28"/>
          <w:u w:val="single"/>
          <w:lang w:val="it-IT"/>
        </w:rPr>
        <w:t>":</w:t>
      </w:r>
      <w:r w:rsidRPr="00282DA6">
        <w:rPr>
          <w:rFonts w:ascii="Times New Roman" w:eastAsia="Times New Roman" w:hAnsi="Times New Roman" w:cs="Times New Roman"/>
          <w:sz w:val="28"/>
          <w:szCs w:val="28"/>
          <w:lang w:val="it-IT"/>
        </w:rPr>
        <w:t xml:space="preserve"> </w:t>
      </w:r>
    </w:p>
    <w:tbl>
      <w:tblPr>
        <w:tblW w:w="4857" w:type="pct"/>
        <w:jc w:val="center"/>
        <w:tblCellMar>
          <w:left w:w="40" w:type="dxa"/>
          <w:right w:w="40" w:type="dxa"/>
        </w:tblCellMar>
        <w:tblLook w:val="04A0" w:firstRow="1" w:lastRow="0" w:firstColumn="1" w:lastColumn="0" w:noHBand="0" w:noVBand="1"/>
      </w:tblPr>
      <w:tblGrid>
        <w:gridCol w:w="1160"/>
        <w:gridCol w:w="760"/>
        <w:gridCol w:w="1107"/>
        <w:gridCol w:w="760"/>
        <w:gridCol w:w="760"/>
        <w:gridCol w:w="1173"/>
        <w:gridCol w:w="880"/>
        <w:gridCol w:w="507"/>
        <w:gridCol w:w="574"/>
        <w:gridCol w:w="760"/>
        <w:gridCol w:w="760"/>
      </w:tblGrid>
      <w:tr w:rsidR="005A6D86" w:rsidRPr="00282DA6" w:rsidTr="00F31FF4">
        <w:trPr>
          <w:trHeight w:hRule="exact" w:val="1155"/>
          <w:jc w:val="center"/>
        </w:trPr>
        <w:tc>
          <w:tcPr>
            <w:tcW w:w="700"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Judecător</w:t>
            </w:r>
          </w:p>
        </w:tc>
        <w:tc>
          <w:tcPr>
            <w:tcW w:w="361"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w:t>
            </w:r>
          </w:p>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intrate prim termen</w:t>
            </w:r>
          </w:p>
        </w:tc>
        <w:tc>
          <w:tcPr>
            <w:tcW w:w="526"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w:t>
            </w:r>
          </w:p>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pronunțate</w:t>
            </w:r>
          </w:p>
        </w:tc>
        <w:tc>
          <w:tcPr>
            <w:tcW w:w="416"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 rulate</w:t>
            </w:r>
          </w:p>
        </w:tc>
        <w:tc>
          <w:tcPr>
            <w:tcW w:w="367" w:type="pct"/>
            <w:vMerge w:val="restart"/>
            <w:tcBorders>
              <w:top w:val="single" w:sz="6" w:space="0" w:color="auto"/>
              <w:left w:val="single" w:sz="6" w:space="0" w:color="auto"/>
              <w:right w:val="single" w:sz="6" w:space="0" w:color="auto"/>
            </w:tcBorders>
            <w:shd w:val="clear" w:color="auto" w:fill="DEEAF6"/>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Nr. şedinţe</w:t>
            </w:r>
          </w:p>
        </w:tc>
        <w:tc>
          <w:tcPr>
            <w:tcW w:w="558" w:type="pct"/>
            <w:vMerge w:val="restar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 neredactate în termen</w:t>
            </w:r>
          </w:p>
        </w:tc>
        <w:tc>
          <w:tcPr>
            <w:tcW w:w="424" w:type="pct"/>
            <w:vMerge w:val="restar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Operati-vitate</w:t>
            </w:r>
          </w:p>
        </w:tc>
        <w:tc>
          <w:tcPr>
            <w:tcW w:w="751" w:type="pct"/>
            <w:gridSpan w:val="2"/>
            <w:tcBorders>
              <w:top w:val="single" w:sz="6" w:space="0" w:color="auto"/>
              <w:left w:val="single" w:sz="6" w:space="0" w:color="auto"/>
              <w:bottom w:val="single" w:sz="4"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 xml:space="preserve">STOC </w:t>
            </w:r>
          </w:p>
        </w:tc>
        <w:tc>
          <w:tcPr>
            <w:tcW w:w="448" w:type="pct"/>
            <w:vMerge w:val="restar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 mai vechi de 1 an</w:t>
            </w:r>
          </w:p>
        </w:tc>
        <w:tc>
          <w:tcPr>
            <w:tcW w:w="448" w:type="pct"/>
            <w:tcBorders>
              <w:top w:val="single" w:sz="6" w:space="0" w:color="auto"/>
              <w:left w:val="single" w:sz="6"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Dosare</w:t>
            </w:r>
          </w:p>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casate</w:t>
            </w:r>
          </w:p>
        </w:tc>
      </w:tr>
      <w:tr w:rsidR="005A6D86" w:rsidRPr="00282DA6" w:rsidTr="00F31FF4">
        <w:trPr>
          <w:trHeight w:hRule="exact" w:val="981"/>
          <w:jc w:val="center"/>
        </w:trPr>
        <w:tc>
          <w:tcPr>
            <w:tcW w:w="700"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56" w:lineRule="auto"/>
              <w:jc w:val="both"/>
              <w:rPr>
                <w:rFonts w:ascii="Times New Roman" w:eastAsia="Calibri" w:hAnsi="Times New Roman" w:cs="Times New Roman"/>
                <w:sz w:val="24"/>
                <w:szCs w:val="24"/>
              </w:rPr>
            </w:pPr>
          </w:p>
        </w:tc>
        <w:tc>
          <w:tcPr>
            <w:tcW w:w="361"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526"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56" w:lineRule="auto"/>
              <w:jc w:val="both"/>
              <w:rPr>
                <w:rFonts w:ascii="Times New Roman" w:eastAsia="Calibri" w:hAnsi="Times New Roman" w:cs="Times New Roman"/>
                <w:sz w:val="24"/>
                <w:szCs w:val="24"/>
              </w:rPr>
            </w:pPr>
          </w:p>
        </w:tc>
        <w:tc>
          <w:tcPr>
            <w:tcW w:w="416"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56" w:lineRule="auto"/>
              <w:jc w:val="both"/>
              <w:rPr>
                <w:rFonts w:ascii="Times New Roman" w:eastAsia="Calibri" w:hAnsi="Times New Roman" w:cs="Times New Roman"/>
                <w:sz w:val="24"/>
                <w:szCs w:val="24"/>
              </w:rPr>
            </w:pPr>
          </w:p>
        </w:tc>
        <w:tc>
          <w:tcPr>
            <w:tcW w:w="367" w:type="pct"/>
            <w:vMerge/>
            <w:tcBorders>
              <w:left w:val="single" w:sz="6" w:space="0" w:color="auto"/>
              <w:bottom w:val="single" w:sz="6" w:space="0" w:color="auto"/>
              <w:right w:val="single" w:sz="6" w:space="0" w:color="auto"/>
            </w:tcBorders>
            <w:shd w:val="clear" w:color="auto" w:fill="DEEAF6"/>
            <w:vAlign w:val="center"/>
          </w:tcPr>
          <w:p w:rsidR="005A6D86" w:rsidRPr="00282DA6" w:rsidRDefault="005A6D86" w:rsidP="00C757BE">
            <w:pPr>
              <w:spacing w:line="256" w:lineRule="auto"/>
              <w:jc w:val="both"/>
              <w:rPr>
                <w:rFonts w:ascii="Times New Roman" w:eastAsia="Calibri" w:hAnsi="Times New Roman" w:cs="Times New Roman"/>
                <w:sz w:val="24"/>
                <w:szCs w:val="24"/>
              </w:rPr>
            </w:pPr>
          </w:p>
        </w:tc>
        <w:tc>
          <w:tcPr>
            <w:tcW w:w="558" w:type="pct"/>
            <w:vMerge/>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p>
        </w:tc>
        <w:tc>
          <w:tcPr>
            <w:tcW w:w="424" w:type="pct"/>
            <w:vMerge/>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p>
        </w:tc>
        <w:tc>
          <w:tcPr>
            <w:tcW w:w="424" w:type="pct"/>
            <w:tcBorders>
              <w:top w:val="single" w:sz="4" w:space="0" w:color="auto"/>
              <w:left w:val="single" w:sz="6" w:space="0" w:color="auto"/>
              <w:bottom w:val="single" w:sz="6" w:space="0" w:color="auto"/>
              <w:right w:val="single" w:sz="4" w:space="0" w:color="auto"/>
            </w:tcBorders>
            <w:shd w:val="clear" w:color="auto" w:fill="DEEAF6"/>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total</w:t>
            </w:r>
          </w:p>
        </w:tc>
        <w:tc>
          <w:tcPr>
            <w:tcW w:w="327" w:type="pct"/>
            <w:tcBorders>
              <w:top w:val="single" w:sz="4" w:space="0" w:color="auto"/>
              <w:left w:val="single" w:sz="4"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din care:</w:t>
            </w:r>
          </w:p>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regul</w:t>
            </w:r>
          </w:p>
        </w:tc>
        <w:tc>
          <w:tcPr>
            <w:tcW w:w="448" w:type="pct"/>
            <w:vMerge/>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p>
        </w:tc>
        <w:tc>
          <w:tcPr>
            <w:tcW w:w="448" w:type="pct"/>
            <w:tcBorders>
              <w:left w:val="single" w:sz="6" w:space="0" w:color="auto"/>
              <w:bottom w:val="single" w:sz="6" w:space="0" w:color="auto"/>
              <w:right w:val="single" w:sz="6" w:space="0" w:color="auto"/>
            </w:tcBorders>
            <w:shd w:val="clear" w:color="auto" w:fill="DEEAF6"/>
          </w:tcPr>
          <w:p w:rsidR="005A6D86" w:rsidRPr="00282DA6" w:rsidRDefault="005A6D86" w:rsidP="00C757BE">
            <w:pPr>
              <w:spacing w:line="240" w:lineRule="auto"/>
              <w:jc w:val="both"/>
              <w:rPr>
                <w:rFonts w:ascii="Times New Roman" w:eastAsia="Calibri" w:hAnsi="Times New Roman" w:cs="Times New Roman"/>
                <w:sz w:val="24"/>
                <w:szCs w:val="24"/>
              </w:rPr>
            </w:pPr>
          </w:p>
        </w:tc>
      </w:tr>
      <w:tr w:rsidR="005A6D86" w:rsidRPr="00282DA6" w:rsidTr="00F31FF4">
        <w:trPr>
          <w:trHeight w:hRule="exact" w:val="872"/>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Bontea Raluca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DD065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910</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DD065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897</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60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1515</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60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232</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DD0659" w:rsidP="00C757BE">
            <w:pPr>
              <w:jc w:val="both"/>
              <w:rPr>
                <w:rFonts w:ascii="Times New Roman" w:eastAsia="Calibri" w:hAnsi="Times New Roman" w:cs="Times New Roman"/>
                <w:sz w:val="24"/>
              </w:rPr>
            </w:pPr>
            <w:r>
              <w:rPr>
                <w:rFonts w:ascii="Times New Roman" w:eastAsia="Calibri" w:hAnsi="Times New Roman" w:cs="Times New Roman"/>
                <w:sz w:val="24"/>
              </w:rPr>
              <w:t>98,6</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187</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74</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84AAF"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21</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46D70" w:rsidP="00C757BE">
            <w:pPr>
              <w:spacing w:line="240"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29</w:t>
            </w:r>
          </w:p>
        </w:tc>
      </w:tr>
      <w:tr w:rsidR="005A6D86" w:rsidRPr="00282DA6" w:rsidTr="00F31FF4">
        <w:trPr>
          <w:trHeight w:hRule="exact" w:val="729"/>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Busuioc Simona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DD065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753</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DD065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720</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60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1717</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C60EE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122</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DD0659" w:rsidP="00C757BE">
            <w:pPr>
              <w:jc w:val="both"/>
              <w:rPr>
                <w:rFonts w:ascii="Times New Roman" w:eastAsia="Calibri" w:hAnsi="Times New Roman" w:cs="Times New Roman"/>
                <w:sz w:val="24"/>
              </w:rPr>
            </w:pPr>
            <w:r>
              <w:rPr>
                <w:rFonts w:ascii="Times New Roman" w:eastAsia="Calibri" w:hAnsi="Times New Roman" w:cs="Times New Roman"/>
                <w:sz w:val="24"/>
              </w:rPr>
              <w:t>95,6</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319</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84AAF"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146</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46D70"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9</w:t>
            </w:r>
          </w:p>
        </w:tc>
      </w:tr>
      <w:tr w:rsidR="005A6D86" w:rsidRPr="00282DA6" w:rsidTr="00F31FF4">
        <w:trPr>
          <w:trHeight w:hRule="exact" w:val="729"/>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Firan Veronica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DD065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815</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DD0659"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880</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2013</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206</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42922"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124</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24C60" w:rsidP="00C757BE">
            <w:pPr>
              <w:jc w:val="both"/>
              <w:rPr>
                <w:rFonts w:ascii="Times New Roman" w:eastAsia="Calibri" w:hAnsi="Times New Roman" w:cs="Times New Roman"/>
                <w:sz w:val="24"/>
              </w:rPr>
            </w:pPr>
            <w:r>
              <w:rPr>
                <w:rFonts w:ascii="Times New Roman" w:eastAsia="Calibri" w:hAnsi="Times New Roman" w:cs="Times New Roman"/>
                <w:sz w:val="24"/>
              </w:rPr>
              <w:t>108,0</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247</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84AA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52</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46D70"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16</w:t>
            </w:r>
          </w:p>
        </w:tc>
      </w:tr>
      <w:tr w:rsidR="0065134E" w:rsidRPr="00282DA6" w:rsidTr="00F31FF4">
        <w:trPr>
          <w:trHeight w:hRule="exact" w:val="729"/>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tcPr>
          <w:p w:rsidR="0065134E" w:rsidRPr="00282DA6" w:rsidRDefault="0065134E"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Mitroi Reli Roxana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65134E" w:rsidRPr="00282DA6" w:rsidRDefault="00824C6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731</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65134E" w:rsidRPr="00282DA6" w:rsidRDefault="00824C6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593</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65134E"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923</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65134E"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117</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65134E" w:rsidRPr="00282DA6" w:rsidRDefault="00FF6F3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65134E" w:rsidRPr="00282DA6" w:rsidRDefault="00824C60" w:rsidP="00C757BE">
            <w:pPr>
              <w:jc w:val="both"/>
              <w:rPr>
                <w:rFonts w:ascii="Times New Roman" w:eastAsia="Calibri" w:hAnsi="Times New Roman" w:cs="Times New Roman"/>
                <w:sz w:val="24"/>
              </w:rPr>
            </w:pPr>
            <w:r>
              <w:rPr>
                <w:rFonts w:ascii="Times New Roman" w:eastAsia="Calibri" w:hAnsi="Times New Roman" w:cs="Times New Roman"/>
                <w:sz w:val="24"/>
              </w:rPr>
              <w:t>81,1</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65134E" w:rsidRPr="00282DA6" w:rsidRDefault="00F6453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169</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65134E" w:rsidRPr="00282DA6" w:rsidRDefault="00F6453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65134E" w:rsidRPr="00282DA6" w:rsidRDefault="00384AA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65134E" w:rsidRPr="00282DA6" w:rsidRDefault="008E5726"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2</w:t>
            </w:r>
          </w:p>
        </w:tc>
      </w:tr>
      <w:tr w:rsidR="005A6D86" w:rsidRPr="00282DA6" w:rsidTr="00F31FF4">
        <w:trPr>
          <w:trHeight w:hRule="exact" w:val="729"/>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Moțîrlichie Luminița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824C6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782</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824C6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771</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1754</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147</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F6F3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307</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824C60" w:rsidP="00C757BE">
            <w:pPr>
              <w:jc w:val="both"/>
              <w:rPr>
                <w:rFonts w:ascii="Times New Roman" w:eastAsia="Calibri" w:hAnsi="Times New Roman" w:cs="Times New Roman"/>
                <w:sz w:val="24"/>
              </w:rPr>
            </w:pPr>
            <w:r>
              <w:rPr>
                <w:rFonts w:ascii="Times New Roman" w:eastAsia="Calibri" w:hAnsi="Times New Roman" w:cs="Times New Roman"/>
                <w:sz w:val="24"/>
              </w:rPr>
              <w:t>98,6</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246</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6453D"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84AA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39</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46D70"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11</w:t>
            </w:r>
          </w:p>
        </w:tc>
      </w:tr>
      <w:tr w:rsidR="005A6D86" w:rsidRPr="00282DA6" w:rsidTr="00F31FF4">
        <w:trPr>
          <w:trHeight w:hRule="exact" w:val="839"/>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Putere Leontina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824C6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214</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824C60"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164</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299</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F6F3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4A0995" w:rsidP="00C757BE">
            <w:pPr>
              <w:jc w:val="both"/>
              <w:rPr>
                <w:rFonts w:ascii="Times New Roman" w:eastAsia="Calibri" w:hAnsi="Times New Roman" w:cs="Times New Roman"/>
                <w:sz w:val="24"/>
              </w:rPr>
            </w:pPr>
            <w:r>
              <w:rPr>
                <w:rFonts w:ascii="Times New Roman" w:eastAsia="Calibri" w:hAnsi="Times New Roman" w:cs="Times New Roman"/>
                <w:sz w:val="24"/>
              </w:rPr>
              <w:t>76,6</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C72500"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0</w:t>
            </w:r>
            <w:r w:rsidR="00312697">
              <w:rPr>
                <w:rFonts w:ascii="Times New Roman" w:eastAsia="Calibri" w:hAnsi="Times New Roman" w:cs="Times New Roman"/>
                <w:sz w:val="24"/>
                <w:szCs w:val="24"/>
              </w:rPr>
              <w:t xml:space="preserve"> </w:t>
            </w:r>
            <w:r w:rsidR="0012361C">
              <w:rPr>
                <w:rFonts w:ascii="Times New Roman" w:eastAsia="Calibri" w:hAnsi="Times New Roman" w:cs="Times New Roman"/>
                <w:sz w:val="24"/>
                <w:szCs w:val="24"/>
              </w:rPr>
              <w:t xml:space="preserve"> </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84AA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0</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46D70"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3</w:t>
            </w:r>
          </w:p>
        </w:tc>
      </w:tr>
      <w:tr w:rsidR="00646D70" w:rsidRPr="00282DA6" w:rsidTr="00F31FF4">
        <w:trPr>
          <w:trHeight w:hRule="exact" w:val="839"/>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tcPr>
          <w:p w:rsidR="00646D70" w:rsidRPr="00282DA6" w:rsidRDefault="0065134E"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 xml:space="preserve">Stoian </w:t>
            </w:r>
            <w:r w:rsidR="00FF6F3E">
              <w:rPr>
                <w:rFonts w:ascii="Times New Roman" w:eastAsia="Calibri" w:hAnsi="Times New Roman" w:cs="Times New Roman"/>
                <w:sz w:val="24"/>
                <w:szCs w:val="24"/>
              </w:rPr>
              <w:t xml:space="preserve">Elena </w:t>
            </w:r>
            <w:r w:rsidRPr="00282DA6">
              <w:rPr>
                <w:rFonts w:ascii="Times New Roman" w:eastAsia="Calibri" w:hAnsi="Times New Roman" w:cs="Times New Roman"/>
                <w:sz w:val="24"/>
                <w:szCs w:val="24"/>
              </w:rPr>
              <w:t>Dan</w:t>
            </w:r>
            <w:r w:rsidR="00FF6F3E">
              <w:rPr>
                <w:rFonts w:ascii="Times New Roman" w:eastAsia="Calibri" w:hAnsi="Times New Roman" w:cs="Times New Roman"/>
                <w:sz w:val="24"/>
                <w:szCs w:val="24"/>
              </w:rPr>
              <w:t>iela</w:t>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r>
            <w:r w:rsidRPr="00282DA6">
              <w:rPr>
                <w:rFonts w:ascii="Times New Roman" w:eastAsia="Calibri" w:hAnsi="Times New Roman" w:cs="Times New Roman"/>
                <w:sz w:val="24"/>
                <w:szCs w:val="24"/>
              </w:rPr>
              <w:tab/>
              <w:t>1</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646D70" w:rsidRPr="00282DA6" w:rsidRDefault="004A099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936</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646D70" w:rsidRPr="00282DA6" w:rsidRDefault="004A099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798</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646D70"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1796</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646D70" w:rsidRPr="00282DA6" w:rsidRDefault="0028581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181</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646D70" w:rsidRPr="00282DA6" w:rsidRDefault="00FF6F3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646D70" w:rsidRPr="00282DA6" w:rsidRDefault="004A0995" w:rsidP="00C757BE">
            <w:pPr>
              <w:jc w:val="both"/>
              <w:rPr>
                <w:rFonts w:ascii="Times New Roman" w:eastAsia="Calibri" w:hAnsi="Times New Roman" w:cs="Times New Roman"/>
                <w:sz w:val="24"/>
              </w:rPr>
            </w:pPr>
            <w:r>
              <w:rPr>
                <w:rFonts w:ascii="Times New Roman" w:eastAsia="Calibri" w:hAnsi="Times New Roman" w:cs="Times New Roman"/>
                <w:sz w:val="24"/>
              </w:rPr>
              <w:t>85,3</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646D70" w:rsidRPr="00282DA6" w:rsidRDefault="006F72B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178</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646D70" w:rsidRPr="00282DA6" w:rsidRDefault="006F72B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646D70" w:rsidRPr="00282DA6" w:rsidRDefault="00384AA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646D70" w:rsidRPr="00282DA6" w:rsidRDefault="0065134E"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w:t>
            </w:r>
          </w:p>
        </w:tc>
      </w:tr>
      <w:tr w:rsidR="005A6D86" w:rsidRPr="00384AAF" w:rsidTr="00F31FF4">
        <w:trPr>
          <w:trHeight w:hRule="exact" w:val="850"/>
          <w:jc w:val="center"/>
        </w:trPr>
        <w:tc>
          <w:tcPr>
            <w:tcW w:w="70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5A6D86" w:rsidRPr="00282DA6" w:rsidRDefault="005A6D86" w:rsidP="00C757BE">
            <w:pPr>
              <w:spacing w:line="256" w:lineRule="auto"/>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Vîrlan Valeria</w:t>
            </w:r>
          </w:p>
        </w:tc>
        <w:tc>
          <w:tcPr>
            <w:tcW w:w="361"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099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321</w:t>
            </w:r>
          </w:p>
        </w:tc>
        <w:tc>
          <w:tcPr>
            <w:tcW w:w="52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4A0995"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299</w:t>
            </w:r>
          </w:p>
        </w:tc>
        <w:tc>
          <w:tcPr>
            <w:tcW w:w="416"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8A776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601</w:t>
            </w:r>
          </w:p>
        </w:tc>
        <w:tc>
          <w:tcPr>
            <w:tcW w:w="367" w:type="pct"/>
            <w:tcBorders>
              <w:top w:val="single" w:sz="6" w:space="0" w:color="auto"/>
              <w:left w:val="single" w:sz="6" w:space="0" w:color="auto"/>
              <w:bottom w:val="single" w:sz="6" w:space="0" w:color="auto"/>
              <w:right w:val="single" w:sz="6" w:space="0" w:color="auto"/>
            </w:tcBorders>
            <w:shd w:val="clear" w:color="auto" w:fill="FFFFFF"/>
            <w:vAlign w:val="center"/>
          </w:tcPr>
          <w:p w:rsidR="005A6D86" w:rsidRPr="00282DA6" w:rsidRDefault="008A776C"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FF6F3E" w:rsidP="00C757BE">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4A0995" w:rsidP="00C757BE">
            <w:pPr>
              <w:jc w:val="both"/>
              <w:rPr>
                <w:rFonts w:ascii="Times New Roman" w:eastAsia="Calibri" w:hAnsi="Times New Roman" w:cs="Times New Roman"/>
                <w:sz w:val="24"/>
              </w:rPr>
            </w:pPr>
            <w:r>
              <w:rPr>
                <w:rFonts w:ascii="Times New Roman" w:eastAsia="Calibri" w:hAnsi="Times New Roman" w:cs="Times New Roman"/>
                <w:sz w:val="24"/>
              </w:rPr>
              <w:t>93,1</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F72B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6F72B9" w:rsidP="00C757BE">
            <w:pPr>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282DA6" w:rsidRDefault="00384AAF"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1</w:t>
            </w:r>
          </w:p>
        </w:tc>
        <w:tc>
          <w:tcPr>
            <w:tcW w:w="448" w:type="pct"/>
            <w:tcBorders>
              <w:top w:val="single" w:sz="6" w:space="0" w:color="auto"/>
              <w:left w:val="single" w:sz="6" w:space="0" w:color="auto"/>
              <w:bottom w:val="single" w:sz="6" w:space="0" w:color="auto"/>
              <w:right w:val="single" w:sz="6" w:space="0" w:color="auto"/>
            </w:tcBorders>
            <w:shd w:val="clear" w:color="auto" w:fill="FFFFFF"/>
          </w:tcPr>
          <w:p w:rsidR="005A6D86" w:rsidRPr="00384AAF" w:rsidRDefault="00646D70" w:rsidP="00C757BE">
            <w:pPr>
              <w:jc w:val="both"/>
              <w:rPr>
                <w:rFonts w:ascii="Times New Roman" w:eastAsia="Calibri" w:hAnsi="Times New Roman" w:cs="Times New Roman"/>
                <w:sz w:val="24"/>
                <w:szCs w:val="24"/>
              </w:rPr>
            </w:pPr>
            <w:r w:rsidRPr="00282DA6">
              <w:rPr>
                <w:rFonts w:ascii="Times New Roman" w:eastAsia="Calibri" w:hAnsi="Times New Roman" w:cs="Times New Roman"/>
                <w:sz w:val="24"/>
                <w:szCs w:val="24"/>
              </w:rPr>
              <w:t>7</w:t>
            </w:r>
          </w:p>
        </w:tc>
      </w:tr>
    </w:tbl>
    <w:p w:rsidR="005A6D86" w:rsidRDefault="005A6D86" w:rsidP="000812CE">
      <w:pPr>
        <w:spacing w:after="0" w:line="276" w:lineRule="auto"/>
        <w:jc w:val="both"/>
        <w:rPr>
          <w:rFonts w:ascii="Times New Roman" w:eastAsia="Times New Roman" w:hAnsi="Times New Roman" w:cs="Times New Roman"/>
          <w:b/>
          <w:sz w:val="28"/>
          <w:szCs w:val="28"/>
          <w:lang w:val="en-US"/>
        </w:rPr>
      </w:pPr>
    </w:p>
    <w:p w:rsidR="00CB757F" w:rsidRPr="009C16F0" w:rsidRDefault="00CB757F" w:rsidP="00C124A4">
      <w:pPr>
        <w:spacing w:before="60" w:after="150" w:line="360" w:lineRule="auto"/>
        <w:ind w:firstLine="708"/>
        <w:jc w:val="both"/>
        <w:outlineLvl w:val="1"/>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MODIFICĂRI LEGISLATIVE care au influențat activitatea Secției civile:</w:t>
      </w:r>
    </w:p>
    <w:p w:rsidR="00CB757F" w:rsidRPr="009C16F0" w:rsidRDefault="008B6BF8" w:rsidP="00C124A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Principalele modificări au fost cele prevăzute în</w:t>
      </w:r>
      <w:r w:rsidR="00CB757F" w:rsidRPr="009C16F0">
        <w:rPr>
          <w:rFonts w:ascii="Times New Roman" w:eastAsia="Times New Roman" w:hAnsi="Times New Roman" w:cs="Times New Roman"/>
          <w:sz w:val="28"/>
          <w:szCs w:val="28"/>
          <w:lang w:eastAsia="ro-RO"/>
        </w:rPr>
        <w:t xml:space="preserve"> Legea nr. 310/2018</w:t>
      </w:r>
      <w:r w:rsidRPr="009C16F0">
        <w:rPr>
          <w:rFonts w:ascii="Times New Roman" w:eastAsia="Times New Roman" w:hAnsi="Times New Roman" w:cs="Times New Roman"/>
          <w:sz w:val="28"/>
          <w:szCs w:val="28"/>
          <w:lang w:eastAsia="ro-RO"/>
        </w:rPr>
        <w:t xml:space="preserve">, </w:t>
      </w:r>
      <w:r w:rsidR="00CB757F" w:rsidRPr="009C16F0">
        <w:rPr>
          <w:rFonts w:ascii="Times New Roman" w:eastAsia="Times New Roman" w:hAnsi="Times New Roman" w:cs="Times New Roman"/>
          <w:sz w:val="28"/>
          <w:szCs w:val="28"/>
          <w:lang w:eastAsia="ro-RO"/>
        </w:rPr>
        <w:t>aduse noului Cod de procedură civilă, începând cu anul 2019.</w:t>
      </w:r>
    </w:p>
    <w:p w:rsidR="00CB757F" w:rsidRPr="00FC1FAB" w:rsidRDefault="00367FBB" w:rsidP="00C124A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w:t>
      </w:r>
      <w:r w:rsidR="00CB757F" w:rsidRPr="009C16F0">
        <w:rPr>
          <w:rFonts w:ascii="Times New Roman" w:eastAsia="Times New Roman" w:hAnsi="Times New Roman" w:cs="Times New Roman"/>
          <w:sz w:val="28"/>
          <w:szCs w:val="28"/>
          <w:lang w:eastAsia="ro-RO"/>
        </w:rPr>
        <w:t xml:space="preserve">rin adoptarea Legii nr. 310/2018 </w:t>
      </w:r>
      <w:r w:rsidRPr="009C16F0">
        <w:rPr>
          <w:rFonts w:ascii="Times New Roman" w:eastAsia="Times New Roman" w:hAnsi="Times New Roman" w:cs="Times New Roman"/>
          <w:sz w:val="28"/>
          <w:szCs w:val="28"/>
          <w:lang w:eastAsia="ro-RO"/>
        </w:rPr>
        <w:t>au fost puse în</w:t>
      </w:r>
      <w:r w:rsidR="00CB757F" w:rsidRPr="009C16F0">
        <w:rPr>
          <w:rFonts w:ascii="Times New Roman" w:eastAsia="Times New Roman" w:hAnsi="Times New Roman" w:cs="Times New Roman"/>
          <w:sz w:val="28"/>
          <w:szCs w:val="28"/>
          <w:lang w:eastAsia="ro-RO"/>
        </w:rPr>
        <w:t xml:space="preserve"> acord </w:t>
      </w:r>
      <w:r w:rsidR="00E56514" w:rsidRPr="009C16F0">
        <w:rPr>
          <w:rFonts w:ascii="Times New Roman" w:eastAsia="Times New Roman" w:hAnsi="Times New Roman" w:cs="Times New Roman"/>
          <w:sz w:val="28"/>
          <w:szCs w:val="28"/>
          <w:lang w:eastAsia="ro-RO"/>
        </w:rPr>
        <w:t>unele</w:t>
      </w:r>
      <w:r w:rsidR="00CB757F" w:rsidRPr="009C16F0">
        <w:rPr>
          <w:rFonts w:ascii="Times New Roman" w:eastAsia="Times New Roman" w:hAnsi="Times New Roman" w:cs="Times New Roman"/>
          <w:sz w:val="28"/>
          <w:szCs w:val="28"/>
          <w:lang w:eastAsia="ro-RO"/>
        </w:rPr>
        <w:t xml:space="preserve"> dintre dispozițiile noului Cod de procedură civilă cu deciziile Curții Constituționale pronunțate până ȋn anul 2018. </w:t>
      </w:r>
      <w:r w:rsidR="00FC1FAB">
        <w:rPr>
          <w:rFonts w:ascii="Times New Roman" w:eastAsia="Times New Roman" w:hAnsi="Times New Roman" w:cs="Times New Roman"/>
          <w:sz w:val="28"/>
          <w:szCs w:val="28"/>
          <w:lang w:eastAsia="ro-RO"/>
        </w:rPr>
        <w:t>În același timp, p</w:t>
      </w:r>
      <w:r w:rsidR="00CB757F" w:rsidRPr="009C16F0">
        <w:rPr>
          <w:rFonts w:ascii="Times New Roman" w:eastAsia="Times New Roman" w:hAnsi="Times New Roman" w:cs="Times New Roman"/>
          <w:sz w:val="28"/>
          <w:szCs w:val="28"/>
          <w:lang w:eastAsia="ro-RO"/>
        </w:rPr>
        <w:t>rin Legea nr. 310/2018 s-a consfințit că </w:t>
      </w:r>
      <w:r w:rsidR="00CB757F" w:rsidRPr="00FC1FAB">
        <w:rPr>
          <w:rFonts w:ascii="Times New Roman" w:eastAsia="Times New Roman" w:hAnsi="Times New Roman" w:cs="Times New Roman"/>
          <w:sz w:val="28"/>
          <w:szCs w:val="28"/>
          <w:lang w:eastAsia="ro-RO"/>
        </w:rPr>
        <w:t xml:space="preserve">dispozițiile </w:t>
      </w:r>
      <w:r w:rsidR="007C5D50" w:rsidRPr="009C16F0">
        <w:rPr>
          <w:rFonts w:ascii="Times New Roman" w:eastAsia="Times New Roman" w:hAnsi="Times New Roman" w:cs="Times New Roman"/>
          <w:sz w:val="28"/>
          <w:szCs w:val="28"/>
          <w:lang w:eastAsia="ro-RO"/>
        </w:rPr>
        <w:t>privind </w:t>
      </w:r>
      <w:r w:rsidR="007C5D50" w:rsidRPr="009C16F0">
        <w:rPr>
          <w:rFonts w:ascii="Times New Roman" w:eastAsia="Times New Roman" w:hAnsi="Times New Roman" w:cs="Times New Roman"/>
          <w:i/>
          <w:iCs/>
          <w:sz w:val="28"/>
          <w:szCs w:val="28"/>
          <w:lang w:eastAsia="ro-RO"/>
        </w:rPr>
        <w:t xml:space="preserve">cercetarea procesului ȋn camera de consiliu și a celor privind pregătirea dosarului de apel sau, după caz, de recurs de către instanţa a </w:t>
      </w:r>
      <w:r w:rsidR="007C5D50" w:rsidRPr="009C16F0">
        <w:rPr>
          <w:rFonts w:ascii="Times New Roman" w:eastAsia="Times New Roman" w:hAnsi="Times New Roman" w:cs="Times New Roman"/>
          <w:i/>
          <w:iCs/>
          <w:sz w:val="28"/>
          <w:szCs w:val="28"/>
          <w:lang w:eastAsia="ro-RO"/>
        </w:rPr>
        <w:lastRenderedPageBreak/>
        <w:t>cărei hotărâre a fost atacată</w:t>
      </w:r>
      <w:r w:rsidR="00FC1FAB">
        <w:rPr>
          <w:rFonts w:ascii="Times New Roman" w:eastAsia="Times New Roman" w:hAnsi="Times New Roman" w:cs="Times New Roman"/>
          <w:sz w:val="28"/>
          <w:szCs w:val="28"/>
          <w:lang w:eastAsia="ro-RO"/>
        </w:rPr>
        <w:t>, ce au fost</w:t>
      </w:r>
      <w:r w:rsidR="007C5D50" w:rsidRPr="009C16F0">
        <w:rPr>
          <w:rFonts w:ascii="Times New Roman" w:eastAsia="Times New Roman" w:hAnsi="Times New Roman" w:cs="Times New Roman"/>
          <w:sz w:val="28"/>
          <w:szCs w:val="28"/>
          <w:lang w:eastAsia="ro-RO"/>
        </w:rPr>
        <w:t xml:space="preserve"> </w:t>
      </w:r>
      <w:r w:rsidR="00CB757F" w:rsidRPr="00FC1FAB">
        <w:rPr>
          <w:rFonts w:ascii="Times New Roman" w:eastAsia="Times New Roman" w:hAnsi="Times New Roman" w:cs="Times New Roman"/>
          <w:sz w:val="28"/>
          <w:szCs w:val="28"/>
          <w:lang w:eastAsia="ro-RO"/>
        </w:rPr>
        <w:t xml:space="preserve">amânate până acum nu vor intra ȋn vigoare, fiind abrogate. </w:t>
      </w:r>
    </w:p>
    <w:p w:rsidR="00CB757F" w:rsidRPr="009C16F0" w:rsidRDefault="00CB757F" w:rsidP="00C124A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În ceea ce privește </w:t>
      </w:r>
      <w:r w:rsidRPr="009C16F0">
        <w:rPr>
          <w:rFonts w:ascii="Times New Roman" w:eastAsia="Times New Roman" w:hAnsi="Times New Roman" w:cs="Times New Roman"/>
          <w:b/>
          <w:bCs/>
          <w:sz w:val="28"/>
          <w:szCs w:val="28"/>
          <w:lang w:eastAsia="ro-RO"/>
        </w:rPr>
        <w:t>aplicarea ȋn timp</w:t>
      </w:r>
      <w:r w:rsidRPr="009C16F0">
        <w:rPr>
          <w:rFonts w:ascii="Times New Roman" w:eastAsia="Times New Roman" w:hAnsi="Times New Roman" w:cs="Times New Roman"/>
          <w:sz w:val="28"/>
          <w:szCs w:val="28"/>
          <w:lang w:eastAsia="ro-RO"/>
        </w:rPr>
        <w:t> a prevederilor care modifică Codul de procedură civilă, acestea se aplică numai proceselor și executărilor ȋncepute după intrarea ȋn vigoare a Legii nr. 310/2018, potrivit regulilor de aplicare ȋn timp a normelor de procedură prevăzute de art. 24-27 NCPC. Numai dispozițiile care modifică regulile privind administrarea probei prin depozițiile martorilor se aplică și proceselor ȋn curs, potrivit art. 26 alin. 2 NCPC.</w:t>
      </w:r>
    </w:p>
    <w:p w:rsidR="00CB757F" w:rsidRPr="009C16F0" w:rsidRDefault="00CB757F" w:rsidP="00EF4573">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Incompatibilitatea absolută</w:t>
      </w:r>
      <w:r w:rsidR="00EF4573">
        <w:rPr>
          <w:rFonts w:ascii="Times New Roman" w:eastAsia="Times New Roman" w:hAnsi="Times New Roman" w:cs="Times New Roman"/>
          <w:sz w:val="28"/>
          <w:szCs w:val="28"/>
          <w:lang w:eastAsia="ro-RO"/>
        </w:rPr>
        <w:t xml:space="preserve"> - </w:t>
      </w:r>
      <w:r w:rsidRPr="009C16F0">
        <w:rPr>
          <w:rFonts w:ascii="Times New Roman" w:eastAsia="Times New Roman" w:hAnsi="Times New Roman" w:cs="Times New Roman"/>
          <w:sz w:val="28"/>
          <w:szCs w:val="28"/>
          <w:lang w:eastAsia="ro-RO"/>
        </w:rPr>
        <w:t>Prin modificarea adusă de pct. 2 din Legea nr. 310/2018 se aduce o completare a cazurilor de incompatibilitate reglementate la art. 41 alin. 1 NCPC prin care s-a dorit a se înlătura o practică diferită în ceea ce priveşte semnificaţia conceptului de „</w:t>
      </w:r>
      <w:r w:rsidRPr="009C16F0">
        <w:rPr>
          <w:rFonts w:ascii="Times New Roman" w:eastAsia="Times New Roman" w:hAnsi="Times New Roman" w:cs="Times New Roman"/>
          <w:i/>
          <w:iCs/>
          <w:sz w:val="28"/>
          <w:szCs w:val="28"/>
          <w:lang w:eastAsia="ro-RO"/>
        </w:rPr>
        <w:t>hotărâre prin care s-a soluţionat cauza</w:t>
      </w:r>
      <w:r w:rsidRPr="009C16F0">
        <w:rPr>
          <w:rFonts w:ascii="Times New Roman" w:eastAsia="Times New Roman" w:hAnsi="Times New Roman" w:cs="Times New Roman"/>
          <w:sz w:val="28"/>
          <w:szCs w:val="28"/>
          <w:lang w:eastAsia="ro-RO"/>
        </w:rPr>
        <w:t>”.</w:t>
      </w:r>
    </w:p>
    <w:p w:rsidR="00CB757F" w:rsidRPr="009C16F0" w:rsidRDefault="00CB757F" w:rsidP="00C124A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Astfel, art. 41 alin. 1 NCPC, ȋn forma inițială, prevedea că </w:t>
      </w:r>
      <w:r w:rsidRPr="009C16F0">
        <w:rPr>
          <w:rFonts w:ascii="Times New Roman" w:eastAsia="Times New Roman" w:hAnsi="Times New Roman" w:cs="Times New Roman"/>
          <w:i/>
          <w:iCs/>
          <w:sz w:val="28"/>
          <w:szCs w:val="28"/>
          <w:lang w:eastAsia="ro-RO"/>
        </w:rPr>
        <w:t>judecătorul care a pronunţat o încheiere interlocutorie sau o hotărâre prin care s-a soluţionat cauza nu poate judeca aceeaşi pricină în apel, recurs, contestaţie în anulare sau revizuire şi nici după trimiterea spre rejudecare</w:t>
      </w:r>
      <w:r w:rsidRPr="009C16F0">
        <w:rPr>
          <w:rFonts w:ascii="Times New Roman" w:eastAsia="Times New Roman" w:hAnsi="Times New Roman" w:cs="Times New Roman"/>
          <w:sz w:val="28"/>
          <w:szCs w:val="28"/>
          <w:lang w:eastAsia="ro-RO"/>
        </w:rPr>
        <w:t xml:space="preserve">. </w:t>
      </w:r>
    </w:p>
    <w:p w:rsidR="00CB757F" w:rsidRPr="009C16F0" w:rsidRDefault="00CB757F" w:rsidP="00C124A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În contextul legislativ actual, prin pct. 2 din Legea nr. 310/2018, legiuitorul modifică art. 41 alin. 1 NCPC în sensul că judecătorul care a pronunţat o încheiere interlocutorie sau o hotărâre prin care s-a soluţionat cauza nu poate judeca aceeaşi pricină în apel, recurs, contestaţie în anulare sau revizuire şi nici după trimiterea spre rejudecare, </w:t>
      </w:r>
      <w:r w:rsidRPr="009C16F0">
        <w:rPr>
          <w:rFonts w:ascii="Times New Roman" w:eastAsia="Times New Roman" w:hAnsi="Times New Roman" w:cs="Times New Roman"/>
          <w:i/>
          <w:iCs/>
          <w:sz w:val="28"/>
          <w:szCs w:val="28"/>
          <w:lang w:eastAsia="ro-RO"/>
        </w:rPr>
        <w:t>cu excepţia cazului în care este chemat să se pronunţe asupra altor chestiuni decât cele dezlegate de instanţa de apel sau, după caz, de recurs</w:t>
      </w:r>
      <w:r w:rsidRPr="009C16F0">
        <w:rPr>
          <w:rFonts w:ascii="Times New Roman" w:eastAsia="Times New Roman" w:hAnsi="Times New Roman" w:cs="Times New Roman"/>
          <w:sz w:val="28"/>
          <w:szCs w:val="28"/>
          <w:lang w:eastAsia="ro-RO"/>
        </w:rPr>
        <w:t xml:space="preserve">. Se poate observa că această modificare legislativă este, de fapt, o completare a textului iniţial care circumstanţiază cazul de incompatibilitate absolută. Astfel, deşi a pronunţat o soluţie în cauză, judecătorul nu devine incompatibil după trimiterea spre rejudecare, în cazul în care este chemat să se pronunţe asupra altor chestiuni decât cele dezlegate de instanţa de apel sau, după caz, de recurs. Aşadar, dacă judecătorul care s-a </w:t>
      </w:r>
      <w:r w:rsidRPr="009C16F0">
        <w:rPr>
          <w:rFonts w:ascii="Times New Roman" w:eastAsia="Times New Roman" w:hAnsi="Times New Roman" w:cs="Times New Roman"/>
          <w:sz w:val="28"/>
          <w:szCs w:val="28"/>
          <w:lang w:eastAsia="ro-RO"/>
        </w:rPr>
        <w:lastRenderedPageBreak/>
        <w:t>pronunţat în temeiul unei excepţii procesuale, iar instanţa de control judiciar a anulat sau casat hotărârea, dispunând trimiterea cauzei spre rejudecare, nu este incompatibil să soluţioneze cauza deoarece acesta va dezlega „</w:t>
      </w:r>
      <w:r w:rsidRPr="009C16F0">
        <w:rPr>
          <w:rFonts w:ascii="Times New Roman" w:eastAsia="Times New Roman" w:hAnsi="Times New Roman" w:cs="Times New Roman"/>
          <w:i/>
          <w:iCs/>
          <w:sz w:val="28"/>
          <w:szCs w:val="28"/>
          <w:lang w:eastAsia="ro-RO"/>
        </w:rPr>
        <w:t>alte chestiuni decât cele dezlegate de instanţa de control judiciar”</w:t>
      </w:r>
      <w:r w:rsidRPr="009C16F0">
        <w:rPr>
          <w:rFonts w:ascii="Times New Roman" w:eastAsia="Times New Roman" w:hAnsi="Times New Roman" w:cs="Times New Roman"/>
          <w:sz w:val="28"/>
          <w:szCs w:val="28"/>
          <w:lang w:eastAsia="ro-RO"/>
        </w:rPr>
        <w:t xml:space="preserve">. </w:t>
      </w:r>
    </w:p>
    <w:p w:rsidR="00CB757F" w:rsidRPr="009C16F0" w:rsidRDefault="00CB757F" w:rsidP="00427C62">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Reprezentarea convenţională a părţilor în procesul civil prin mandatar avocat</w:t>
      </w:r>
    </w:p>
    <w:p w:rsidR="00CB757F" w:rsidRPr="009C16F0" w:rsidRDefault="00CB757F" w:rsidP="00427C62">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 Curtea Constituţională a statuat că dispoziţiile din Codul de procedură civilă cuprinse în art. 13 alin. (2) teza a II-a, art. 83 alin. (3), art. 84 alin. 2, precum şi în art. 486 alin. (3), cu referire la menţiunile care decurg din obligativitatea formulării şi susţinerii cererii de recurs de către persoanele fizice sau juridice, prin avocat, sunt neconstituţionale.</w:t>
      </w:r>
      <w:r w:rsidR="000932D8" w:rsidRPr="009C16F0">
        <w:rPr>
          <w:rFonts w:ascii="Times New Roman" w:eastAsia="Times New Roman" w:hAnsi="Times New Roman" w:cs="Times New Roman"/>
          <w:sz w:val="28"/>
          <w:szCs w:val="28"/>
          <w:lang w:eastAsia="ro-RO"/>
        </w:rPr>
        <w:t xml:space="preserve"> </w:t>
      </w:r>
      <w:r w:rsidRPr="009C16F0">
        <w:rPr>
          <w:rFonts w:ascii="Times New Roman" w:eastAsia="Times New Roman" w:hAnsi="Times New Roman" w:cs="Times New Roman"/>
          <w:sz w:val="28"/>
          <w:szCs w:val="28"/>
          <w:lang w:eastAsia="ro-RO"/>
        </w:rPr>
        <w:t>Curtea Constituţională a stabilit că reprezentarea obligatorie prin avocat în faza recursului nu este constituţională, regulă aplicabilă corespunzător şi în cazul contestaţiei în anulare şi a revizuirii.</w:t>
      </w:r>
    </w:p>
    <w:p w:rsidR="00CB757F" w:rsidRPr="009C16F0" w:rsidRDefault="008F3690" w:rsidP="00427C62">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 xml:space="preserve">- </w:t>
      </w:r>
      <w:r w:rsidR="00CB757F" w:rsidRPr="009C16F0">
        <w:rPr>
          <w:rFonts w:ascii="Times New Roman" w:eastAsia="Times New Roman" w:hAnsi="Times New Roman" w:cs="Times New Roman"/>
          <w:sz w:val="28"/>
          <w:szCs w:val="28"/>
          <w:lang w:eastAsia="ro-RO"/>
        </w:rPr>
        <w:t xml:space="preserve">Până la adoptarea Legii nr. 310/2018, art. 64 alin. 2 şi 3 NCPC prevedea, pe de o parte că, încheierea de admitere în principiu nu se poate ataca decât odată cu fondul, iar pe de altă parte că încheierea de respingere ca inadmisibilă a cererii de intervenţie poate fi atacată în termen de 5 zile, care curge de la pronunţare pentru partea prezentă, respectiv de la comunicare pentru partea lipsă. Calea de atac este numai apelul, dacă încheierea a fost dată în prima instanţă, respectiv numai recursul la instanţa ierarhic superioară, în cazul în care încheierea a fost pronunţată în apel. </w:t>
      </w:r>
      <w:r w:rsidR="00030754">
        <w:rPr>
          <w:rFonts w:ascii="Times New Roman" w:eastAsia="Times New Roman" w:hAnsi="Times New Roman" w:cs="Times New Roman"/>
          <w:sz w:val="28"/>
          <w:szCs w:val="28"/>
          <w:lang w:eastAsia="ro-RO"/>
        </w:rPr>
        <w:t xml:space="preserve"> Cu </w:t>
      </w:r>
      <w:r w:rsidR="00CB757F" w:rsidRPr="009C16F0">
        <w:rPr>
          <w:rFonts w:ascii="Times New Roman" w:eastAsia="Times New Roman" w:hAnsi="Times New Roman" w:cs="Times New Roman"/>
          <w:sz w:val="28"/>
          <w:szCs w:val="28"/>
          <w:lang w:eastAsia="ro-RO"/>
        </w:rPr>
        <w:t>privire la regulile de procedură aplicabile judecării acestor căi de atac, se statua că dosarul se înaintează, în copie certificată pentru conformitate cu originalul, instanţei competente să soluţioneze calea de atac în 24 de ore de la expirarea termenului, întâmpinarea nu este obligatorie, apelul sau, după caz, recursul se judecă în termen de cel mult 10 zile de la înregistrare, </w:t>
      </w:r>
      <w:r w:rsidR="00CB757F" w:rsidRPr="009C16F0">
        <w:rPr>
          <w:rFonts w:ascii="Times New Roman" w:eastAsia="Times New Roman" w:hAnsi="Times New Roman" w:cs="Times New Roman"/>
          <w:i/>
          <w:iCs/>
          <w:sz w:val="28"/>
          <w:szCs w:val="28"/>
          <w:lang w:eastAsia="ro-RO"/>
        </w:rPr>
        <w:t>iar judecarea cererii principale se suspendă până la soluţionarea căii de atac exercitate împotriva încheierii de respingere ca inadmisibilă a cererii de intervenţie</w:t>
      </w:r>
      <w:r w:rsidR="00CB757F" w:rsidRPr="009C16F0">
        <w:rPr>
          <w:rFonts w:ascii="Times New Roman" w:eastAsia="Times New Roman" w:hAnsi="Times New Roman" w:cs="Times New Roman"/>
          <w:sz w:val="28"/>
          <w:szCs w:val="28"/>
          <w:lang w:eastAsia="ro-RO"/>
        </w:rPr>
        <w:t xml:space="preserve">. Tocmai această ultimă teză referitoare la suspendarea obligatorie a judecăţii cererii iniţiale, în cazul formulării </w:t>
      </w:r>
      <w:r w:rsidR="00CB757F" w:rsidRPr="009C16F0">
        <w:rPr>
          <w:rFonts w:ascii="Times New Roman" w:eastAsia="Times New Roman" w:hAnsi="Times New Roman" w:cs="Times New Roman"/>
          <w:sz w:val="28"/>
          <w:szCs w:val="28"/>
          <w:lang w:eastAsia="ro-RO"/>
        </w:rPr>
        <w:lastRenderedPageBreak/>
        <w:t>că</w:t>
      </w:r>
      <w:r w:rsidR="00AD5B9F" w:rsidRPr="009C16F0">
        <w:rPr>
          <w:rFonts w:ascii="Times New Roman" w:eastAsia="Times New Roman" w:hAnsi="Times New Roman" w:cs="Times New Roman"/>
          <w:sz w:val="28"/>
          <w:szCs w:val="28"/>
          <w:lang w:eastAsia="ro-RO"/>
        </w:rPr>
        <w:t>i</w:t>
      </w:r>
      <w:r w:rsidR="00CB757F" w:rsidRPr="009C16F0">
        <w:rPr>
          <w:rFonts w:ascii="Times New Roman" w:eastAsia="Times New Roman" w:hAnsi="Times New Roman" w:cs="Times New Roman"/>
          <w:sz w:val="28"/>
          <w:szCs w:val="28"/>
          <w:lang w:eastAsia="ro-RO"/>
        </w:rPr>
        <w:t xml:space="preserve">i de atac, a creat premisele unei exercitări cu rea-credinţă a dreptului procesual, practica judiciară înregistrând cazuri de deturnare a dreptului de </w:t>
      </w:r>
      <w:r w:rsidR="00A3552D">
        <w:rPr>
          <w:rFonts w:ascii="Times New Roman" w:eastAsia="Times New Roman" w:hAnsi="Times New Roman" w:cs="Times New Roman"/>
          <w:sz w:val="28"/>
          <w:szCs w:val="28"/>
          <w:lang w:eastAsia="ro-RO"/>
        </w:rPr>
        <w:t xml:space="preserve">a </w:t>
      </w:r>
      <w:r w:rsidR="00CB757F" w:rsidRPr="009C16F0">
        <w:rPr>
          <w:rFonts w:ascii="Times New Roman" w:eastAsia="Times New Roman" w:hAnsi="Times New Roman" w:cs="Times New Roman"/>
          <w:sz w:val="28"/>
          <w:szCs w:val="28"/>
          <w:lang w:eastAsia="ro-RO"/>
        </w:rPr>
        <w:t>formula o cerere de intervenţie, de la scopul pentru care a fost edictat. Avem în vedere acele situaţii în care se formulau, în mod repetat, în cadrul aceluiaşi dosar, cereri de intervenţie (forţată sau voluntară) inadmisibile tocmai pentru a fi respinse ca atare, cu consecinţa formulării apelului/recursului şi obţinerea, cu rea-credinţă, a unei suspendări obligatorii a judecării cererii iniţiale. Procedându-se într-o asemenea manieră se putea obţine o tergiversare a judecării procesului, fără ca judecătorul cauzei să aibă la îndemână o sancţiune în plan procesual pentru a se evita suspendarea obligatorie de judecării litigiului.</w:t>
      </w:r>
    </w:p>
    <w:p w:rsidR="00CB757F" w:rsidRPr="009C16F0" w:rsidRDefault="00CB757F" w:rsidP="00427C62">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Pornind de la aceste realităţi legislative şi de practică judiciară, legiuitorul a reconfigurat regimul încheierii din procedura de admitere în principiu, în sensul că art. 64 alin. 3 NCPC prevede, după modificare, că </w:t>
      </w:r>
      <w:r w:rsidRPr="009C16F0">
        <w:rPr>
          <w:rFonts w:ascii="Times New Roman" w:eastAsia="Times New Roman" w:hAnsi="Times New Roman" w:cs="Times New Roman"/>
          <w:i/>
          <w:iCs/>
          <w:sz w:val="28"/>
          <w:szCs w:val="28"/>
          <w:lang w:eastAsia="ro-RO"/>
        </w:rPr>
        <w:t>încheierea nu se poate ataca decât odată cu fondul</w:t>
      </w:r>
      <w:r w:rsidRPr="009C16F0">
        <w:rPr>
          <w:rFonts w:ascii="Times New Roman" w:eastAsia="Times New Roman" w:hAnsi="Times New Roman" w:cs="Times New Roman"/>
          <w:sz w:val="28"/>
          <w:szCs w:val="28"/>
          <w:lang w:eastAsia="ro-RO"/>
        </w:rPr>
        <w:t>. Deci, indiferent de soluţia dată în procedura de încuviinţare în principiu (admiterea în principiu ori respingerea ca inadmisibilă a cererii de intervenţie), încheierea aferentă se va putea ataca numai o dată cu fondul.</w:t>
      </w:r>
    </w:p>
    <w:p w:rsidR="00CB757F" w:rsidRPr="009C16F0" w:rsidRDefault="00CB757F" w:rsidP="000755A5">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Corelativ, legiuitorul a prevăzut şi soluţia de urmat în cazul în care instanţa de control judiciar va aprecia că soluţia de respingere ca inadmisibilă a cererii de intervenţie a fost nelegală: </w:t>
      </w:r>
      <w:r w:rsidRPr="009C16F0">
        <w:rPr>
          <w:rFonts w:ascii="Times New Roman" w:eastAsia="Times New Roman" w:hAnsi="Times New Roman" w:cs="Times New Roman"/>
          <w:i/>
          <w:iCs/>
          <w:sz w:val="28"/>
          <w:szCs w:val="28"/>
          <w:lang w:eastAsia="ro-RO"/>
        </w:rPr>
        <w:t>în cazul admiterii căii de atac exercitate împotriva încheierii prin care instanţa a respins ca inadmisibilă cererea de intervenţie, hotărârea pronunţată este desfiinţată de drept, iar cauza se va rejudeca de instanţa în faţa căreia s-a formulat cererea de intervenţie de la momentul discutării admisibilităţii în principiu a acesteia</w:t>
      </w:r>
      <w:r w:rsidRPr="009C16F0">
        <w:rPr>
          <w:rFonts w:ascii="Times New Roman" w:eastAsia="Times New Roman" w:hAnsi="Times New Roman" w:cs="Times New Roman"/>
          <w:sz w:val="28"/>
          <w:szCs w:val="28"/>
          <w:lang w:eastAsia="ro-RO"/>
        </w:rPr>
        <w:t>.</w:t>
      </w:r>
    </w:p>
    <w:p w:rsidR="00CB757F" w:rsidRPr="009C16F0" w:rsidRDefault="00CB757F" w:rsidP="000755A5">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O altă modificare privește </w:t>
      </w:r>
      <w:r w:rsidRPr="009C16F0">
        <w:rPr>
          <w:rFonts w:ascii="Times New Roman" w:eastAsia="Times New Roman" w:hAnsi="Times New Roman" w:cs="Times New Roman"/>
          <w:b/>
          <w:bCs/>
          <w:i/>
          <w:iCs/>
          <w:sz w:val="28"/>
          <w:szCs w:val="28"/>
          <w:lang w:eastAsia="ro-RO"/>
        </w:rPr>
        <w:t>competența materială a judecătoriei</w:t>
      </w:r>
      <w:r w:rsidRPr="009C16F0">
        <w:rPr>
          <w:rFonts w:ascii="Times New Roman" w:eastAsia="Times New Roman" w:hAnsi="Times New Roman" w:cs="Times New Roman"/>
          <w:sz w:val="28"/>
          <w:szCs w:val="28"/>
          <w:lang w:eastAsia="ro-RO"/>
        </w:rPr>
        <w:t>, substanțial lărgită în ceea ce privește unele cereri.</w:t>
      </w:r>
      <w:r w:rsidR="000755A5">
        <w:rPr>
          <w:rFonts w:ascii="Times New Roman" w:eastAsia="Times New Roman" w:hAnsi="Times New Roman" w:cs="Times New Roman"/>
          <w:sz w:val="28"/>
          <w:szCs w:val="28"/>
          <w:lang w:eastAsia="ro-RO"/>
        </w:rPr>
        <w:t xml:space="preserve"> </w:t>
      </w:r>
      <w:r w:rsidRPr="009C16F0">
        <w:rPr>
          <w:rFonts w:ascii="Times New Roman" w:eastAsia="Times New Roman" w:hAnsi="Times New Roman" w:cs="Times New Roman"/>
          <w:sz w:val="28"/>
          <w:szCs w:val="28"/>
          <w:lang w:eastAsia="ro-RO"/>
        </w:rPr>
        <w:t>Este vorba, în principal, despre cererile în materie de </w:t>
      </w:r>
      <w:r w:rsidRPr="009C16F0">
        <w:rPr>
          <w:rFonts w:ascii="Times New Roman" w:eastAsia="Times New Roman" w:hAnsi="Times New Roman" w:cs="Times New Roman"/>
          <w:i/>
          <w:iCs/>
          <w:sz w:val="28"/>
          <w:szCs w:val="28"/>
          <w:lang w:eastAsia="ro-RO"/>
        </w:rPr>
        <w:t>uzucapiune </w:t>
      </w:r>
      <w:r w:rsidRPr="009C16F0">
        <w:rPr>
          <w:rFonts w:ascii="Times New Roman" w:eastAsia="Times New Roman" w:hAnsi="Times New Roman" w:cs="Times New Roman"/>
          <w:sz w:val="28"/>
          <w:szCs w:val="28"/>
          <w:lang w:eastAsia="ro-RO"/>
        </w:rPr>
        <w:t>și </w:t>
      </w:r>
      <w:r w:rsidRPr="009C16F0">
        <w:rPr>
          <w:rFonts w:ascii="Times New Roman" w:eastAsia="Times New Roman" w:hAnsi="Times New Roman" w:cs="Times New Roman"/>
          <w:i/>
          <w:iCs/>
          <w:sz w:val="28"/>
          <w:szCs w:val="28"/>
          <w:lang w:eastAsia="ro-RO"/>
        </w:rPr>
        <w:t>moștenire</w:t>
      </w:r>
      <w:r w:rsidRPr="009C16F0">
        <w:rPr>
          <w:rFonts w:ascii="Times New Roman" w:eastAsia="Times New Roman" w:hAnsi="Times New Roman" w:cs="Times New Roman"/>
          <w:sz w:val="28"/>
          <w:szCs w:val="28"/>
          <w:lang w:eastAsia="ro-RO"/>
        </w:rPr>
        <w:t>, date în competența judecătoriei</w:t>
      </w:r>
      <w:r w:rsidR="008C2F01">
        <w:rPr>
          <w:rFonts w:ascii="Times New Roman" w:eastAsia="Times New Roman" w:hAnsi="Times New Roman" w:cs="Times New Roman"/>
          <w:sz w:val="28"/>
          <w:szCs w:val="28"/>
          <w:lang w:eastAsia="ro-RO"/>
        </w:rPr>
        <w:t>,</w:t>
      </w:r>
      <w:r w:rsidRPr="009C16F0">
        <w:rPr>
          <w:rFonts w:ascii="Times New Roman" w:eastAsia="Times New Roman" w:hAnsi="Times New Roman" w:cs="Times New Roman"/>
          <w:sz w:val="28"/>
          <w:szCs w:val="28"/>
          <w:lang w:eastAsia="ro-RO"/>
        </w:rPr>
        <w:t xml:space="preserve"> indiferent de valoarea obiectului cererii, în paralel cu abrogarea art. 105 NCPC (text care privea modalitatea de determinare a valorii obiectului cererii în materie succesorală).</w:t>
      </w:r>
    </w:p>
    <w:p w:rsidR="00CB757F" w:rsidRPr="009C16F0" w:rsidRDefault="00CB757F" w:rsidP="000755A5">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lastRenderedPageBreak/>
        <w:t>În ceea ce privește </w:t>
      </w:r>
      <w:r w:rsidRPr="009C16F0">
        <w:rPr>
          <w:rFonts w:ascii="Times New Roman" w:eastAsia="Times New Roman" w:hAnsi="Times New Roman" w:cs="Times New Roman"/>
          <w:i/>
          <w:iCs/>
          <w:sz w:val="28"/>
          <w:szCs w:val="28"/>
          <w:lang w:eastAsia="ro-RO"/>
        </w:rPr>
        <w:t xml:space="preserve">uzucapiunea, </w:t>
      </w:r>
      <w:r w:rsidRPr="009C16F0">
        <w:rPr>
          <w:rFonts w:ascii="Times New Roman" w:eastAsia="Times New Roman" w:hAnsi="Times New Roman" w:cs="Times New Roman"/>
          <w:sz w:val="28"/>
          <w:szCs w:val="28"/>
          <w:lang w:eastAsia="ro-RO"/>
        </w:rPr>
        <w:t>aceasta este în concordanță cu specificul probatoriu al acestor cereri, care reclamă efectuarea unor expertize și audierea de martori, aspecte care pledează pentru o proximitate a instanței competente față de împrejurările concrete ale litigiului. Totodată, noua regulă este în concordanță cu competența specială a judecătoriei, de a soluționa cererile de înscriere în cartea funciară a drepturilor reale imobiliare dobândite în temeiul uzucapiunii (art. 1051 NCPC). Această din urmă procedură se aplică însă doar uzucapiunilor începute sub imperiul Noului Cod Civil și guvernate de acest din urmă Cod, după cum a decis instanța supremă prin decizia în interesul legii nr. 19/5.10.2015.</w:t>
      </w:r>
    </w:p>
    <w:p w:rsidR="00CB757F" w:rsidRPr="009C16F0" w:rsidRDefault="00CB757F" w:rsidP="000755A5">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În ceea ce privește cererile în materie de </w:t>
      </w:r>
      <w:r w:rsidRPr="009C16F0">
        <w:rPr>
          <w:rFonts w:ascii="Times New Roman" w:eastAsia="Times New Roman" w:hAnsi="Times New Roman" w:cs="Times New Roman"/>
          <w:i/>
          <w:iCs/>
          <w:sz w:val="28"/>
          <w:szCs w:val="28"/>
          <w:lang w:eastAsia="ro-RO"/>
        </w:rPr>
        <w:t>moștenire</w:t>
      </w:r>
      <w:r w:rsidRPr="009C16F0">
        <w:rPr>
          <w:rFonts w:ascii="Times New Roman" w:eastAsia="Times New Roman" w:hAnsi="Times New Roman" w:cs="Times New Roman"/>
          <w:sz w:val="28"/>
          <w:szCs w:val="28"/>
          <w:lang w:eastAsia="ro-RO"/>
        </w:rPr>
        <w:t>, indiferent de valoare, noul text se aplică doar litigiilor începute după intrarea sa în vigoare (art. 25 alin. 2 NCPC). În ce privește litigiile succesorale începute anterior, acestora li se aplică în continuare criteriul valoric, în raport de art. 105 NCPC și de distincțiile propuse în doctrină.</w:t>
      </w:r>
    </w:p>
    <w:p w:rsidR="00CB757F" w:rsidRPr="009C16F0" w:rsidRDefault="00CB757F" w:rsidP="008C2F01">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Dispoziţiile art. 94 pct.1 lit. j</w:t>
      </w:r>
      <w:r w:rsidRPr="009C16F0">
        <w:rPr>
          <w:rFonts w:ascii="Times New Roman" w:eastAsia="Times New Roman" w:hAnsi="Times New Roman" w:cs="Times New Roman"/>
          <w:sz w:val="28"/>
          <w:szCs w:val="28"/>
          <w:vertAlign w:val="superscript"/>
          <w:lang w:eastAsia="ro-RO"/>
        </w:rPr>
        <w:t>3</w:t>
      </w:r>
      <w:r w:rsidRPr="009C16F0">
        <w:rPr>
          <w:rFonts w:ascii="Times New Roman" w:eastAsia="Times New Roman" w:hAnsi="Times New Roman" w:cs="Times New Roman"/>
          <w:sz w:val="28"/>
          <w:szCs w:val="28"/>
          <w:lang w:eastAsia="ro-RO"/>
        </w:rPr>
        <w:t>) NCPC dau în competenţa judecătoriei şi cererile din </w:t>
      </w:r>
      <w:r w:rsidRPr="009C16F0">
        <w:rPr>
          <w:rFonts w:ascii="Times New Roman" w:eastAsia="Times New Roman" w:hAnsi="Times New Roman" w:cs="Times New Roman"/>
          <w:i/>
          <w:iCs/>
          <w:sz w:val="28"/>
          <w:szCs w:val="28"/>
          <w:lang w:eastAsia="ro-RO"/>
        </w:rPr>
        <w:t>materia fondului funciar</w:t>
      </w:r>
      <w:r w:rsidRPr="009C16F0">
        <w:rPr>
          <w:rFonts w:ascii="Times New Roman" w:eastAsia="Times New Roman" w:hAnsi="Times New Roman" w:cs="Times New Roman"/>
          <w:sz w:val="28"/>
          <w:szCs w:val="28"/>
          <w:lang w:eastAsia="ro-RO"/>
        </w:rPr>
        <w:t>, acest text având meritul de a clarifica controversele anterioare, care au determinat conflicte de competenţă între judecătorii şi tribunale în ce priveşte această categorie de cereri.</w:t>
      </w:r>
      <w:r w:rsidR="008C2F01">
        <w:rPr>
          <w:rFonts w:ascii="Times New Roman" w:eastAsia="Times New Roman" w:hAnsi="Times New Roman" w:cs="Times New Roman"/>
          <w:sz w:val="28"/>
          <w:szCs w:val="28"/>
          <w:lang w:eastAsia="ro-RO"/>
        </w:rPr>
        <w:t xml:space="preserve"> </w:t>
      </w:r>
      <w:r w:rsidRPr="009C16F0">
        <w:rPr>
          <w:rFonts w:ascii="Times New Roman" w:eastAsia="Times New Roman" w:hAnsi="Times New Roman" w:cs="Times New Roman"/>
          <w:sz w:val="28"/>
          <w:szCs w:val="28"/>
          <w:lang w:eastAsia="ro-RO"/>
        </w:rPr>
        <w:t>Totodată, prin modificările aduse art. 94 pct. 1 lit. b) NCPC</w:t>
      </w:r>
      <w:r w:rsidR="00C40DCC">
        <w:rPr>
          <w:rFonts w:ascii="Times New Roman" w:eastAsia="Times New Roman" w:hAnsi="Times New Roman" w:cs="Times New Roman"/>
          <w:sz w:val="28"/>
          <w:szCs w:val="28"/>
          <w:lang w:eastAsia="ro-RO"/>
        </w:rPr>
        <w:t>,</w:t>
      </w:r>
      <w:r w:rsidRPr="009C16F0">
        <w:rPr>
          <w:rFonts w:ascii="Times New Roman" w:eastAsia="Times New Roman" w:hAnsi="Times New Roman" w:cs="Times New Roman"/>
          <w:sz w:val="28"/>
          <w:szCs w:val="28"/>
          <w:lang w:eastAsia="ro-RO"/>
        </w:rPr>
        <w:t xml:space="preserve"> s-a clarificat faptul că intră în competenţa judecătoriei numai </w:t>
      </w:r>
      <w:r w:rsidRPr="009C16F0">
        <w:rPr>
          <w:rFonts w:ascii="Times New Roman" w:eastAsia="Times New Roman" w:hAnsi="Times New Roman" w:cs="Times New Roman"/>
          <w:i/>
          <w:iCs/>
          <w:sz w:val="28"/>
          <w:szCs w:val="28"/>
          <w:lang w:eastAsia="ro-RO"/>
        </w:rPr>
        <w:t>cererile referitoare la înregistrările de stare civilă date în competenţa instanţelor judecătoreşti</w:t>
      </w:r>
      <w:r w:rsidRPr="009C16F0">
        <w:rPr>
          <w:rFonts w:ascii="Times New Roman" w:eastAsia="Times New Roman" w:hAnsi="Times New Roman" w:cs="Times New Roman"/>
          <w:sz w:val="28"/>
          <w:szCs w:val="28"/>
          <w:lang w:eastAsia="ro-RO"/>
        </w:rPr>
        <w:t>, în general</w:t>
      </w:r>
      <w:r w:rsidR="000F2726">
        <w:rPr>
          <w:rFonts w:ascii="Times New Roman" w:eastAsia="Times New Roman" w:hAnsi="Times New Roman" w:cs="Times New Roman"/>
          <w:sz w:val="28"/>
          <w:szCs w:val="28"/>
          <w:lang w:eastAsia="ro-RO"/>
        </w:rPr>
        <w:t>.</w:t>
      </w:r>
      <w:r w:rsidRPr="009C16F0">
        <w:rPr>
          <w:rFonts w:ascii="Times New Roman" w:eastAsia="Times New Roman" w:hAnsi="Times New Roman" w:cs="Times New Roman"/>
          <w:sz w:val="28"/>
          <w:szCs w:val="28"/>
          <w:lang w:eastAsia="ro-RO"/>
        </w:rPr>
        <w:t xml:space="preserve"> </w:t>
      </w:r>
    </w:p>
    <w:p w:rsidR="00CB757F" w:rsidRDefault="00CB757F" w:rsidP="000755A5">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 xml:space="preserve">În fine, prin modificările aduse art. 129 alin. 2 pct. 2 NCPC s-a consacrat legislativ opinia, majoritară în doctrină, potrivit căreia necompetenţa este de ordine publică în cazul încălcării tuturor normelor de competenţă materială, atât atunci când procesul este de competenţa unei instanţe de alt grad, cât şi atunci când procesul este de competenţa unei alte secţii sau altui </w:t>
      </w:r>
      <w:r w:rsidR="00E43618">
        <w:rPr>
          <w:rFonts w:ascii="Times New Roman" w:eastAsia="Times New Roman" w:hAnsi="Times New Roman" w:cs="Times New Roman"/>
          <w:sz w:val="28"/>
          <w:szCs w:val="28"/>
          <w:lang w:eastAsia="ro-RO"/>
        </w:rPr>
        <w:t>complet specializat.</w:t>
      </w:r>
    </w:p>
    <w:p w:rsidR="00EA0D48" w:rsidRPr="009C16F0" w:rsidRDefault="00EA0D48" w:rsidP="000755A5">
      <w:pPr>
        <w:spacing w:after="360" w:line="360" w:lineRule="auto"/>
        <w:ind w:firstLine="708"/>
        <w:jc w:val="both"/>
        <w:rPr>
          <w:rFonts w:ascii="Times New Roman" w:eastAsia="Times New Roman" w:hAnsi="Times New Roman" w:cs="Times New Roman"/>
          <w:sz w:val="28"/>
          <w:szCs w:val="28"/>
          <w:lang w:eastAsia="ro-RO"/>
        </w:rPr>
      </w:pP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EA0D48">
        <w:rPr>
          <w:rFonts w:ascii="Times New Roman" w:eastAsia="Times New Roman" w:hAnsi="Times New Roman" w:cs="Times New Roman"/>
          <w:b/>
          <w:bCs/>
          <w:sz w:val="28"/>
          <w:szCs w:val="28"/>
          <w:lang w:eastAsia="ro-RO"/>
        </w:rPr>
        <w:lastRenderedPageBreak/>
        <w:t>În cazul competenţei facultative</w:t>
      </w:r>
      <w:r w:rsidRPr="009C16F0">
        <w:rPr>
          <w:rFonts w:ascii="Times New Roman" w:eastAsia="Times New Roman" w:hAnsi="Times New Roman" w:cs="Times New Roman"/>
          <w:sz w:val="28"/>
          <w:szCs w:val="28"/>
          <w:lang w:eastAsia="ro-RO"/>
        </w:rPr>
        <w:t>, prin decizia nr. 290/26.04.2018, Curtea Constituţională a statuat că sintagma </w:t>
      </w:r>
      <w:r w:rsidRPr="009C16F0">
        <w:rPr>
          <w:rFonts w:ascii="Times New Roman" w:eastAsia="Times New Roman" w:hAnsi="Times New Roman" w:cs="Times New Roman"/>
          <w:i/>
          <w:iCs/>
          <w:sz w:val="28"/>
          <w:szCs w:val="28"/>
          <w:lang w:eastAsia="ro-RO"/>
        </w:rPr>
        <w:t>“de competenţa instanţei la care îşi desfăşoară activitatea”</w:t>
      </w:r>
      <w:r w:rsidRPr="009C16F0">
        <w:rPr>
          <w:rFonts w:ascii="Times New Roman" w:eastAsia="Times New Roman" w:hAnsi="Times New Roman" w:cs="Times New Roman"/>
          <w:sz w:val="28"/>
          <w:szCs w:val="28"/>
          <w:lang w:eastAsia="ro-RO"/>
        </w:rPr>
        <w:t> din cuprinsul art. 127 alin. (1) din Codul de procedură civilă, precum şi sintagma </w:t>
      </w:r>
      <w:r w:rsidRPr="009C16F0">
        <w:rPr>
          <w:rFonts w:ascii="Times New Roman" w:eastAsia="Times New Roman" w:hAnsi="Times New Roman" w:cs="Times New Roman"/>
          <w:i/>
          <w:iCs/>
          <w:sz w:val="28"/>
          <w:szCs w:val="28"/>
          <w:lang w:eastAsia="ro-RO"/>
        </w:rPr>
        <w:t>“care îşi desfăşoară activitatea la instanţa competentă să judece cauza”</w:t>
      </w:r>
      <w:r w:rsidRPr="009C16F0">
        <w:rPr>
          <w:rFonts w:ascii="Times New Roman" w:eastAsia="Times New Roman" w:hAnsi="Times New Roman" w:cs="Times New Roman"/>
          <w:sz w:val="28"/>
          <w:szCs w:val="28"/>
          <w:lang w:eastAsia="ro-RO"/>
        </w:rPr>
        <w:t> din cuprinsul art. 127 alin. (2) din Codul de procedură civilă sunt neconstituţionale. Totodată, s-a decis că dispoziţiile art. 127 alin. (1) şi (2) din Codul de procedură civilă sunt constituţionale în măsura în care privesc şi instanţa de judecată în calitate de parte reclamantă/pârâtă.</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Prin urmare,</w:t>
      </w:r>
      <w:r w:rsidR="00D548D8">
        <w:rPr>
          <w:rFonts w:ascii="Times New Roman" w:eastAsia="Times New Roman" w:hAnsi="Times New Roman" w:cs="Times New Roman"/>
          <w:sz w:val="28"/>
          <w:szCs w:val="28"/>
          <w:lang w:eastAsia="ro-RO"/>
        </w:rPr>
        <w:t xml:space="preserve"> </w:t>
      </w:r>
      <w:r w:rsidRPr="009C16F0">
        <w:rPr>
          <w:rFonts w:ascii="Times New Roman" w:eastAsia="Times New Roman" w:hAnsi="Times New Roman" w:cs="Times New Roman"/>
          <w:sz w:val="28"/>
          <w:szCs w:val="28"/>
          <w:lang w:eastAsia="ro-RO"/>
        </w:rPr>
        <w:t>legiuitorul a tras concluziile care se impun, modificând art. 127 după cum urmează:</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(1) Dacă un judecător are calitatea de reclamant într-o cauză de competenţa instanţei la care îşi desfăşoară activitatea sau a unei instanţe inferioare acesteia, va sesiza una dintre instanţele judecătoreşti de acelaşi grad aflate în circumscripţia oricăreia dintre curţile de apel învecinate cu curtea de apel în a cărei circumscripţie se află instanţa la care îşi desfăşoară activitatea.</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(2) În cazul cererii introduse împotriva unui judecător care ar fi de competenţa instanţei la care acesta îşi desfăşoară activitatea sau a unei instanţe inferioare acesteia, reclamantul poate sesiza una dintre instanţele judecătoreşti de acelaşi grad aflate în circumscripţia oricăreia dintre curţile de apel învecinate cu curtea de apel în a cărei circumscripţie se află instanţa care ar fi fost competentă, potrivit legii.</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(2^1) Dispoziţiile alin. (1) şi (2) se aplică în mod corespunzător şi în ipoteza în care o instanţă de judecată are calitatea de reclamant sau de pârât, după caz.</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(3) Dispoziţiile alin. (1) şi (2) se aplică în mod corespunzător şi în cazul procurorilor, asistenţilor judiciari şi grefierilor.</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lastRenderedPageBreak/>
        <w:t>Noutatea rezidă, </w:t>
      </w:r>
      <w:r w:rsidRPr="009C16F0">
        <w:rPr>
          <w:rFonts w:ascii="Times New Roman" w:eastAsia="Times New Roman" w:hAnsi="Times New Roman" w:cs="Times New Roman"/>
          <w:i/>
          <w:iCs/>
          <w:sz w:val="28"/>
          <w:szCs w:val="28"/>
          <w:lang w:eastAsia="ro-RO"/>
        </w:rPr>
        <w:t>în primul rând</w:t>
      </w:r>
      <w:r w:rsidRPr="009C16F0">
        <w:rPr>
          <w:rFonts w:ascii="Times New Roman" w:eastAsia="Times New Roman" w:hAnsi="Times New Roman" w:cs="Times New Roman"/>
          <w:sz w:val="28"/>
          <w:szCs w:val="28"/>
          <w:lang w:eastAsia="ro-RO"/>
        </w:rPr>
        <w:t>, în extinderea sferei de aplicare a textului şi la ipoteza în care parte în dosar este instanţa de judecată (nu parchetul de pe lângă aceasta) are calitatea de reclamant sau de pârât într-un dosar aflat în competenţa sa ori a unei instanţe inferioare din circumscripţia sa.</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În al doilea rând</w:t>
      </w:r>
      <w:r w:rsidRPr="009C16F0">
        <w:rPr>
          <w:rFonts w:ascii="Times New Roman" w:eastAsia="Times New Roman" w:hAnsi="Times New Roman" w:cs="Times New Roman"/>
          <w:sz w:val="28"/>
          <w:szCs w:val="28"/>
          <w:lang w:eastAsia="ro-RO"/>
        </w:rPr>
        <w:t>, a operat extinderea sferei de aplicare a textului şi la ipoteza în care judecătorul (sau, după caz, celelalte persoane la care se referă alin. 3 îşi desfăşoară activitatea la o instanţă </w:t>
      </w:r>
      <w:r w:rsidRPr="009C16F0">
        <w:rPr>
          <w:rFonts w:ascii="Times New Roman" w:eastAsia="Times New Roman" w:hAnsi="Times New Roman" w:cs="Times New Roman"/>
          <w:i/>
          <w:iCs/>
          <w:sz w:val="28"/>
          <w:szCs w:val="28"/>
          <w:lang w:eastAsia="ro-RO"/>
        </w:rPr>
        <w:t>superioară</w:t>
      </w:r>
      <w:r w:rsidRPr="009C16F0">
        <w:rPr>
          <w:rFonts w:ascii="Times New Roman" w:eastAsia="Times New Roman" w:hAnsi="Times New Roman" w:cs="Times New Roman"/>
          <w:sz w:val="28"/>
          <w:szCs w:val="28"/>
          <w:lang w:eastAsia="ro-RO"/>
        </w:rPr>
        <w:t> celei competente să judece în primă instanţă, şi aceasta fără să conteze dacă respectiva instanţă superioară ar fi sau nu competentă funcţional să soluţioneze eventuale căi de atac de reformare declarate în cauză, întrucât textul nu distinge.</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Excepția de necompetență</w:t>
      </w:r>
    </w:p>
    <w:p w:rsidR="00CB757F" w:rsidRPr="009C16F0" w:rsidRDefault="00CB757F" w:rsidP="00027DA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Spre deosebire de forma anterioară a art. 131 alin. 2 NCPC, care impunea punerea în discuţia părţilor şi verificarea competenţei la primul termen la care părţile sunt legal citate, acelaşi text, în forma sa modificată, face referire la ”</w:t>
      </w:r>
      <w:r w:rsidRPr="009C16F0">
        <w:rPr>
          <w:rFonts w:ascii="Times New Roman" w:eastAsia="Times New Roman" w:hAnsi="Times New Roman" w:cs="Times New Roman"/>
          <w:i/>
          <w:iCs/>
          <w:sz w:val="28"/>
          <w:szCs w:val="28"/>
          <w:lang w:eastAsia="ro-RO"/>
        </w:rPr>
        <w:t>primul termen de judecată la care părţile sunt legal citate şi pot pune concluzii</w:t>
      </w:r>
      <w:r w:rsidRPr="009C16F0">
        <w:rPr>
          <w:rFonts w:ascii="Times New Roman" w:eastAsia="Times New Roman" w:hAnsi="Times New Roman" w:cs="Times New Roman"/>
          <w:sz w:val="28"/>
          <w:szCs w:val="28"/>
          <w:lang w:eastAsia="ro-RO"/>
        </w:rPr>
        <w:t>”, formulare care aminteşte, fără îndoială, de ”</w:t>
      </w:r>
      <w:r w:rsidRPr="009C16F0">
        <w:rPr>
          <w:rFonts w:ascii="Times New Roman" w:eastAsia="Times New Roman" w:hAnsi="Times New Roman" w:cs="Times New Roman"/>
          <w:i/>
          <w:iCs/>
          <w:sz w:val="28"/>
          <w:szCs w:val="28"/>
          <w:lang w:eastAsia="ro-RO"/>
        </w:rPr>
        <w:t>prima zi de înfăţişare”</w:t>
      </w:r>
      <w:r w:rsidRPr="009C16F0">
        <w:rPr>
          <w:rFonts w:ascii="Times New Roman" w:eastAsia="Times New Roman" w:hAnsi="Times New Roman" w:cs="Times New Roman"/>
          <w:sz w:val="28"/>
          <w:szCs w:val="28"/>
          <w:lang w:eastAsia="ro-RO"/>
        </w:rPr>
        <w:t>, reglementată de fostul art. 134 C. pr. civ. 1865.</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027DA8">
        <w:rPr>
          <w:rFonts w:ascii="Times New Roman" w:eastAsia="Times New Roman" w:hAnsi="Times New Roman" w:cs="Times New Roman"/>
          <w:b/>
          <w:bCs/>
          <w:sz w:val="28"/>
          <w:szCs w:val="28"/>
          <w:lang w:eastAsia="ro-RO"/>
        </w:rPr>
        <w:t>În materia citării și a comunicării actelor de procedură</w:t>
      </w:r>
      <w:r w:rsidRPr="009C16F0">
        <w:rPr>
          <w:rFonts w:ascii="Times New Roman" w:eastAsia="Times New Roman" w:hAnsi="Times New Roman" w:cs="Times New Roman"/>
          <w:sz w:val="28"/>
          <w:szCs w:val="28"/>
          <w:lang w:eastAsia="ro-RO"/>
        </w:rPr>
        <w:t xml:space="preserve"> de către instanța de judecată în cursul procesului civil, prin Legea nr. 310/2018 au fost aduse modificări care privesc, pe de o parte, </w:t>
      </w:r>
      <w:r w:rsidRPr="009C16F0">
        <w:rPr>
          <w:rFonts w:ascii="Times New Roman" w:eastAsia="Times New Roman" w:hAnsi="Times New Roman" w:cs="Times New Roman"/>
          <w:i/>
          <w:iCs/>
          <w:sz w:val="28"/>
          <w:szCs w:val="28"/>
          <w:lang w:eastAsia="ro-RO"/>
        </w:rPr>
        <w:t>modalitatea de comunicare a citațiilor și a altor acte de procedură prin poștă</w:t>
      </w:r>
      <w:r w:rsidRPr="009C16F0">
        <w:rPr>
          <w:rFonts w:ascii="Times New Roman" w:eastAsia="Times New Roman" w:hAnsi="Times New Roman" w:cs="Times New Roman"/>
          <w:sz w:val="28"/>
          <w:szCs w:val="28"/>
          <w:lang w:eastAsia="ro-RO"/>
        </w:rPr>
        <w:t> și, pe de altă parte, </w:t>
      </w:r>
      <w:r w:rsidRPr="009C16F0">
        <w:rPr>
          <w:rFonts w:ascii="Times New Roman" w:eastAsia="Times New Roman" w:hAnsi="Times New Roman" w:cs="Times New Roman"/>
          <w:i/>
          <w:iCs/>
          <w:sz w:val="28"/>
          <w:szCs w:val="28"/>
          <w:lang w:eastAsia="ro-RO"/>
        </w:rPr>
        <w:t>comunicarea prin intermediul altor mijloace care asigură transmiterea textului și confirmarea primirii acestuia</w:t>
      </w:r>
      <w:r w:rsidRPr="009C16F0">
        <w:rPr>
          <w:rFonts w:ascii="Times New Roman" w:eastAsia="Times New Roman" w:hAnsi="Times New Roman" w:cs="Times New Roman"/>
          <w:sz w:val="28"/>
          <w:szCs w:val="28"/>
          <w:lang w:eastAsia="ro-RO"/>
        </w:rPr>
        <w:t>.</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Astfel, după intrarea în vigoare a legii nr. 310/2018, art. 154 alin. (6) NCPC are următorul conținut: </w:t>
      </w:r>
      <w:r w:rsidRPr="009C16F0">
        <w:rPr>
          <w:rFonts w:ascii="Times New Roman" w:eastAsia="Times New Roman" w:hAnsi="Times New Roman" w:cs="Times New Roman"/>
          <w:i/>
          <w:iCs/>
          <w:sz w:val="28"/>
          <w:szCs w:val="28"/>
          <w:lang w:eastAsia="ro-RO"/>
        </w:rPr>
        <w:t xml:space="preserve">”comunicarea citațiilor și a altor acte de procedură se poate face de grefa instanței și prin telefax, poștă electronică sau prin alte mijloace ce asigură transmiterea textului actului și confirmarea primirii acestuia, dacă partea </w:t>
      </w:r>
      <w:r w:rsidRPr="009C16F0">
        <w:rPr>
          <w:rFonts w:ascii="Times New Roman" w:eastAsia="Times New Roman" w:hAnsi="Times New Roman" w:cs="Times New Roman"/>
          <w:i/>
          <w:iCs/>
          <w:sz w:val="28"/>
          <w:szCs w:val="28"/>
          <w:lang w:eastAsia="ro-RO"/>
        </w:rPr>
        <w:lastRenderedPageBreak/>
        <w:t>a indicat instanței datele corespunzătoare în acest scop. Comunicarea actelor de procedură va fi însoțită de semnătura electronică extinsă a instanței care va înlocui ștampila instanței și semnătura grefierului de ședință din mențiunile obligatorii ale citației. Fiecare instanță va avea o singură semnătură electronică extinsă pentru citații și acte de procedură.” </w:t>
      </w:r>
      <w:r w:rsidRPr="009C16F0">
        <w:rPr>
          <w:rFonts w:ascii="Times New Roman" w:eastAsia="Times New Roman" w:hAnsi="Times New Roman" w:cs="Times New Roman"/>
          <w:sz w:val="28"/>
          <w:szCs w:val="28"/>
          <w:lang w:eastAsia="ro-RO"/>
        </w:rPr>
        <w:t>iar alin. (6</w:t>
      </w:r>
      <w:r w:rsidRPr="009C16F0">
        <w:rPr>
          <w:rFonts w:ascii="Times New Roman" w:eastAsia="Times New Roman" w:hAnsi="Times New Roman" w:cs="Times New Roman"/>
          <w:sz w:val="28"/>
          <w:szCs w:val="28"/>
          <w:vertAlign w:val="superscript"/>
          <w:lang w:eastAsia="ro-RO"/>
        </w:rPr>
        <w:t>1</w:t>
      </w:r>
      <w:r w:rsidRPr="009C16F0">
        <w:rPr>
          <w:rFonts w:ascii="Times New Roman" w:eastAsia="Times New Roman" w:hAnsi="Times New Roman" w:cs="Times New Roman"/>
          <w:sz w:val="28"/>
          <w:szCs w:val="28"/>
          <w:lang w:eastAsia="ro-RO"/>
        </w:rPr>
        <w:t>) al aceluiași articol se prevede că </w:t>
      </w:r>
      <w:r w:rsidRPr="009C16F0">
        <w:rPr>
          <w:rFonts w:ascii="Times New Roman" w:eastAsia="Times New Roman" w:hAnsi="Times New Roman" w:cs="Times New Roman"/>
          <w:i/>
          <w:iCs/>
          <w:sz w:val="28"/>
          <w:szCs w:val="28"/>
          <w:lang w:eastAsia="ro-RO"/>
        </w:rPr>
        <w:t>”citațiile și celelalte acte de procedură menționate la alin. (6) se consideră comunicate la momentul la care au primit mesaj din partea sistemului folosit că au ajuns la destinatar potrivit datelor furnizate de acesta.”</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Prin urmare, în urma intrării în vigoare a Legii nr. 310/2018 dovada comunicării, inclusiv a datei acesteia, prin telefax, poștă electronică sau alte mijloace care asigură transmiterea textului actului și confirmarea primirii acestuia se va face prin mesajul transmis din partea sistemului tehnic folosit de instanță că au ajuns la destinatar potrivit datelor furnizate de acesta, dovadă care va trebui să fie atașată la dosarul cauzei prin grija grefei instanței. De altfel, în acest sens, art. 163 alin. (11</w:t>
      </w:r>
      <w:r w:rsidRPr="009C16F0">
        <w:rPr>
          <w:rFonts w:ascii="Times New Roman" w:eastAsia="Times New Roman" w:hAnsi="Times New Roman" w:cs="Times New Roman"/>
          <w:sz w:val="28"/>
          <w:szCs w:val="28"/>
          <w:vertAlign w:val="superscript"/>
          <w:lang w:eastAsia="ro-RO"/>
        </w:rPr>
        <w:t>1</w:t>
      </w:r>
      <w:r w:rsidRPr="009C16F0">
        <w:rPr>
          <w:rFonts w:ascii="Times New Roman" w:eastAsia="Times New Roman" w:hAnsi="Times New Roman" w:cs="Times New Roman"/>
          <w:sz w:val="28"/>
          <w:szCs w:val="28"/>
          <w:lang w:eastAsia="ro-RO"/>
        </w:rPr>
        <w:t>), introdus prin legea 310/2018, prevede că </w:t>
      </w:r>
      <w:r w:rsidRPr="009C16F0">
        <w:rPr>
          <w:rFonts w:ascii="Times New Roman" w:eastAsia="Times New Roman" w:hAnsi="Times New Roman" w:cs="Times New Roman"/>
          <w:i/>
          <w:iCs/>
          <w:sz w:val="28"/>
          <w:szCs w:val="28"/>
          <w:lang w:eastAsia="ro-RO"/>
        </w:rPr>
        <w:t>”atunci când comunicarea actelor s-a realizat potrivit prevederilor art. 154 alin. (6) mesajul de comunicare către destinatar primit de la sistem constituie dovada de comunicare. Acesta se va lista și se va atașa la dosarul cauzei.”, </w:t>
      </w:r>
      <w:r w:rsidRPr="009C16F0">
        <w:rPr>
          <w:rFonts w:ascii="Times New Roman" w:eastAsia="Times New Roman" w:hAnsi="Times New Roman" w:cs="Times New Roman"/>
          <w:sz w:val="28"/>
          <w:szCs w:val="28"/>
          <w:lang w:eastAsia="ro-RO"/>
        </w:rPr>
        <w:t>iar art. 165 pct. 3 NCPC modificat prin Legea nr. 310/2018 dispune că</w:t>
      </w:r>
      <w:r w:rsidRPr="009C16F0">
        <w:rPr>
          <w:rFonts w:ascii="Times New Roman" w:eastAsia="Times New Roman" w:hAnsi="Times New Roman" w:cs="Times New Roman"/>
          <w:i/>
          <w:iCs/>
          <w:sz w:val="28"/>
          <w:szCs w:val="28"/>
          <w:lang w:eastAsia="ro-RO"/>
        </w:rPr>
        <w:t> ”în cazul citării sau comunicării altui act de procedură efectuate potrivit prevederilor art. 154 alin. (6), procedura se socotește îndeplinită la data arătată pe copia imprimată a expedierii, certificată de grefierul care a făcut transmisiunea.”</w:t>
      </w:r>
    </w:p>
    <w:p w:rsidR="00CB757F" w:rsidRPr="009C16F0" w:rsidRDefault="00CB757F" w:rsidP="00EA0D48">
      <w:pPr>
        <w:spacing w:after="360" w:line="360" w:lineRule="auto"/>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 xml:space="preserve"> </w:t>
      </w:r>
      <w:r w:rsidR="00015410">
        <w:rPr>
          <w:rFonts w:ascii="Times New Roman" w:eastAsia="Times New Roman" w:hAnsi="Times New Roman" w:cs="Times New Roman"/>
          <w:b/>
          <w:bCs/>
          <w:sz w:val="28"/>
          <w:szCs w:val="28"/>
          <w:lang w:eastAsia="ro-RO"/>
        </w:rPr>
        <w:tab/>
      </w:r>
      <w:r w:rsidRPr="009C16F0">
        <w:rPr>
          <w:rFonts w:ascii="Times New Roman" w:eastAsia="Times New Roman" w:hAnsi="Times New Roman" w:cs="Times New Roman"/>
          <w:b/>
          <w:bCs/>
          <w:sz w:val="28"/>
          <w:szCs w:val="28"/>
          <w:lang w:eastAsia="ro-RO"/>
        </w:rPr>
        <w:t>Actele de procedură depuse de părți prin fax sau email</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Prin Legea nr. 310/2018, legiuitorul a modificat art. 183 după cum urmează: </w:t>
      </w:r>
      <w:r w:rsidRPr="009C16F0">
        <w:rPr>
          <w:rFonts w:ascii="Times New Roman" w:eastAsia="Times New Roman" w:hAnsi="Times New Roman" w:cs="Times New Roman"/>
          <w:i/>
          <w:iCs/>
          <w:sz w:val="28"/>
          <w:szCs w:val="28"/>
          <w:lang w:eastAsia="ro-RO"/>
        </w:rPr>
        <w:t xml:space="preserve">”(1) actul de procedură, depus înăuntrul termenului prevăzut de lege prin scrisoare recomandată la oficiul poștal sau depus la un serviciu de curierat rapid ori la un serviciu specializat de comunicare ori trimis prin fax sau email, este socotit a fi făcut în termen. […] (3) În cazurile prevăzute la alin. (1) și (2), recipisa oficiului </w:t>
      </w:r>
      <w:r w:rsidRPr="009C16F0">
        <w:rPr>
          <w:rFonts w:ascii="Times New Roman" w:eastAsia="Times New Roman" w:hAnsi="Times New Roman" w:cs="Times New Roman"/>
          <w:i/>
          <w:iCs/>
          <w:sz w:val="28"/>
          <w:szCs w:val="28"/>
          <w:lang w:eastAsia="ro-RO"/>
        </w:rPr>
        <w:lastRenderedPageBreak/>
        <w:t>poștal, precum și înregistrarea ori atestarea făcută, după caz, de serviciul de curierat rapid, de serviciul specializat de comunicare, de unitatea militară sau de administrația locului de deținere, pe actul depus, precum si mențiunea datei și orei primirii faxului sau a email-ului, astfel cum acestea sunt atestate de către calculatorul sau faxul de primire al instanței servesc ca dovadă a datei depunerii actului de către partea interesată.”</w:t>
      </w:r>
    </w:p>
    <w:p w:rsidR="00CB757F" w:rsidRPr="009C16F0" w:rsidRDefault="00CB757F" w:rsidP="00EA0D48">
      <w:pPr>
        <w:spacing w:after="360" w:line="360" w:lineRule="auto"/>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 xml:space="preserve"> </w:t>
      </w:r>
      <w:r w:rsidR="00015410">
        <w:rPr>
          <w:rFonts w:ascii="Times New Roman" w:eastAsia="Times New Roman" w:hAnsi="Times New Roman" w:cs="Times New Roman"/>
          <w:b/>
          <w:bCs/>
          <w:sz w:val="28"/>
          <w:szCs w:val="28"/>
          <w:lang w:eastAsia="ro-RO"/>
        </w:rPr>
        <w:tab/>
      </w:r>
      <w:r w:rsidRPr="009C16F0">
        <w:rPr>
          <w:rFonts w:ascii="Times New Roman" w:eastAsia="Times New Roman" w:hAnsi="Times New Roman" w:cs="Times New Roman"/>
          <w:b/>
          <w:bCs/>
          <w:sz w:val="28"/>
          <w:szCs w:val="28"/>
          <w:lang w:eastAsia="ro-RO"/>
        </w:rPr>
        <w:t>Procedura de verificare și regularizare a cererii de chemare ȋn judecată</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Practic, procedura de verificare și regularizare a cererii de chemare în judecată a suferit două modificări:</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1. 200 alin. (4) a fost modificat prin restrângerea cazurilor care pot genera aplicarea sancțiunii anulării cererii ȋn această etapă, precum și prin eliminarea sintagmei </w:t>
      </w:r>
      <w:r w:rsidRPr="009C16F0">
        <w:rPr>
          <w:rFonts w:ascii="Times New Roman" w:eastAsia="Times New Roman" w:hAnsi="Times New Roman" w:cs="Times New Roman"/>
          <w:i/>
          <w:iCs/>
          <w:sz w:val="28"/>
          <w:szCs w:val="28"/>
          <w:lang w:eastAsia="ro-RO"/>
        </w:rPr>
        <w:t>„dată în cameră de consiliu”</w:t>
      </w:r>
      <w:r w:rsidRPr="009C16F0">
        <w:rPr>
          <w:rFonts w:ascii="Times New Roman" w:eastAsia="Times New Roman" w:hAnsi="Times New Roman" w:cs="Times New Roman"/>
          <w:sz w:val="28"/>
          <w:szCs w:val="28"/>
          <w:lang w:eastAsia="ro-RO"/>
        </w:rPr>
        <w:t>;</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2. introducerea unui nou alineat (4</w:t>
      </w:r>
      <w:r w:rsidRPr="009C16F0">
        <w:rPr>
          <w:rFonts w:ascii="Times New Roman" w:eastAsia="Times New Roman" w:hAnsi="Times New Roman" w:cs="Times New Roman"/>
          <w:sz w:val="28"/>
          <w:szCs w:val="28"/>
          <w:vertAlign w:val="superscript"/>
          <w:lang w:eastAsia="ro-RO"/>
        </w:rPr>
        <w:t>1</w:t>
      </w:r>
      <w:r w:rsidRPr="009C16F0">
        <w:rPr>
          <w:rFonts w:ascii="Times New Roman" w:eastAsia="Times New Roman" w:hAnsi="Times New Roman" w:cs="Times New Roman"/>
          <w:sz w:val="28"/>
          <w:szCs w:val="28"/>
          <w:lang w:eastAsia="ro-RO"/>
        </w:rPr>
        <w:t>) la art. 200, având scopul de a elimina abuzurile create prin aplicarea uneori irațională a sancțiunii nulității ȋn cazurile ȋn care reclamantul nu se afla ȋn culpă.</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A fost eliminată din sfera sancțiunii anulării cererii ȋn chiar procedura de regularizare, indicarea </w:t>
      </w:r>
      <w:r w:rsidRPr="009C16F0">
        <w:rPr>
          <w:rFonts w:ascii="Times New Roman" w:eastAsia="Times New Roman" w:hAnsi="Times New Roman" w:cs="Times New Roman"/>
          <w:b/>
          <w:bCs/>
          <w:i/>
          <w:iCs/>
          <w:sz w:val="28"/>
          <w:szCs w:val="28"/>
          <w:lang w:eastAsia="ro-RO"/>
        </w:rPr>
        <w:t>motivelor de drept</w:t>
      </w:r>
      <w:r w:rsidRPr="009C16F0">
        <w:rPr>
          <w:rFonts w:ascii="Times New Roman" w:eastAsia="Times New Roman" w:hAnsi="Times New Roman" w:cs="Times New Roman"/>
          <w:sz w:val="28"/>
          <w:szCs w:val="28"/>
          <w:lang w:eastAsia="ro-RO"/>
        </w:rPr>
        <w:t> [lit. d)]. În mod asemănător s-a procedat și ȋn privința neindicării </w:t>
      </w:r>
      <w:r w:rsidRPr="009C16F0">
        <w:rPr>
          <w:rFonts w:ascii="Times New Roman" w:eastAsia="Times New Roman" w:hAnsi="Times New Roman" w:cs="Times New Roman"/>
          <w:b/>
          <w:bCs/>
          <w:i/>
          <w:iCs/>
          <w:sz w:val="28"/>
          <w:szCs w:val="28"/>
          <w:lang w:eastAsia="ro-RO"/>
        </w:rPr>
        <w:t>probatoriului </w:t>
      </w:r>
      <w:r w:rsidRPr="009C16F0">
        <w:rPr>
          <w:rFonts w:ascii="Times New Roman" w:eastAsia="Times New Roman" w:hAnsi="Times New Roman" w:cs="Times New Roman"/>
          <w:sz w:val="28"/>
          <w:szCs w:val="28"/>
          <w:lang w:eastAsia="ro-RO"/>
        </w:rPr>
        <w:t xml:space="preserve">de care reclamantul înțelege să se folosească în dovedirea pretențiilor sale [lit. e)]. </w:t>
      </w:r>
    </w:p>
    <w:p w:rsidR="00CB757F"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A doua modificare a art. 200 NCPC constă în introducerea unui nou alineat, alin. (4</w:t>
      </w:r>
      <w:r w:rsidRPr="009C16F0">
        <w:rPr>
          <w:rFonts w:ascii="Times New Roman" w:eastAsia="Times New Roman" w:hAnsi="Times New Roman" w:cs="Times New Roman"/>
          <w:sz w:val="28"/>
          <w:szCs w:val="28"/>
          <w:vertAlign w:val="superscript"/>
          <w:lang w:eastAsia="ro-RO"/>
        </w:rPr>
        <w:t>1</w:t>
      </w:r>
      <w:r w:rsidRPr="009C16F0">
        <w:rPr>
          <w:rFonts w:ascii="Times New Roman" w:eastAsia="Times New Roman" w:hAnsi="Times New Roman" w:cs="Times New Roman"/>
          <w:sz w:val="28"/>
          <w:szCs w:val="28"/>
          <w:lang w:eastAsia="ro-RO"/>
        </w:rPr>
        <w:t>), potrivit căruia: </w:t>
      </w:r>
      <w:r w:rsidRPr="009C16F0">
        <w:rPr>
          <w:rFonts w:ascii="Times New Roman" w:eastAsia="Times New Roman" w:hAnsi="Times New Roman" w:cs="Times New Roman"/>
          <w:i/>
          <w:iCs/>
          <w:sz w:val="28"/>
          <w:szCs w:val="28"/>
          <w:lang w:eastAsia="ro-RO"/>
        </w:rPr>
        <w:t>„reclamantului nu i se poate cere să completeze sau să modifice cererea de chemare în judecată cu date sau informații de care acesta nu dispune personal și pentru obținerea cărora este necesară intervenția instanței”</w:t>
      </w:r>
      <w:r w:rsidRPr="009C16F0">
        <w:rPr>
          <w:rFonts w:ascii="Times New Roman" w:eastAsia="Times New Roman" w:hAnsi="Times New Roman" w:cs="Times New Roman"/>
          <w:sz w:val="28"/>
          <w:szCs w:val="28"/>
          <w:lang w:eastAsia="ro-RO"/>
        </w:rPr>
        <w:t>.</w:t>
      </w:r>
    </w:p>
    <w:p w:rsidR="00FF66D4" w:rsidRPr="009C16F0" w:rsidRDefault="00FF66D4" w:rsidP="00EA0D48">
      <w:pPr>
        <w:spacing w:after="360" w:line="360" w:lineRule="auto"/>
        <w:ind w:firstLine="708"/>
        <w:jc w:val="both"/>
        <w:rPr>
          <w:rFonts w:ascii="Times New Roman" w:eastAsia="Times New Roman" w:hAnsi="Times New Roman" w:cs="Times New Roman"/>
          <w:sz w:val="28"/>
          <w:szCs w:val="28"/>
          <w:lang w:eastAsia="ro-RO"/>
        </w:rPr>
      </w:pP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lastRenderedPageBreak/>
        <w:t xml:space="preserve"> Fixarea primului termen de judecată</w:t>
      </w:r>
    </w:p>
    <w:p w:rsidR="00CB757F" w:rsidRPr="009C16F0" w:rsidRDefault="00CB757F" w:rsidP="00FF66D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Un element de noutate introdus prin Legea nr. 310/2018 constă în eliminarea obligativității formulării </w:t>
      </w:r>
      <w:r w:rsidRPr="009C16F0">
        <w:rPr>
          <w:rFonts w:ascii="Times New Roman" w:eastAsia="Times New Roman" w:hAnsi="Times New Roman" w:cs="Times New Roman"/>
          <w:i/>
          <w:iCs/>
          <w:sz w:val="28"/>
          <w:szCs w:val="28"/>
          <w:lang w:eastAsia="ro-RO"/>
        </w:rPr>
        <w:t>răspunsului la întâmpinare</w:t>
      </w:r>
      <w:r w:rsidRPr="009C16F0">
        <w:rPr>
          <w:rFonts w:ascii="Times New Roman" w:eastAsia="Times New Roman" w:hAnsi="Times New Roman" w:cs="Times New Roman"/>
          <w:sz w:val="28"/>
          <w:szCs w:val="28"/>
          <w:lang w:eastAsia="ro-RO"/>
        </w:rPr>
        <w:t> [art. 201 alin. (2) și (3) NCPC]. Prin aceasta nu trebuie înțeles că a dispărut actul de procedură intitulat </w:t>
      </w:r>
      <w:r w:rsidRPr="009C16F0">
        <w:rPr>
          <w:rFonts w:ascii="Times New Roman" w:eastAsia="Times New Roman" w:hAnsi="Times New Roman" w:cs="Times New Roman"/>
          <w:i/>
          <w:iCs/>
          <w:sz w:val="28"/>
          <w:szCs w:val="28"/>
          <w:lang w:eastAsia="ro-RO"/>
        </w:rPr>
        <w:t>răspuns la întâmpinare</w:t>
      </w:r>
      <w:r w:rsidRPr="009C16F0">
        <w:rPr>
          <w:rFonts w:ascii="Times New Roman" w:eastAsia="Times New Roman" w:hAnsi="Times New Roman" w:cs="Times New Roman"/>
          <w:sz w:val="28"/>
          <w:szCs w:val="28"/>
          <w:lang w:eastAsia="ro-RO"/>
        </w:rPr>
        <w:t>, reclamantul având în continuare dreptul de a-l formula, însă nu și obligația. Termenul este ȋn continuare imperativ, iar nu de recomandare, numai că efectele sancțiunii decăderii nu prezintă un impact semnificativ, de vreme ce re</w:t>
      </w:r>
      <w:r w:rsidR="00CF532C" w:rsidRPr="009C16F0">
        <w:rPr>
          <w:rFonts w:ascii="Times New Roman" w:eastAsia="Times New Roman" w:hAnsi="Times New Roman" w:cs="Times New Roman"/>
          <w:sz w:val="28"/>
          <w:szCs w:val="28"/>
          <w:lang w:eastAsia="ro-RO"/>
        </w:rPr>
        <w:t>c</w:t>
      </w:r>
      <w:r w:rsidRPr="009C16F0">
        <w:rPr>
          <w:rFonts w:ascii="Times New Roman" w:eastAsia="Times New Roman" w:hAnsi="Times New Roman" w:cs="Times New Roman"/>
          <w:sz w:val="28"/>
          <w:szCs w:val="28"/>
          <w:lang w:eastAsia="ro-RO"/>
        </w:rPr>
        <w:t>lamantul va putea invoca eventualele excepții relative ȋn legătură cu ȋntâmpinarea pârâtului (ex: excepția tardivității ȋntâmpinării) și la primul termen la care părțile sunt legal citate.</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Ceea ce s-a adus într-adevăr nou prin eliminarea obligativității răspunsului la întâmpinare este fixarea primului termen de judecată. În acest sens, noua formă a art. 201 NCPC a redus, destul de considerabil, fixarea acestui termen, în sensul că judecătorul va fixa primul termen de judecată, în termen de 3 zile, care începe să curgă fie de la data depunerii întâmpinării, fie de la data expirării termenului de depunere a întâmpinării.</w:t>
      </w:r>
    </w:p>
    <w:p w:rsidR="00CB757F" w:rsidRPr="009C16F0" w:rsidRDefault="00CB757F" w:rsidP="00EA0D48">
      <w:pPr>
        <w:spacing w:after="360" w:line="360" w:lineRule="auto"/>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 xml:space="preserve"> </w:t>
      </w:r>
      <w:r w:rsidR="00677EAC">
        <w:rPr>
          <w:rFonts w:ascii="Times New Roman" w:eastAsia="Times New Roman" w:hAnsi="Times New Roman" w:cs="Times New Roman"/>
          <w:b/>
          <w:bCs/>
          <w:sz w:val="28"/>
          <w:szCs w:val="28"/>
          <w:lang w:eastAsia="ro-RO"/>
        </w:rPr>
        <w:tab/>
      </w:r>
      <w:r w:rsidRPr="009C16F0">
        <w:rPr>
          <w:rFonts w:ascii="Times New Roman" w:eastAsia="Times New Roman" w:hAnsi="Times New Roman" w:cs="Times New Roman"/>
          <w:b/>
          <w:bCs/>
          <w:sz w:val="28"/>
          <w:szCs w:val="28"/>
          <w:lang w:eastAsia="ro-RO"/>
        </w:rPr>
        <w:t>Eliminarea regulii (neaplicate) privind cercetarea procesului ȋn camera de consiliu</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Pe lângă modificările foarte importante în materia competenței, apreciem că </w:t>
      </w:r>
      <w:r w:rsidRPr="009C16F0">
        <w:rPr>
          <w:rFonts w:ascii="Times New Roman" w:eastAsia="Times New Roman" w:hAnsi="Times New Roman" w:cs="Times New Roman"/>
          <w:b/>
          <w:bCs/>
          <w:sz w:val="28"/>
          <w:szCs w:val="28"/>
          <w:lang w:eastAsia="ro-RO"/>
        </w:rPr>
        <w:t>o altă modificare a Codului de procedură civilă</w:t>
      </w:r>
      <w:r w:rsidRPr="009C16F0">
        <w:rPr>
          <w:rFonts w:ascii="Times New Roman" w:eastAsia="Times New Roman" w:hAnsi="Times New Roman" w:cs="Times New Roman"/>
          <w:sz w:val="28"/>
          <w:szCs w:val="28"/>
          <w:lang w:eastAsia="ro-RO"/>
        </w:rPr>
        <w:t>, cel puțin la fel de importantă, </w:t>
      </w:r>
      <w:r w:rsidRPr="009C16F0">
        <w:rPr>
          <w:rFonts w:ascii="Times New Roman" w:eastAsia="Times New Roman" w:hAnsi="Times New Roman" w:cs="Times New Roman"/>
          <w:b/>
          <w:bCs/>
          <w:sz w:val="28"/>
          <w:szCs w:val="28"/>
          <w:lang w:eastAsia="ro-RO"/>
        </w:rPr>
        <w:t>constă în eliminarea, ca regulă generală, a camerei de consiliu din etapa cercetării procesului</w:t>
      </w:r>
      <w:r w:rsidRPr="009C16F0">
        <w:rPr>
          <w:rFonts w:ascii="Times New Roman" w:eastAsia="Times New Roman" w:hAnsi="Times New Roman" w:cs="Times New Roman"/>
          <w:sz w:val="28"/>
          <w:szCs w:val="28"/>
          <w:lang w:eastAsia="ro-RO"/>
        </w:rPr>
        <w:t>, atingând astfel elementele de coerență conceptuală ale noului Cod.</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 xml:space="preserve">Potrivit noului Cod de procedură civilă, cercetarea procesului în primă instanță avea loc în camera de consiliu. Prin art. XII din Legea nr. 2/2013 s-a stabilit că dispozițiile din noul Cod privind cercetarea procesului și, după caz, dezbaterea </w:t>
      </w:r>
      <w:r w:rsidRPr="009C16F0">
        <w:rPr>
          <w:rFonts w:ascii="Times New Roman" w:eastAsia="Times New Roman" w:hAnsi="Times New Roman" w:cs="Times New Roman"/>
          <w:sz w:val="28"/>
          <w:szCs w:val="28"/>
          <w:lang w:eastAsia="ro-RO"/>
        </w:rPr>
        <w:lastRenderedPageBreak/>
        <w:t>fondului în camera de consiliu se aplică proceselor pornite începând cu 01.01.2016. În procesele pornite în perioada 15.02.2013 – 31.12.2015 cercetarea și dezbaterea fondului se desfășoară în ședință publică, dacă legea nu prevede altfel. Ulterior, prin voința legiuitorului, s-a decis prorogarea acestor termene până la 01.01.2019. Prin urmare, dispozițiile privind cercetarea procesului în camera de consiliu nu au intrat vreodată în vigoare.</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 xml:space="preserve">În pofida faptului că prin Legea nr. 310/2018 s-a eliminat regula potrivit căreia etapa cercetării procesului se desfășoară în cameră de consiliu, există, în continuare, cazuri speciale ȋn care atât cercetarea procesului, cât și dezbaterile au loc fără prezența publicului. Astfel de cazuri sunt cele prevăzute de art. 213 alin. (1) NCPC, respectiv cele în care cercetarea procesului și dezbaterea fondului în ședință publică ar aduce atingere moralității, ordinii publice, intereselor minorilor, vieții private a părților ori intereselor justiției. În aceste cazuri, instanța poate dispune la cerere sau din oficiu, judecarea fără prezența publicului.  </w:t>
      </w:r>
    </w:p>
    <w:p w:rsidR="00CB757F" w:rsidRPr="009C16F0" w:rsidRDefault="00CB757F" w:rsidP="00EA0D48">
      <w:pPr>
        <w:spacing w:after="360" w:line="360" w:lineRule="auto"/>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 xml:space="preserve"> </w:t>
      </w:r>
      <w:r w:rsidR="00677EAC">
        <w:rPr>
          <w:rFonts w:ascii="Times New Roman" w:eastAsia="Times New Roman" w:hAnsi="Times New Roman" w:cs="Times New Roman"/>
          <w:b/>
          <w:bCs/>
          <w:sz w:val="28"/>
          <w:szCs w:val="28"/>
          <w:lang w:eastAsia="ro-RO"/>
        </w:rPr>
        <w:tab/>
      </w:r>
      <w:r w:rsidRPr="009C16F0">
        <w:rPr>
          <w:rFonts w:ascii="Times New Roman" w:eastAsia="Times New Roman" w:hAnsi="Times New Roman" w:cs="Times New Roman"/>
          <w:b/>
          <w:bCs/>
          <w:sz w:val="28"/>
          <w:szCs w:val="28"/>
          <w:lang w:eastAsia="ro-RO"/>
        </w:rPr>
        <w:t>Notele grefierului. Înregistrarea ședințelor de judecată</w:t>
      </w:r>
    </w:p>
    <w:p w:rsidR="00CB757F" w:rsidRPr="0005316C"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05316C">
        <w:rPr>
          <w:rFonts w:ascii="Times New Roman" w:eastAsia="Times New Roman" w:hAnsi="Times New Roman" w:cs="Times New Roman"/>
          <w:sz w:val="28"/>
          <w:szCs w:val="28"/>
          <w:lang w:eastAsia="ro-RO"/>
        </w:rPr>
        <w:t>O altă modificare apărută în etapa cercetării procesului constă în schimbarea regulilor privind notele de ședință întocmite de grefier, precum și a înregistrării ședințelor de judecată, astfel cum acestea sunt reglementate in cuprinsul art. 231 NCPC.</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În primul rând</w:t>
      </w:r>
      <w:r w:rsidRPr="009C16F0">
        <w:rPr>
          <w:rFonts w:ascii="Times New Roman" w:eastAsia="Times New Roman" w:hAnsi="Times New Roman" w:cs="Times New Roman"/>
          <w:sz w:val="28"/>
          <w:szCs w:val="28"/>
          <w:lang w:eastAsia="ro-RO"/>
        </w:rPr>
        <w:t>, s-a eliminat condiția vizării notelor de ședință de către președintele completului de judecată, având în vedere că ședințele, în mod obligatoriu, se înregistrează audio.</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În al doilea rând</w:t>
      </w:r>
      <w:r w:rsidRPr="009C16F0">
        <w:rPr>
          <w:rFonts w:ascii="Times New Roman" w:eastAsia="Times New Roman" w:hAnsi="Times New Roman" w:cs="Times New Roman"/>
          <w:sz w:val="28"/>
          <w:szCs w:val="28"/>
          <w:lang w:eastAsia="ro-RO"/>
        </w:rPr>
        <w:t>, alin. (4) al art. 231 a fost reformulat prin eliminarea opțiunii părților din proces de contestare și, în mod corelativ, de modificare sau completare a notelor de ședință întocmite de grefier.</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lastRenderedPageBreak/>
        <w:t>În al treilea rând</w:t>
      </w:r>
      <w:r w:rsidRPr="009C16F0">
        <w:rPr>
          <w:rFonts w:ascii="Times New Roman" w:eastAsia="Times New Roman" w:hAnsi="Times New Roman" w:cs="Times New Roman"/>
          <w:sz w:val="28"/>
          <w:szCs w:val="28"/>
          <w:lang w:eastAsia="ro-RO"/>
        </w:rPr>
        <w:t>, a fost regândit alin. (5) al art. 231 în sensul că instanța va elibera, la cerere, părților, o copie electronică a înregistrării ședinței de judecată, pe cheltuiala lor, în ceea ce privește propria cauză, iar procurorului, pentru cauza în care participă. Se observă ca din reformularea și completarea alin. (5), se subliniază rolul procurorului în economia procesului civil, fiind asimilat părților.</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6D0209">
        <w:rPr>
          <w:rFonts w:ascii="Times New Roman" w:eastAsia="Times New Roman" w:hAnsi="Times New Roman" w:cs="Times New Roman"/>
          <w:b/>
          <w:bCs/>
          <w:sz w:val="28"/>
          <w:szCs w:val="28"/>
          <w:lang w:eastAsia="ro-RO"/>
        </w:rPr>
        <w:t>În materia probelor</w:t>
      </w:r>
      <w:r w:rsidRPr="009C16F0">
        <w:rPr>
          <w:rFonts w:ascii="Times New Roman" w:eastAsia="Times New Roman" w:hAnsi="Times New Roman" w:cs="Times New Roman"/>
          <w:sz w:val="28"/>
          <w:szCs w:val="28"/>
          <w:lang w:eastAsia="ro-RO"/>
        </w:rPr>
        <w:t>, o </w:t>
      </w:r>
      <w:r w:rsidRPr="006D0209">
        <w:rPr>
          <w:rFonts w:ascii="Times New Roman" w:eastAsia="Times New Roman" w:hAnsi="Times New Roman" w:cs="Times New Roman"/>
          <w:sz w:val="28"/>
          <w:szCs w:val="28"/>
          <w:lang w:eastAsia="ro-RO"/>
        </w:rPr>
        <w:t>modificare care va afecta și procesele ȋn curs</w:t>
      </w:r>
      <w:r w:rsidRPr="009C16F0">
        <w:rPr>
          <w:rFonts w:ascii="Times New Roman" w:eastAsia="Times New Roman" w:hAnsi="Times New Roman" w:cs="Times New Roman"/>
          <w:sz w:val="28"/>
          <w:szCs w:val="28"/>
          <w:lang w:eastAsia="ro-RO"/>
        </w:rPr>
        <w:t>, o reprezintă cea referitoare la schimbarea procedurii de administrare a probei prin depozițiile martorilor. Schimbarea constă, ȋn principal, ȋn consemnarea directă, literal, a declarației martorului, fără intermedierea președintelui. Probabil s-a dorit eliminarea unor posibile ȋndepărtări de la sensul cuvintelor rostite de martor, mai ales atunci când partea interesată nu ar avea prezența de spirit necesară pentru a indica acest lucru cu ocazia consemnării.</w:t>
      </w:r>
    </w:p>
    <w:p w:rsidR="00CB757F" w:rsidRPr="009C16F0" w:rsidRDefault="00D37996"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A</w:t>
      </w:r>
      <w:r w:rsidR="00CB757F" w:rsidRPr="009C16F0">
        <w:rPr>
          <w:rFonts w:ascii="Times New Roman" w:eastAsia="Times New Roman" w:hAnsi="Times New Roman" w:cs="Times New Roman"/>
          <w:sz w:val="28"/>
          <w:szCs w:val="28"/>
          <w:lang w:eastAsia="ro-RO"/>
        </w:rPr>
        <w:t>ceast</w:t>
      </w:r>
      <w:r w:rsidRPr="009C16F0">
        <w:rPr>
          <w:rFonts w:ascii="Times New Roman" w:eastAsia="Times New Roman" w:hAnsi="Times New Roman" w:cs="Times New Roman"/>
          <w:sz w:val="28"/>
          <w:szCs w:val="28"/>
          <w:lang w:eastAsia="ro-RO"/>
        </w:rPr>
        <w:t>ă</w:t>
      </w:r>
      <w:r w:rsidR="00CB757F" w:rsidRPr="009C16F0">
        <w:rPr>
          <w:rFonts w:ascii="Times New Roman" w:eastAsia="Times New Roman" w:hAnsi="Times New Roman" w:cs="Times New Roman"/>
          <w:sz w:val="28"/>
          <w:szCs w:val="28"/>
          <w:lang w:eastAsia="ro-RO"/>
        </w:rPr>
        <w:t xml:space="preserve"> modificare, precum și cea de la art. 321, se aplică și proceselor ȋn curs, pentru probele ce se vor administra după intrarea ȋn vigoare a legii, indiferent de momentul ȋncuviințarii acestora (art. 26 alin. 2).</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 xml:space="preserve">În lumina Noului Cod de procedură civilă (forma în vigoare anterioară Legii nr. 310/2018), </w:t>
      </w:r>
      <w:r w:rsidRPr="008711CC">
        <w:rPr>
          <w:rFonts w:ascii="Times New Roman" w:eastAsia="Times New Roman" w:hAnsi="Times New Roman" w:cs="Times New Roman"/>
          <w:b/>
          <w:bCs/>
          <w:sz w:val="28"/>
          <w:szCs w:val="28"/>
          <w:lang w:eastAsia="ro-RO"/>
        </w:rPr>
        <w:t>pronunţarea hotărârii judecătoreşti</w:t>
      </w:r>
      <w:r w:rsidRPr="009C16F0">
        <w:rPr>
          <w:rFonts w:ascii="Times New Roman" w:eastAsia="Times New Roman" w:hAnsi="Times New Roman" w:cs="Times New Roman"/>
          <w:sz w:val="28"/>
          <w:szCs w:val="28"/>
          <w:lang w:eastAsia="ro-RO"/>
        </w:rPr>
        <w:t xml:space="preserve"> p</w:t>
      </w:r>
      <w:r w:rsidR="00C041E2" w:rsidRPr="009C16F0">
        <w:rPr>
          <w:rFonts w:ascii="Times New Roman" w:eastAsia="Times New Roman" w:hAnsi="Times New Roman" w:cs="Times New Roman"/>
          <w:sz w:val="28"/>
          <w:szCs w:val="28"/>
          <w:lang w:eastAsia="ro-RO"/>
        </w:rPr>
        <w:t>oate</w:t>
      </w:r>
      <w:r w:rsidRPr="009C16F0">
        <w:rPr>
          <w:rFonts w:ascii="Times New Roman" w:eastAsia="Times New Roman" w:hAnsi="Times New Roman" w:cs="Times New Roman"/>
          <w:sz w:val="28"/>
          <w:szCs w:val="28"/>
          <w:lang w:eastAsia="ro-RO"/>
        </w:rPr>
        <w:t xml:space="preserve"> urma două căi legale: </w:t>
      </w:r>
      <w:r w:rsidRPr="009C16F0">
        <w:rPr>
          <w:rFonts w:ascii="Times New Roman" w:eastAsia="Times New Roman" w:hAnsi="Times New Roman" w:cs="Times New Roman"/>
          <w:b/>
          <w:bCs/>
          <w:i/>
          <w:iCs/>
          <w:sz w:val="28"/>
          <w:szCs w:val="28"/>
          <w:lang w:eastAsia="ro-RO"/>
        </w:rPr>
        <w:t>(</w:t>
      </w:r>
      <w:r w:rsidR="008711CC">
        <w:rPr>
          <w:rFonts w:ascii="Times New Roman" w:eastAsia="Times New Roman" w:hAnsi="Times New Roman" w:cs="Times New Roman"/>
          <w:b/>
          <w:bCs/>
          <w:i/>
          <w:iCs/>
          <w:sz w:val="28"/>
          <w:szCs w:val="28"/>
          <w:lang w:eastAsia="ro-RO"/>
        </w:rPr>
        <w:t>1</w:t>
      </w:r>
      <w:r w:rsidRPr="009C16F0">
        <w:rPr>
          <w:rFonts w:ascii="Times New Roman" w:eastAsia="Times New Roman" w:hAnsi="Times New Roman" w:cs="Times New Roman"/>
          <w:b/>
          <w:bCs/>
          <w:i/>
          <w:iCs/>
          <w:sz w:val="28"/>
          <w:szCs w:val="28"/>
          <w:lang w:eastAsia="ro-RO"/>
        </w:rPr>
        <w:t>)</w:t>
      </w:r>
      <w:r w:rsidRPr="009C16F0">
        <w:rPr>
          <w:rFonts w:ascii="Times New Roman" w:eastAsia="Times New Roman" w:hAnsi="Times New Roman" w:cs="Times New Roman"/>
          <w:sz w:val="28"/>
          <w:szCs w:val="28"/>
          <w:lang w:eastAsia="ro-RO"/>
        </w:rPr>
        <w:t> ca regulă, în şedinţă publică, la locul unde s-au desfăşurat dezbaterile, de către preşedinte sau de către un judecător, membru al completului de judecată, care citea minuta, indicând şi calea de atac ce poate fi folosită împotriva hotărârii (art. 402 NCPC) şi </w:t>
      </w:r>
      <w:r w:rsidRPr="009C16F0">
        <w:rPr>
          <w:rFonts w:ascii="Times New Roman" w:eastAsia="Times New Roman" w:hAnsi="Times New Roman" w:cs="Times New Roman"/>
          <w:b/>
          <w:bCs/>
          <w:i/>
          <w:iCs/>
          <w:sz w:val="28"/>
          <w:szCs w:val="28"/>
          <w:lang w:eastAsia="ro-RO"/>
        </w:rPr>
        <w:t>(</w:t>
      </w:r>
      <w:r w:rsidR="008711CC">
        <w:rPr>
          <w:rFonts w:ascii="Times New Roman" w:eastAsia="Times New Roman" w:hAnsi="Times New Roman" w:cs="Times New Roman"/>
          <w:b/>
          <w:bCs/>
          <w:i/>
          <w:iCs/>
          <w:sz w:val="28"/>
          <w:szCs w:val="28"/>
          <w:lang w:eastAsia="ro-RO"/>
        </w:rPr>
        <w:t>2</w:t>
      </w:r>
      <w:r w:rsidRPr="009C16F0">
        <w:rPr>
          <w:rFonts w:ascii="Times New Roman" w:eastAsia="Times New Roman" w:hAnsi="Times New Roman" w:cs="Times New Roman"/>
          <w:b/>
          <w:bCs/>
          <w:i/>
          <w:iCs/>
          <w:sz w:val="28"/>
          <w:szCs w:val="28"/>
          <w:lang w:eastAsia="ro-RO"/>
        </w:rPr>
        <w:t>)</w:t>
      </w:r>
      <w:r w:rsidRPr="009C16F0">
        <w:rPr>
          <w:rFonts w:ascii="Times New Roman" w:eastAsia="Times New Roman" w:hAnsi="Times New Roman" w:cs="Times New Roman"/>
          <w:sz w:val="28"/>
          <w:szCs w:val="28"/>
          <w:lang w:eastAsia="ro-RO"/>
        </w:rPr>
        <w:t> ca excepţie, în cazul în care se amâna pronunţarea, preşedintele, odată cu anunţarea termenului la care a fost amânată pronunţarea, putea stabili că pronunţarea hotărârii se va face prin punerea soluţiei la dispoziţia părţilor prin mijlocirea grefei instanţei (art. 396 alin. 2 NCPC).</w:t>
      </w:r>
    </w:p>
    <w:p w:rsidR="008711CC" w:rsidRDefault="008711CC" w:rsidP="00EA0D48">
      <w:pPr>
        <w:spacing w:after="360" w:line="360" w:lineRule="auto"/>
        <w:ind w:firstLine="708"/>
        <w:jc w:val="both"/>
        <w:rPr>
          <w:rFonts w:ascii="Times New Roman" w:eastAsia="Times New Roman" w:hAnsi="Times New Roman" w:cs="Times New Roman"/>
          <w:b/>
          <w:bCs/>
          <w:sz w:val="28"/>
          <w:szCs w:val="28"/>
          <w:lang w:eastAsia="ro-RO"/>
        </w:rPr>
      </w:pPr>
    </w:p>
    <w:p w:rsidR="008711CC" w:rsidRDefault="008711CC" w:rsidP="00EA0D48">
      <w:pPr>
        <w:spacing w:after="360" w:line="360" w:lineRule="auto"/>
        <w:ind w:firstLine="708"/>
        <w:jc w:val="both"/>
        <w:rPr>
          <w:rFonts w:ascii="Times New Roman" w:eastAsia="Times New Roman" w:hAnsi="Times New Roman" w:cs="Times New Roman"/>
          <w:b/>
          <w:bCs/>
          <w:sz w:val="28"/>
          <w:szCs w:val="28"/>
          <w:lang w:eastAsia="ro-RO"/>
        </w:rPr>
      </w:pPr>
    </w:p>
    <w:p w:rsidR="00CB757F" w:rsidRPr="009C16F0" w:rsidRDefault="00CB757F" w:rsidP="00DA099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lastRenderedPageBreak/>
        <w:t xml:space="preserve"> Redactarea hotărârii judecătoreşti</w:t>
      </w:r>
      <w:r w:rsidR="00795017">
        <w:rPr>
          <w:rFonts w:ascii="Times New Roman" w:eastAsia="Times New Roman" w:hAnsi="Times New Roman" w:cs="Times New Roman"/>
          <w:sz w:val="28"/>
          <w:szCs w:val="28"/>
          <w:lang w:eastAsia="ro-RO"/>
        </w:rPr>
        <w:t xml:space="preserve"> - </w:t>
      </w:r>
      <w:r w:rsidRPr="009C16F0">
        <w:rPr>
          <w:rFonts w:ascii="Times New Roman" w:eastAsia="Times New Roman" w:hAnsi="Times New Roman" w:cs="Times New Roman"/>
          <w:sz w:val="28"/>
          <w:szCs w:val="28"/>
          <w:lang w:eastAsia="ro-RO"/>
        </w:rPr>
        <w:t>În urma modificării intervenite prin Legea nr. 310/2018, art. 426 alin. 1 NCPC permite preşedintelui să desemneze pentru redactare, atunci când este cazul, </w:t>
      </w:r>
      <w:r w:rsidRPr="009C16F0">
        <w:rPr>
          <w:rFonts w:ascii="Times New Roman" w:eastAsia="Times New Roman" w:hAnsi="Times New Roman" w:cs="Times New Roman"/>
          <w:i/>
          <w:iCs/>
          <w:sz w:val="28"/>
          <w:szCs w:val="28"/>
          <w:lang w:eastAsia="ro-RO"/>
        </w:rPr>
        <w:t>pe lângă asistenţii judiciari , şi magistraţi-asistenţi, desigur atunci când în compunerea instanţei, potrivit legii, vor intra şi aceştia.</w:t>
      </w:r>
      <w:r w:rsidR="00DA0994">
        <w:rPr>
          <w:rFonts w:ascii="Times New Roman" w:eastAsia="Times New Roman" w:hAnsi="Times New Roman" w:cs="Times New Roman"/>
          <w:sz w:val="28"/>
          <w:szCs w:val="28"/>
          <w:lang w:eastAsia="ro-RO"/>
        </w:rPr>
        <w:t xml:space="preserve"> </w:t>
      </w:r>
      <w:r w:rsidRPr="009C16F0">
        <w:rPr>
          <w:rFonts w:ascii="Times New Roman" w:eastAsia="Times New Roman" w:hAnsi="Times New Roman" w:cs="Times New Roman"/>
          <w:sz w:val="28"/>
          <w:szCs w:val="28"/>
          <w:lang w:eastAsia="ro-RO"/>
        </w:rPr>
        <w:t>În forma modificată de Legea nr. 310/2018, art. 426 alin. 5 NCPC prevede că </w:t>
      </w:r>
      <w:r w:rsidRPr="009C16F0">
        <w:rPr>
          <w:rFonts w:ascii="Times New Roman" w:eastAsia="Times New Roman" w:hAnsi="Times New Roman" w:cs="Times New Roman"/>
          <w:i/>
          <w:iCs/>
          <w:sz w:val="28"/>
          <w:szCs w:val="28"/>
          <w:lang w:eastAsia="ro-RO"/>
        </w:rPr>
        <w:t>hotărârea se redactează şi semnează în termen de cel mult 30 de zile de la data pronunţării urmând ca în cazuri temeinic motivate, acest termen să fie prelungit cu câte 30 de zile, de cel mult două ori; opinia separată a judecătorului rămas în minoritate, precum şi, când este cazul, opinia concurentă se redactează şi se semnează în acelaşi termen.</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În concluzie, </w:t>
      </w:r>
      <w:r w:rsidRPr="009C16F0">
        <w:rPr>
          <w:rFonts w:ascii="Times New Roman" w:eastAsia="Times New Roman" w:hAnsi="Times New Roman" w:cs="Times New Roman"/>
          <w:i/>
          <w:iCs/>
          <w:sz w:val="28"/>
          <w:szCs w:val="28"/>
          <w:lang w:eastAsia="ro-RO"/>
        </w:rPr>
        <w:t>legea instituie un termen maxim de redactare de 90 de zile</w:t>
      </w:r>
      <w:r w:rsidRPr="009C16F0">
        <w:rPr>
          <w:rFonts w:ascii="Times New Roman" w:eastAsia="Times New Roman" w:hAnsi="Times New Roman" w:cs="Times New Roman"/>
          <w:sz w:val="28"/>
          <w:szCs w:val="28"/>
          <w:lang w:eastAsia="ro-RO"/>
        </w:rPr>
        <w:t>, iar nerespectarea acestui termen va atrage sancţionarea disciplinară a judecătorului, indiferent de motivul de prelungire a termenului maxim de 90 de zile, sancţionare care va avea drept temei art. 99 lit. r din Legea nr. 303/2004 care instituie, printre altele, abatere disciplinară </w:t>
      </w:r>
      <w:r w:rsidRPr="009C16F0">
        <w:rPr>
          <w:rFonts w:ascii="Times New Roman" w:eastAsia="Times New Roman" w:hAnsi="Times New Roman" w:cs="Times New Roman"/>
          <w:i/>
          <w:iCs/>
          <w:sz w:val="28"/>
          <w:szCs w:val="28"/>
          <w:lang w:eastAsia="ro-RO"/>
        </w:rPr>
        <w:t>neredactarea sau nesemnarea hotărârilor judecătoreşti sau a actelor judiciare ale procurorului, din motive imputabile, în termenele prevăzute de lege.</w:t>
      </w:r>
      <w:r w:rsidRPr="009C16F0">
        <w:rPr>
          <w:rFonts w:ascii="Times New Roman" w:eastAsia="Times New Roman" w:hAnsi="Times New Roman" w:cs="Times New Roman"/>
          <w:sz w:val="28"/>
          <w:szCs w:val="28"/>
          <w:lang w:eastAsia="ro-RO"/>
        </w:rPr>
        <w:t> </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795017">
        <w:rPr>
          <w:rFonts w:ascii="Times New Roman" w:eastAsia="Times New Roman" w:hAnsi="Times New Roman" w:cs="Times New Roman"/>
          <w:b/>
          <w:bCs/>
          <w:sz w:val="28"/>
          <w:szCs w:val="28"/>
          <w:lang w:eastAsia="ro-RO"/>
        </w:rPr>
        <w:t>În ceea ce privește revizuirea</w:t>
      </w:r>
      <w:r w:rsidRPr="009C16F0">
        <w:rPr>
          <w:rFonts w:ascii="Times New Roman" w:eastAsia="Times New Roman" w:hAnsi="Times New Roman" w:cs="Times New Roman"/>
          <w:sz w:val="28"/>
          <w:szCs w:val="28"/>
          <w:lang w:eastAsia="ro-RO"/>
        </w:rPr>
        <w:t>, este firească și obligatorie punerea ȋn acord a art. 509 alin. 2 cu decizia nr. 866/2015 a Curții Constituționale. A fost extinsă exceptarea de la regula conform căreia revizuirea are ca obiect numai hotărâri care evocă fondul și pentru motivul de la pct.11.</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O altă modificare ȋn materia revizuirii constă ȋn extinderea motivului privitor la </w:t>
      </w:r>
      <w:r w:rsidRPr="009C16F0">
        <w:rPr>
          <w:rFonts w:ascii="Times New Roman" w:eastAsia="Times New Roman" w:hAnsi="Times New Roman" w:cs="Times New Roman"/>
          <w:i/>
          <w:iCs/>
          <w:sz w:val="28"/>
          <w:szCs w:val="28"/>
          <w:lang w:eastAsia="ro-RO"/>
        </w:rPr>
        <w:t>existența unor hotărâri potrivnice</w:t>
      </w:r>
      <w:r w:rsidR="00795017">
        <w:rPr>
          <w:rFonts w:ascii="Times New Roman" w:eastAsia="Times New Roman" w:hAnsi="Times New Roman" w:cs="Times New Roman"/>
          <w:i/>
          <w:iCs/>
          <w:sz w:val="28"/>
          <w:szCs w:val="28"/>
          <w:lang w:eastAsia="ro-RO"/>
        </w:rPr>
        <w:t>,</w:t>
      </w:r>
      <w:r w:rsidRPr="009C16F0">
        <w:rPr>
          <w:rFonts w:ascii="Times New Roman" w:eastAsia="Times New Roman" w:hAnsi="Times New Roman" w:cs="Times New Roman"/>
          <w:sz w:val="28"/>
          <w:szCs w:val="28"/>
          <w:lang w:eastAsia="ro-RO"/>
        </w:rPr>
        <w:t> ȋn sensul că acesta vizează și ȋncălcarea autorității de lucru judecat sub aspectul efectului pozitiv al acesteia și care se concretizează ȋn nesocotirea considerentelor prin care s-a tranșat o </w:t>
      </w:r>
      <w:r w:rsidRPr="009C16F0">
        <w:rPr>
          <w:rFonts w:ascii="Times New Roman" w:eastAsia="Times New Roman" w:hAnsi="Times New Roman" w:cs="Times New Roman"/>
          <w:i/>
          <w:iCs/>
          <w:sz w:val="28"/>
          <w:szCs w:val="28"/>
          <w:lang w:eastAsia="ro-RO"/>
        </w:rPr>
        <w:t>chestiune litigioasă</w:t>
      </w:r>
      <w:r w:rsidRPr="009C16F0">
        <w:rPr>
          <w:rFonts w:ascii="Times New Roman" w:eastAsia="Times New Roman" w:hAnsi="Times New Roman" w:cs="Times New Roman"/>
          <w:sz w:val="28"/>
          <w:szCs w:val="28"/>
          <w:lang w:eastAsia="ro-RO"/>
        </w:rPr>
        <w:t>.</w:t>
      </w:r>
    </w:p>
    <w:p w:rsidR="00CB757F" w:rsidRPr="009C16F0" w:rsidRDefault="00DA0994" w:rsidP="00DA0994">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lastRenderedPageBreak/>
        <w:t xml:space="preserve"> Asigurarea </w:t>
      </w:r>
      <w:r>
        <w:rPr>
          <w:rFonts w:ascii="Times New Roman" w:eastAsia="Times New Roman" w:hAnsi="Times New Roman" w:cs="Times New Roman"/>
          <w:b/>
          <w:bCs/>
          <w:sz w:val="28"/>
          <w:szCs w:val="28"/>
          <w:lang w:eastAsia="ro-RO"/>
        </w:rPr>
        <w:t>u</w:t>
      </w:r>
      <w:r w:rsidRPr="009C16F0">
        <w:rPr>
          <w:rFonts w:ascii="Times New Roman" w:eastAsia="Times New Roman" w:hAnsi="Times New Roman" w:cs="Times New Roman"/>
          <w:b/>
          <w:bCs/>
          <w:sz w:val="28"/>
          <w:szCs w:val="28"/>
          <w:lang w:eastAsia="ro-RO"/>
        </w:rPr>
        <w:t xml:space="preserve">nei </w:t>
      </w:r>
      <w:r>
        <w:rPr>
          <w:rFonts w:ascii="Times New Roman" w:eastAsia="Times New Roman" w:hAnsi="Times New Roman" w:cs="Times New Roman"/>
          <w:b/>
          <w:bCs/>
          <w:sz w:val="28"/>
          <w:szCs w:val="28"/>
          <w:lang w:eastAsia="ro-RO"/>
        </w:rPr>
        <w:t>p</w:t>
      </w:r>
      <w:r w:rsidRPr="009C16F0">
        <w:rPr>
          <w:rFonts w:ascii="Times New Roman" w:eastAsia="Times New Roman" w:hAnsi="Times New Roman" w:cs="Times New Roman"/>
          <w:b/>
          <w:bCs/>
          <w:sz w:val="28"/>
          <w:szCs w:val="28"/>
          <w:lang w:eastAsia="ro-RO"/>
        </w:rPr>
        <w:t xml:space="preserve">ractici </w:t>
      </w:r>
      <w:r>
        <w:rPr>
          <w:rFonts w:ascii="Times New Roman" w:eastAsia="Times New Roman" w:hAnsi="Times New Roman" w:cs="Times New Roman"/>
          <w:b/>
          <w:bCs/>
          <w:sz w:val="28"/>
          <w:szCs w:val="28"/>
          <w:lang w:eastAsia="ro-RO"/>
        </w:rPr>
        <w:t>u</w:t>
      </w:r>
      <w:r w:rsidRPr="009C16F0">
        <w:rPr>
          <w:rFonts w:ascii="Times New Roman" w:eastAsia="Times New Roman" w:hAnsi="Times New Roman" w:cs="Times New Roman"/>
          <w:b/>
          <w:bCs/>
          <w:sz w:val="28"/>
          <w:szCs w:val="28"/>
          <w:lang w:eastAsia="ro-RO"/>
        </w:rPr>
        <w:t>nitare</w:t>
      </w:r>
      <w:r>
        <w:rPr>
          <w:rFonts w:ascii="Times New Roman" w:eastAsia="Times New Roman" w:hAnsi="Times New Roman" w:cs="Times New Roman"/>
          <w:sz w:val="28"/>
          <w:szCs w:val="28"/>
          <w:lang w:eastAsia="ro-RO"/>
        </w:rPr>
        <w:t xml:space="preserve"> - </w:t>
      </w:r>
      <w:r w:rsidR="00CB757F" w:rsidRPr="009C16F0">
        <w:rPr>
          <w:rFonts w:ascii="Times New Roman" w:eastAsia="Times New Roman" w:hAnsi="Times New Roman" w:cs="Times New Roman"/>
          <w:sz w:val="28"/>
          <w:szCs w:val="28"/>
          <w:lang w:eastAsia="ro-RO"/>
        </w:rPr>
        <w:t>Potrivit art. 517 alin.1</w:t>
      </w:r>
      <w:r w:rsidR="00CB757F" w:rsidRPr="009C16F0">
        <w:rPr>
          <w:rFonts w:ascii="Times New Roman" w:eastAsia="Times New Roman" w:hAnsi="Times New Roman" w:cs="Times New Roman"/>
          <w:sz w:val="28"/>
          <w:szCs w:val="28"/>
          <w:vertAlign w:val="superscript"/>
          <w:lang w:eastAsia="ro-RO"/>
        </w:rPr>
        <w:t>1</w:t>
      </w:r>
      <w:r w:rsidR="00CB757F" w:rsidRPr="009C16F0">
        <w:rPr>
          <w:rFonts w:ascii="Times New Roman" w:eastAsia="Times New Roman" w:hAnsi="Times New Roman" w:cs="Times New Roman"/>
          <w:sz w:val="28"/>
          <w:szCs w:val="28"/>
          <w:lang w:eastAsia="ro-RO"/>
        </w:rPr>
        <w:t> NCPC, ,,</w:t>
      </w:r>
      <w:r w:rsidR="00CB757F" w:rsidRPr="009C16F0">
        <w:rPr>
          <w:rFonts w:ascii="Times New Roman" w:eastAsia="Times New Roman" w:hAnsi="Times New Roman" w:cs="Times New Roman"/>
          <w:i/>
          <w:iCs/>
          <w:sz w:val="28"/>
          <w:szCs w:val="28"/>
          <w:lang w:eastAsia="ro-RO"/>
        </w:rPr>
        <w:t>Cauzele similare aflate pe rolul instanțelor la data sesizării Înaltei Curți de Casație și Justiție, în care soluționarea acestora depinde de dezlegarea problemelor de drept ce fac obiectul recursului în interesul legii, pot fi suspendate până la data publicării deciziei</w:t>
      </w:r>
      <w:r w:rsidR="00A20AEE">
        <w:rPr>
          <w:rFonts w:ascii="Times New Roman" w:eastAsia="Times New Roman" w:hAnsi="Times New Roman" w:cs="Times New Roman"/>
          <w:i/>
          <w:iCs/>
          <w:sz w:val="28"/>
          <w:szCs w:val="28"/>
          <w:lang w:eastAsia="ro-RO"/>
        </w:rPr>
        <w:t>.</w:t>
      </w:r>
      <w:r w:rsidR="00CB757F" w:rsidRPr="009C16F0">
        <w:rPr>
          <w:rFonts w:ascii="Times New Roman" w:eastAsia="Times New Roman" w:hAnsi="Times New Roman" w:cs="Times New Roman"/>
          <w:i/>
          <w:iCs/>
          <w:sz w:val="28"/>
          <w:szCs w:val="28"/>
          <w:lang w:eastAsia="ro-RO"/>
        </w:rPr>
        <w:t xml:space="preserve"> </w:t>
      </w:r>
    </w:p>
    <w:p w:rsidR="00CB757F" w:rsidRPr="009C16F0" w:rsidRDefault="00A20AEE"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b/>
          <w:bCs/>
          <w:sz w:val="28"/>
          <w:szCs w:val="28"/>
          <w:lang w:eastAsia="ro-RO"/>
        </w:rPr>
        <w:t xml:space="preserve"> Executarea </w:t>
      </w:r>
      <w:r>
        <w:rPr>
          <w:rFonts w:ascii="Times New Roman" w:eastAsia="Times New Roman" w:hAnsi="Times New Roman" w:cs="Times New Roman"/>
          <w:b/>
          <w:bCs/>
          <w:sz w:val="28"/>
          <w:szCs w:val="28"/>
          <w:lang w:eastAsia="ro-RO"/>
        </w:rPr>
        <w:t>s</w:t>
      </w:r>
      <w:r w:rsidRPr="009C16F0">
        <w:rPr>
          <w:rFonts w:ascii="Times New Roman" w:eastAsia="Times New Roman" w:hAnsi="Times New Roman" w:cs="Times New Roman"/>
          <w:b/>
          <w:bCs/>
          <w:sz w:val="28"/>
          <w:szCs w:val="28"/>
          <w:lang w:eastAsia="ro-RO"/>
        </w:rPr>
        <w:t>ilită</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Legea nr. 310/2018 a adus modificări și anumitor dispoziții cuprinse în Cartea a V – a ”Despre executarea silită”. Mai precis, trei articole sunt modificate, parțial, prin legea menționată în materia executării silite și anume art. 666 alin. (8), art. 713 alin. (2) și art. 906 alin. (4) C. proc. civ.</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Modificarea </w:t>
      </w:r>
      <w:r w:rsidRPr="009C16F0">
        <w:rPr>
          <w:rFonts w:ascii="Times New Roman" w:eastAsia="Times New Roman" w:hAnsi="Times New Roman" w:cs="Times New Roman"/>
          <w:i/>
          <w:iCs/>
          <w:sz w:val="28"/>
          <w:szCs w:val="28"/>
          <w:lang w:eastAsia="ro-RO"/>
        </w:rPr>
        <w:t>art. 666 C. proc. civ.</w:t>
      </w:r>
      <w:r w:rsidRPr="009C16F0">
        <w:rPr>
          <w:rFonts w:ascii="Times New Roman" w:eastAsia="Times New Roman" w:hAnsi="Times New Roman" w:cs="Times New Roman"/>
          <w:sz w:val="28"/>
          <w:szCs w:val="28"/>
          <w:lang w:eastAsia="ro-RO"/>
        </w:rPr>
        <w:t> constă în abrogarea alin. (8) al acestuia cu consecința suprimării includerii formulei executorii în încheierea prin care instanța de executare încuviințează executarea silită.</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i/>
          <w:iCs/>
          <w:sz w:val="28"/>
          <w:szCs w:val="28"/>
          <w:lang w:eastAsia="ro-RO"/>
        </w:rPr>
        <w:t>Art. 713 alin. (2) C. proc. civ.</w:t>
      </w:r>
      <w:r w:rsidRPr="009C16F0">
        <w:rPr>
          <w:rFonts w:ascii="Times New Roman" w:eastAsia="Times New Roman" w:hAnsi="Times New Roman" w:cs="Times New Roman"/>
          <w:sz w:val="28"/>
          <w:szCs w:val="28"/>
          <w:lang w:eastAsia="ro-RO"/>
        </w:rPr>
        <w:t> a suferit modificarea cea mai importantă din perspectiva impactului asupra drepturilor procedurale ale justițiabililor.</w:t>
      </w:r>
    </w:p>
    <w:p w:rsidR="00CB757F" w:rsidRPr="009C16F0" w:rsidRDefault="00CB757F" w:rsidP="00AD200B">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t>Astfel, prin Legea nr. 310/2018 art. 713 alin. (2) C. proc. civ. a dobândit următorul conținut „(2) [î]n cazul în care executarea silită se face în temeiul unui alt titlu executoriu decât o hotărâre judecătorească, se pot invoca în contestația la executare și motive de fapt sau de drept privitoare la fondul dreptului cuprins în titlul executoriu, numai dacă legea nu prevede în legătură cu acel titlu executoriu o cale procesuală pentru desființarea lui, inclusiv o acțiune de drept comun</w:t>
      </w:r>
      <w:r w:rsidR="00AD200B">
        <w:rPr>
          <w:rFonts w:ascii="Times New Roman" w:eastAsia="Times New Roman" w:hAnsi="Times New Roman" w:cs="Times New Roman"/>
          <w:sz w:val="28"/>
          <w:szCs w:val="28"/>
          <w:lang w:eastAsia="ro-RO"/>
        </w:rPr>
        <w:t xml:space="preserve">”. </w:t>
      </w:r>
      <w:r w:rsidRPr="009C16F0">
        <w:rPr>
          <w:rFonts w:ascii="Times New Roman" w:eastAsia="Times New Roman" w:hAnsi="Times New Roman" w:cs="Times New Roman"/>
          <w:sz w:val="28"/>
          <w:szCs w:val="28"/>
          <w:lang w:eastAsia="ro-RO"/>
        </w:rPr>
        <w:t>Modificarea adusă prin Legea nr. 310/2018 este reprezentată de suprimarea condiției ca pentru valorificarea apărărilor de fond în cadrul contestației la executare să nu existe o cale procesuală spe</w:t>
      </w:r>
      <w:r w:rsidR="00EA4CB3">
        <w:rPr>
          <w:rFonts w:ascii="Times New Roman" w:eastAsia="Times New Roman" w:hAnsi="Times New Roman" w:cs="Times New Roman"/>
          <w:sz w:val="28"/>
          <w:szCs w:val="28"/>
          <w:lang w:eastAsia="ro-RO"/>
        </w:rPr>
        <w:t>ci</w:t>
      </w:r>
      <w:r w:rsidRPr="009C16F0">
        <w:rPr>
          <w:rFonts w:ascii="Times New Roman" w:eastAsia="Times New Roman" w:hAnsi="Times New Roman" w:cs="Times New Roman"/>
          <w:sz w:val="28"/>
          <w:szCs w:val="28"/>
          <w:lang w:eastAsia="ro-RO"/>
        </w:rPr>
        <w:t>fică pentru desființarea lui adăugarea la finalul articolului a sintagmei </w:t>
      </w:r>
      <w:r w:rsidRPr="009C16F0">
        <w:rPr>
          <w:rFonts w:ascii="Times New Roman" w:eastAsia="Times New Roman" w:hAnsi="Times New Roman" w:cs="Times New Roman"/>
          <w:i/>
          <w:iCs/>
          <w:sz w:val="28"/>
          <w:szCs w:val="28"/>
          <w:lang w:eastAsia="ro-RO"/>
        </w:rPr>
        <w:t>”inclusiv o acțiune de drept comun”</w:t>
      </w:r>
      <w:r w:rsidRPr="009C16F0">
        <w:rPr>
          <w:rFonts w:ascii="Times New Roman" w:eastAsia="Times New Roman" w:hAnsi="Times New Roman" w:cs="Times New Roman"/>
          <w:sz w:val="28"/>
          <w:szCs w:val="28"/>
          <w:lang w:eastAsia="ro-RO"/>
        </w:rPr>
        <w:t>.</w:t>
      </w:r>
    </w:p>
    <w:p w:rsidR="00CB757F" w:rsidRPr="009C16F0" w:rsidRDefault="00CB757F" w:rsidP="00EA0D48">
      <w:pPr>
        <w:spacing w:after="360" w:line="360" w:lineRule="auto"/>
        <w:ind w:firstLine="708"/>
        <w:jc w:val="both"/>
        <w:rPr>
          <w:rFonts w:ascii="Times New Roman" w:eastAsia="Times New Roman" w:hAnsi="Times New Roman" w:cs="Times New Roman"/>
          <w:sz w:val="28"/>
          <w:szCs w:val="28"/>
          <w:lang w:eastAsia="ro-RO"/>
        </w:rPr>
      </w:pPr>
      <w:r w:rsidRPr="009C16F0">
        <w:rPr>
          <w:rFonts w:ascii="Times New Roman" w:eastAsia="Times New Roman" w:hAnsi="Times New Roman" w:cs="Times New Roman"/>
          <w:sz w:val="28"/>
          <w:szCs w:val="28"/>
          <w:lang w:eastAsia="ro-RO"/>
        </w:rPr>
        <w:lastRenderedPageBreak/>
        <w:t>Ultima modificare în materia executării silite privește </w:t>
      </w:r>
      <w:r w:rsidRPr="009C16F0">
        <w:rPr>
          <w:rFonts w:ascii="Times New Roman" w:eastAsia="Times New Roman" w:hAnsi="Times New Roman" w:cs="Times New Roman"/>
          <w:i/>
          <w:iCs/>
          <w:sz w:val="28"/>
          <w:szCs w:val="28"/>
          <w:lang w:eastAsia="ro-RO"/>
        </w:rPr>
        <w:t>alin. (4) al articolului 906 C. proc. civ.</w:t>
      </w:r>
      <w:r w:rsidRPr="009C16F0">
        <w:rPr>
          <w:rFonts w:ascii="Times New Roman" w:eastAsia="Times New Roman" w:hAnsi="Times New Roman" w:cs="Times New Roman"/>
          <w:sz w:val="28"/>
          <w:szCs w:val="28"/>
          <w:lang w:eastAsia="ro-RO"/>
        </w:rPr>
        <w:t>, articol care reglementează condițiile în care debitorul unei obligații de a face sau a nu face care implică faptul personal al debitorului, obligație constatată printr-un titlul executoriu poate fi constrâns la executarea în natură a unei astfel de obligații prin impunerea plății unor penalități.</w:t>
      </w:r>
    </w:p>
    <w:p w:rsidR="005A6D86" w:rsidRPr="009C16F0" w:rsidRDefault="005A6D86" w:rsidP="00C757BE">
      <w:pPr>
        <w:spacing w:after="0" w:line="360" w:lineRule="auto"/>
        <w:jc w:val="both"/>
        <w:rPr>
          <w:rFonts w:ascii="Times New Roman" w:eastAsia="Calibri" w:hAnsi="Times New Roman" w:cs="Times New Roman"/>
          <w:b/>
          <w:sz w:val="28"/>
          <w:szCs w:val="28"/>
          <w:highlight w:val="yellow"/>
        </w:rPr>
      </w:pPr>
    </w:p>
    <w:p w:rsidR="00806B16" w:rsidRPr="00806B16" w:rsidRDefault="00806B16" w:rsidP="00806B16">
      <w:pPr>
        <w:spacing w:after="0" w:line="360" w:lineRule="auto"/>
        <w:ind w:firstLine="708"/>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II.1.2 VOLUMUL DE ACTIVITATE -  SECŢIA PENALĂ</w:t>
      </w:r>
    </w:p>
    <w:p w:rsidR="00806B16" w:rsidRPr="00806B16" w:rsidRDefault="00806B16" w:rsidP="00806B16">
      <w:pPr>
        <w:spacing w:after="0" w:line="360" w:lineRule="auto"/>
        <w:ind w:firstLine="708"/>
        <w:jc w:val="both"/>
        <w:rPr>
          <w:rFonts w:ascii="Times New Roman" w:eastAsia="Calibri" w:hAnsi="Times New Roman" w:cs="Times New Roman"/>
          <w:b/>
          <w:sz w:val="28"/>
          <w:szCs w:val="28"/>
        </w:rPr>
      </w:pPr>
    </w:p>
    <w:p w:rsidR="00806B16" w:rsidRPr="00806B16" w:rsidRDefault="00806B16" w:rsidP="00806B16">
      <w:pPr>
        <w:spacing w:after="0"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În anul 2019, Secţia Penală a Judecătoriei Craiova şi-a început activitatea cu un stoc de </w:t>
      </w:r>
      <w:r w:rsidRPr="00806B16">
        <w:rPr>
          <w:rFonts w:ascii="Times New Roman" w:eastAsia="Calibri" w:hAnsi="Times New Roman" w:cs="Times New Roman"/>
          <w:b/>
          <w:sz w:val="28"/>
          <w:szCs w:val="28"/>
        </w:rPr>
        <w:t>1611</w:t>
      </w:r>
      <w:r w:rsidRPr="00806B16">
        <w:rPr>
          <w:rFonts w:ascii="Times New Roman" w:eastAsia="Calibri" w:hAnsi="Times New Roman" w:cs="Times New Roman"/>
          <w:sz w:val="28"/>
          <w:szCs w:val="28"/>
        </w:rPr>
        <w:t xml:space="preserve"> cauze, potrivit programului STATIS ECRIS.</w:t>
      </w:r>
    </w:p>
    <w:tbl>
      <w:tblPr>
        <w:tblW w:w="5000" w:type="pct"/>
        <w:tblCellSpacing w:w="7" w:type="dxa"/>
        <w:tblLayout w:type="fixed"/>
        <w:tblCellMar>
          <w:left w:w="0" w:type="dxa"/>
          <w:right w:w="0" w:type="dxa"/>
        </w:tblCellMar>
        <w:tblLook w:val="04A0" w:firstRow="1" w:lastRow="0" w:firstColumn="1" w:lastColumn="0" w:noHBand="0" w:noVBand="1"/>
      </w:tblPr>
      <w:tblGrid>
        <w:gridCol w:w="9354"/>
      </w:tblGrid>
      <w:tr w:rsidR="00806B16" w:rsidRPr="00806B16" w:rsidTr="00AD200B">
        <w:trPr>
          <w:tblCellSpacing w:w="7" w:type="dxa"/>
        </w:trPr>
        <w:tc>
          <w:tcPr>
            <w:tcW w:w="9326"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806B16" w:rsidRPr="00806B16" w:rsidTr="00806B16">
              <w:trPr>
                <w:tblCellSpacing w:w="0" w:type="dxa"/>
              </w:trPr>
              <w:tc>
                <w:tcPr>
                  <w:tcW w:w="9044"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3730"/>
                    <w:gridCol w:w="653"/>
                    <w:gridCol w:w="746"/>
                    <w:gridCol w:w="653"/>
                    <w:gridCol w:w="653"/>
                    <w:gridCol w:w="653"/>
                    <w:gridCol w:w="466"/>
                    <w:gridCol w:w="653"/>
                    <w:gridCol w:w="466"/>
                    <w:gridCol w:w="653"/>
                  </w:tblGrid>
                  <w:tr w:rsidR="00806B16" w:rsidRPr="00806B16" w:rsidTr="00806B16">
                    <w:trPr>
                      <w:tblCellSpacing w:w="0" w:type="dxa"/>
                    </w:trPr>
                    <w:tc>
                      <w:tcPr>
                        <w:tcW w:w="9044" w:type="dxa"/>
                        <w:gridSpan w:val="10"/>
                        <w:tcBorders>
                          <w:bottom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SITUATIE STATISTICA</w:t>
                        </w:r>
                      </w:p>
                    </w:tc>
                  </w:tr>
                  <w:tr w:rsidR="00806B16" w:rsidRPr="00806B16" w:rsidTr="00806B16">
                    <w:trPr>
                      <w:tblCellSpacing w:w="0" w:type="dxa"/>
                    </w:trPr>
                    <w:tc>
                      <w:tcPr>
                        <w:tcW w:w="9044" w:type="dxa"/>
                        <w:gridSpan w:val="10"/>
                        <w:tcBorders>
                          <w:bottom w:val="single" w:sz="6" w:space="0" w:color="FFFFFF"/>
                        </w:tcBorders>
                        <w:shd w:val="clear" w:color="auto" w:fill="E2EBF3"/>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i/>
                            <w:iCs/>
                            <w:color w:val="000000"/>
                            <w:sz w:val="26"/>
                            <w:szCs w:val="26"/>
                            <w:lang w:eastAsia="ro-RO"/>
                          </w:rPr>
                        </w:pPr>
                        <w:r w:rsidRPr="00806B16">
                          <w:rPr>
                            <w:rFonts w:ascii="Cambria" w:eastAsia="Times New Roman" w:hAnsi="Cambria" w:cs="Times New Roman"/>
                            <w:color w:val="FF0000"/>
                            <w:sz w:val="26"/>
                            <w:szCs w:val="26"/>
                            <w:lang w:eastAsia="ro-RO"/>
                          </w:rPr>
                          <w:t>R13.Q03</w:t>
                        </w:r>
                        <w:r w:rsidRPr="00806B16">
                          <w:rPr>
                            <w:rFonts w:ascii="Cambria" w:eastAsia="Times New Roman" w:hAnsi="Cambria" w:cs="Times New Roman"/>
                            <w:i/>
                            <w:iCs/>
                            <w:color w:val="000000"/>
                            <w:sz w:val="26"/>
                            <w:szCs w:val="26"/>
                            <w:lang w:eastAsia="ro-RO"/>
                          </w:rPr>
                          <w:t xml:space="preserve"> Statistica </w:t>
                        </w:r>
                        <w:r w:rsidRPr="00806B16">
                          <w:rPr>
                            <w:rFonts w:ascii="Cambria" w:eastAsia="Times New Roman" w:hAnsi="Cambria" w:cs="Times New Roman"/>
                            <w:i/>
                            <w:iCs/>
                            <w:color w:val="0080FF"/>
                            <w:sz w:val="26"/>
                            <w:szCs w:val="26"/>
                            <w:lang w:eastAsia="ro-RO"/>
                          </w:rPr>
                          <w:t>volum</w:t>
                        </w:r>
                        <w:r w:rsidRPr="00806B16">
                          <w:rPr>
                            <w:rFonts w:ascii="Cambria" w:eastAsia="Times New Roman" w:hAnsi="Cambria" w:cs="Times New Roman"/>
                            <w:i/>
                            <w:iCs/>
                            <w:color w:val="000000"/>
                            <w:sz w:val="26"/>
                            <w:szCs w:val="26"/>
                            <w:lang w:eastAsia="ro-RO"/>
                          </w:rPr>
                          <w:t xml:space="preserve"> activitate, analiza </w:t>
                        </w:r>
                        <w:r w:rsidRPr="00806B16">
                          <w:rPr>
                            <w:rFonts w:ascii="Cambria" w:eastAsia="Times New Roman" w:hAnsi="Cambria" w:cs="Times New Roman"/>
                            <w:i/>
                            <w:iCs/>
                            <w:color w:val="CC0000"/>
                            <w:sz w:val="26"/>
                            <w:szCs w:val="26"/>
                            <w:lang w:eastAsia="ro-RO"/>
                          </w:rPr>
                          <w:t>Judecatorie</w:t>
                        </w:r>
                        <w:r w:rsidRPr="00806B16">
                          <w:rPr>
                            <w:rFonts w:ascii="Cambria" w:eastAsia="Times New Roman" w:hAnsi="Cambria" w:cs="Times New Roman"/>
                            <w:i/>
                            <w:iCs/>
                            <w:color w:val="000000"/>
                            <w:sz w:val="26"/>
                            <w:szCs w:val="26"/>
                            <w:lang w:eastAsia="ro-RO"/>
                          </w:rPr>
                          <w:t>.</w:t>
                        </w:r>
                      </w:p>
                    </w:tc>
                  </w:tr>
                  <w:tr w:rsidR="00806B16" w:rsidRPr="00806B16" w:rsidTr="00806B16">
                    <w:trPr>
                      <w:tblCellSpacing w:w="0" w:type="dxa"/>
                    </w:trPr>
                    <w:tc>
                      <w:tcPr>
                        <w:tcW w:w="9044" w:type="dxa"/>
                        <w:gridSpan w:val="10"/>
                        <w:tcBorders>
                          <w:bottom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CRITERII DE CAUTARE</w:t>
                        </w:r>
                      </w:p>
                    </w:tc>
                  </w:tr>
                  <w:tr w:rsidR="00806B16" w:rsidRPr="00806B16" w:rsidTr="00806B16">
                    <w:trPr>
                      <w:tblCellSpacing w:w="0" w:type="dxa"/>
                    </w:trPr>
                    <w:tc>
                      <w:tcPr>
                        <w:tcW w:w="9044" w:type="dxa"/>
                        <w:gridSpan w:val="10"/>
                        <w:tcBorders>
                          <w:bottom w:val="single" w:sz="6" w:space="0" w:color="FFFFFF"/>
                        </w:tcBorders>
                        <w:shd w:val="clear" w:color="auto" w:fill="F0F0F0"/>
                        <w:tcMar>
                          <w:top w:w="15" w:type="dxa"/>
                          <w:left w:w="15" w:type="dxa"/>
                          <w:bottom w:w="15" w:type="dxa"/>
                          <w:right w:w="15" w:type="dxa"/>
                        </w:tcMar>
                        <w:hideMark/>
                      </w:tcPr>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r w:rsidRPr="00806B16">
                          <w:rPr>
                            <w:rFonts w:ascii="Cambria" w:eastAsia="Times New Roman" w:hAnsi="Cambria" w:cs="Times New Roman"/>
                            <w:color w:val="000000"/>
                            <w:sz w:val="21"/>
                            <w:szCs w:val="21"/>
                            <w:lang w:eastAsia="ro-RO"/>
                          </w:rPr>
                          <w:t>Perioada analizata: {</w:t>
                        </w:r>
                        <w:r w:rsidRPr="00806B16">
                          <w:rPr>
                            <w:rFonts w:ascii="Cambria" w:eastAsia="Times New Roman" w:hAnsi="Cambria" w:cs="Times New Roman"/>
                            <w:color w:val="CC0000"/>
                            <w:sz w:val="21"/>
                            <w:szCs w:val="21"/>
                            <w:lang w:eastAsia="ro-RO"/>
                          </w:rPr>
                          <w:t>01.01.2019 - 31.12.2019</w:t>
                        </w:r>
                        <w:r w:rsidRPr="00806B16">
                          <w:rPr>
                            <w:rFonts w:ascii="Cambria" w:eastAsia="Times New Roman" w:hAnsi="Cambria" w:cs="Times New Roman"/>
                            <w:color w:val="000000"/>
                            <w:sz w:val="21"/>
                            <w:szCs w:val="21"/>
                            <w:lang w:eastAsia="ro-RO"/>
                          </w:rPr>
                          <w:t>} Dosar arhivat: {</w:t>
                        </w:r>
                        <w:r w:rsidRPr="00806B16">
                          <w:rPr>
                            <w:rFonts w:ascii="Cambria" w:eastAsia="Times New Roman" w:hAnsi="Cambria" w:cs="Times New Roman"/>
                            <w:color w:val="CC0000"/>
                            <w:sz w:val="21"/>
                            <w:szCs w:val="21"/>
                            <w:lang w:eastAsia="ro-RO"/>
                          </w:rPr>
                          <w:t>nu</w:t>
                        </w:r>
                        <w:r w:rsidRPr="00806B16">
                          <w:rPr>
                            <w:rFonts w:ascii="Cambria" w:eastAsia="Times New Roman" w:hAnsi="Cambria" w:cs="Times New Roman"/>
                            <w:color w:val="000000"/>
                            <w:sz w:val="21"/>
                            <w:szCs w:val="21"/>
                            <w:lang w:eastAsia="ro-RO"/>
                          </w:rPr>
                          <w:t>} Materie: {</w:t>
                        </w:r>
                        <w:r w:rsidRPr="00806B16">
                          <w:rPr>
                            <w:rFonts w:ascii="Cambria" w:eastAsia="Times New Roman" w:hAnsi="Cambria" w:cs="Times New Roman"/>
                            <w:color w:val="CC0000"/>
                            <w:sz w:val="21"/>
                            <w:szCs w:val="21"/>
                            <w:lang w:eastAsia="ro-RO"/>
                          </w:rPr>
                          <w:t>Penal</w:t>
                        </w:r>
                        <w:r w:rsidRPr="00806B16">
                          <w:rPr>
                            <w:rFonts w:ascii="Cambria" w:eastAsia="Times New Roman" w:hAnsi="Cambria" w:cs="Times New Roman"/>
                            <w:color w:val="000000"/>
                            <w:sz w:val="21"/>
                            <w:szCs w:val="21"/>
                            <w:lang w:eastAsia="ro-RO"/>
                          </w:rPr>
                          <w:t>} Instanta: {</w:t>
                        </w:r>
                        <w:r w:rsidRPr="00806B16">
                          <w:rPr>
                            <w:rFonts w:ascii="Cambria" w:eastAsia="Times New Roman" w:hAnsi="Cambria" w:cs="Times New Roman"/>
                            <w:color w:val="CC0000"/>
                            <w:sz w:val="21"/>
                            <w:szCs w:val="21"/>
                            <w:lang w:eastAsia="ro-RO"/>
                          </w:rPr>
                          <w:t>Judecatoria CRAIOVA</w:t>
                        </w:r>
                        <w:r w:rsidRPr="00806B16">
                          <w:rPr>
                            <w:rFonts w:ascii="Cambria" w:eastAsia="Times New Roman" w:hAnsi="Cambria" w:cs="Times New Roman"/>
                            <w:color w:val="000000"/>
                            <w:sz w:val="21"/>
                            <w:szCs w:val="21"/>
                            <w:lang w:eastAsia="ro-RO"/>
                          </w:rPr>
                          <w:t>} Curte: {} Tribunal: {} Componenta: {</w:t>
                        </w:r>
                        <w:r w:rsidRPr="00806B16">
                          <w:rPr>
                            <w:rFonts w:ascii="Cambria" w:eastAsia="Times New Roman" w:hAnsi="Cambria" w:cs="Times New Roman"/>
                            <w:color w:val="CC0000"/>
                            <w:sz w:val="21"/>
                            <w:szCs w:val="21"/>
                            <w:lang w:eastAsia="ro-RO"/>
                          </w:rPr>
                          <w:t>numar dosare</w:t>
                        </w:r>
                        <w:r w:rsidRPr="00806B16">
                          <w:rPr>
                            <w:rFonts w:ascii="Cambria" w:eastAsia="Times New Roman" w:hAnsi="Cambria" w:cs="Times New Roman"/>
                            <w:color w:val="000000"/>
                            <w:sz w:val="21"/>
                            <w:szCs w:val="21"/>
                            <w:lang w:eastAsia="ro-RO"/>
                          </w:rPr>
                          <w:t>} Criteriu ordonare: {</w:t>
                        </w:r>
                        <w:r w:rsidRPr="00806B16">
                          <w:rPr>
                            <w:rFonts w:ascii="Cambria" w:eastAsia="Times New Roman" w:hAnsi="Cambria" w:cs="Times New Roman"/>
                            <w:color w:val="CC0000"/>
                            <w:sz w:val="21"/>
                            <w:szCs w:val="21"/>
                            <w:lang w:eastAsia="ro-RO"/>
                          </w:rPr>
                          <w:t>Componenta: Valoare Volum</w:t>
                        </w:r>
                        <w:r w:rsidRPr="00806B16">
                          <w:rPr>
                            <w:rFonts w:ascii="Cambria" w:eastAsia="Times New Roman" w:hAnsi="Cambria" w:cs="Times New Roman"/>
                            <w:color w:val="000000"/>
                            <w:sz w:val="21"/>
                            <w:szCs w:val="21"/>
                            <w:lang w:eastAsia="ro-RO"/>
                          </w:rPr>
                          <w:t>} Directie ordonare: {</w:t>
                        </w:r>
                        <w:r w:rsidRPr="00806B16">
                          <w:rPr>
                            <w:rFonts w:ascii="Cambria" w:eastAsia="Times New Roman" w:hAnsi="Cambria" w:cs="Times New Roman"/>
                            <w:color w:val="CC0000"/>
                            <w:sz w:val="21"/>
                            <w:szCs w:val="21"/>
                            <w:lang w:eastAsia="ro-RO"/>
                          </w:rPr>
                          <w:t>descrescator</w:t>
                        </w:r>
                        <w:r w:rsidRPr="00806B16">
                          <w:rPr>
                            <w:rFonts w:ascii="Cambria" w:eastAsia="Times New Roman" w:hAnsi="Cambria" w:cs="Times New Roman"/>
                            <w:color w:val="000000"/>
                            <w:sz w:val="21"/>
                            <w:szCs w:val="21"/>
                            <w:lang w:eastAsia="ro-RO"/>
                          </w:rPr>
                          <w:t>} </w:t>
                        </w:r>
                      </w:p>
                    </w:tc>
                  </w:tr>
                  <w:tr w:rsidR="00806B16" w:rsidRPr="00806B16" w:rsidTr="00806B16">
                    <w:trPr>
                      <w:tblCellSpacing w:w="0" w:type="dxa"/>
                    </w:trPr>
                    <w:tc>
                      <w:tcPr>
                        <w:tcW w:w="9044" w:type="dxa"/>
                        <w:gridSpan w:val="10"/>
                        <w:tcBorders>
                          <w:bottom w:val="single" w:sz="6" w:space="0" w:color="FFFFFF"/>
                        </w:tcBorders>
                        <w:shd w:val="clear" w:color="auto" w:fill="E2EBF3"/>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r w:rsidRPr="00806B16">
                          <w:rPr>
                            <w:rFonts w:ascii="Cambria" w:eastAsia="Times New Roman" w:hAnsi="Cambria" w:cs="Times New Roman"/>
                            <w:b/>
                            <w:bCs/>
                            <w:i/>
                            <w:iCs/>
                            <w:color w:val="008000"/>
                            <w:sz w:val="21"/>
                            <w:szCs w:val="21"/>
                            <w:lang w:eastAsia="ro-RO"/>
                          </w:rPr>
                          <w:t>OD: date prezentate in raport valabile la: 31 decembrie 2019</w:t>
                        </w:r>
                      </w:p>
                    </w:tc>
                  </w:tr>
                  <w:tr w:rsidR="00806B16" w:rsidRPr="00806B16" w:rsidTr="00806B16">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STOC FINAL</w:t>
                        </w:r>
                      </w:p>
                    </w:tc>
                  </w:tr>
                  <w:tr w:rsidR="00806B16" w:rsidRPr="00806B16" w:rsidTr="00806B16">
                    <w:trPr>
                      <w:tblCellSpacing w:w="0" w:type="dxa"/>
                    </w:trPr>
                    <w:tc>
                      <w:tcPr>
                        <w:tcW w:w="2211" w:type="dxa"/>
                        <w:vMerge/>
                        <w:tcBorders>
                          <w:bottom w:val="single" w:sz="6" w:space="0" w:color="FFFFFF"/>
                          <w:right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DIN CARE DIN</w:t>
                        </w:r>
                      </w:p>
                    </w:tc>
                    <w:tc>
                      <w:tcPr>
                        <w:tcW w:w="1062" w:type="dxa"/>
                        <w:vMerge/>
                        <w:tcBorders>
                          <w:bottom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r>
                  <w:tr w:rsidR="00806B16" w:rsidRPr="00806B16" w:rsidTr="00806B16">
                    <w:trPr>
                      <w:tblCellSpacing w:w="0" w:type="dxa"/>
                    </w:trPr>
                    <w:tc>
                      <w:tcPr>
                        <w:tcW w:w="2211" w:type="dxa"/>
                        <w:vMerge/>
                        <w:tcBorders>
                          <w:bottom w:val="single" w:sz="6" w:space="0" w:color="FFFFFF"/>
                          <w:right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c>
                      <w:tcPr>
                        <w:tcW w:w="627" w:type="dxa"/>
                        <w:vMerge/>
                        <w:tcBorders>
                          <w:bottom w:val="single" w:sz="6" w:space="0" w:color="FFFFFF"/>
                          <w:right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INTRATE</w:t>
                        </w:r>
                      </w:p>
                    </w:tc>
                    <w:tc>
                      <w:tcPr>
                        <w:tcW w:w="598" w:type="dxa"/>
                        <w:vMerge/>
                        <w:tcBorders>
                          <w:bottom w:val="single" w:sz="6" w:space="0" w:color="FFFFFF"/>
                          <w:right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r w:rsidRPr="00806B16">
                          <w:rPr>
                            <w:rFonts w:ascii="Tahoma" w:eastAsia="Times New Roman" w:hAnsi="Tahoma" w:cs="Tahoma"/>
                            <w:b/>
                            <w:bCs/>
                            <w:color w:val="000000"/>
                            <w:sz w:val="17"/>
                            <w:szCs w:val="17"/>
                            <w:lang w:eastAsia="ro-RO"/>
                          </w:rPr>
                          <w:t>INTRATE</w:t>
                        </w:r>
                      </w:p>
                    </w:tc>
                    <w:tc>
                      <w:tcPr>
                        <w:tcW w:w="1062" w:type="dxa"/>
                        <w:vMerge/>
                        <w:tcBorders>
                          <w:bottom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r>
                  <w:tr w:rsidR="00806B16" w:rsidRPr="00806B16" w:rsidTr="00806B16">
                    <w:trPr>
                      <w:tblCellSpacing w:w="0" w:type="dxa"/>
                    </w:trPr>
                    <w:tc>
                      <w:tcPr>
                        <w:tcW w:w="2211" w:type="dxa"/>
                        <w:vMerge/>
                        <w:tcBorders>
                          <w:bottom w:val="single" w:sz="6" w:space="0" w:color="FFFFFF"/>
                          <w:right w:val="single" w:sz="6" w:space="0" w:color="FFFFFF"/>
                        </w:tcBorders>
                        <w:vAlign w:val="center"/>
                        <w:hideMark/>
                      </w:tcPr>
                      <w:p w:rsidR="00806B16" w:rsidRPr="00806B16" w:rsidRDefault="00806B16" w:rsidP="00806B16">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00FF"/>
                            <w:sz w:val="21"/>
                            <w:szCs w:val="21"/>
                            <w:lang w:eastAsia="ro-RO"/>
                          </w:rPr>
                        </w:pPr>
                        <w:r w:rsidRPr="00806B16">
                          <w:rPr>
                            <w:rFonts w:ascii="Cambria" w:eastAsia="Times New Roman" w:hAnsi="Cambria" w:cs="Times New Roman"/>
                            <w:color w:val="0000FF"/>
                            <w:sz w:val="21"/>
                            <w:szCs w:val="21"/>
                            <w:lang w:eastAsia="ro-RO"/>
                          </w:rPr>
                          <w:t>10433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CC0000"/>
                            <w:sz w:val="21"/>
                            <w:szCs w:val="21"/>
                            <w:lang w:eastAsia="ro-RO"/>
                          </w:rPr>
                        </w:pPr>
                        <w:r w:rsidRPr="00806B16">
                          <w:rPr>
                            <w:rFonts w:ascii="Cambria" w:eastAsia="Times New Roman" w:hAnsi="Cambria" w:cs="Times New Roman"/>
                            <w:color w:val="CC0000"/>
                            <w:sz w:val="21"/>
                            <w:szCs w:val="21"/>
                            <w:lang w:eastAsia="ro-RO"/>
                          </w:rPr>
                          <w:t>1611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8000"/>
                            <w:sz w:val="21"/>
                            <w:szCs w:val="21"/>
                            <w:lang w:eastAsia="ro-RO"/>
                          </w:rPr>
                        </w:pPr>
                        <w:r w:rsidRPr="00806B16">
                          <w:rPr>
                            <w:rFonts w:ascii="Cambria" w:eastAsia="Times New Roman" w:hAnsi="Cambria" w:cs="Times New Roman"/>
                            <w:color w:val="008000"/>
                            <w:sz w:val="21"/>
                            <w:szCs w:val="21"/>
                            <w:lang w:eastAsia="ro-RO"/>
                          </w:rPr>
                          <w:t>8822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r w:rsidRPr="00806B16">
                          <w:rPr>
                            <w:rFonts w:ascii="Cambria" w:eastAsia="Times New Roman" w:hAnsi="Cambria" w:cs="Times New Roman"/>
                            <w:color w:val="000000"/>
                            <w:sz w:val="21"/>
                            <w:szCs w:val="21"/>
                            <w:lang w:eastAsia="ro-RO"/>
                          </w:rPr>
                          <w:t>8767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CC0000"/>
                            <w:sz w:val="21"/>
                            <w:szCs w:val="21"/>
                            <w:lang w:eastAsia="ro-RO"/>
                          </w:rPr>
                        </w:pPr>
                        <w:r w:rsidRPr="00806B16">
                          <w:rPr>
                            <w:rFonts w:ascii="Cambria" w:eastAsia="Times New Roman" w:hAnsi="Cambria" w:cs="Times New Roman"/>
                            <w:color w:val="CC0000"/>
                            <w:sz w:val="21"/>
                            <w:szCs w:val="21"/>
                            <w:lang w:eastAsia="ro-RO"/>
                          </w:rPr>
                          <w:t>1522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CC0000"/>
                            <w:sz w:val="21"/>
                            <w:szCs w:val="21"/>
                            <w:lang w:eastAsia="ro-RO"/>
                          </w:rPr>
                        </w:pPr>
                        <w:r w:rsidRPr="00806B16">
                          <w:rPr>
                            <w:rFonts w:ascii="Cambria" w:eastAsia="Times New Roman" w:hAnsi="Cambria" w:cs="Times New Roman"/>
                            <w:color w:val="CC0000"/>
                            <w:sz w:val="21"/>
                            <w:szCs w:val="21"/>
                            <w:lang w:eastAsia="ro-RO"/>
                          </w:rPr>
                          <w:t>94,5%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8000"/>
                            <w:sz w:val="21"/>
                            <w:szCs w:val="21"/>
                            <w:lang w:eastAsia="ro-RO"/>
                          </w:rPr>
                        </w:pPr>
                        <w:r w:rsidRPr="00806B16">
                          <w:rPr>
                            <w:rFonts w:ascii="Cambria" w:eastAsia="Times New Roman" w:hAnsi="Cambria" w:cs="Times New Roman"/>
                            <w:color w:val="008000"/>
                            <w:sz w:val="21"/>
                            <w:szCs w:val="21"/>
                            <w:lang w:eastAsia="ro-RO"/>
                          </w:rPr>
                          <w:t>7245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8000"/>
                            <w:sz w:val="21"/>
                            <w:szCs w:val="21"/>
                            <w:lang w:eastAsia="ro-RO"/>
                          </w:rPr>
                        </w:pPr>
                        <w:r w:rsidRPr="00806B16">
                          <w:rPr>
                            <w:rFonts w:ascii="Cambria" w:eastAsia="Times New Roman" w:hAnsi="Cambria" w:cs="Times New Roman"/>
                            <w:color w:val="008000"/>
                            <w:sz w:val="21"/>
                            <w:szCs w:val="21"/>
                            <w:lang w:eastAsia="ro-RO"/>
                          </w:rPr>
                          <w:t>82,1%</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r w:rsidRPr="00806B16">
                          <w:rPr>
                            <w:rFonts w:ascii="Cambria" w:eastAsia="Times New Roman" w:hAnsi="Cambria" w:cs="Times New Roman"/>
                            <w:color w:val="000000"/>
                            <w:sz w:val="21"/>
                            <w:szCs w:val="21"/>
                            <w:lang w:eastAsia="ro-RO"/>
                          </w:rPr>
                          <w:t>1666</w:t>
                        </w:r>
                      </w:p>
                    </w:tc>
                  </w:tr>
                  <w:tr w:rsidR="00806B16" w:rsidRPr="00806B16" w:rsidTr="00806B16">
                    <w:trPr>
                      <w:tblCellSpacing w:w="0" w:type="dxa"/>
                    </w:trPr>
                    <w:tc>
                      <w:tcPr>
                        <w:tcW w:w="9044" w:type="dxa"/>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9296"/>
                        </w:tblGrid>
                        <w:tr w:rsidR="00806B16" w:rsidRPr="00806B16" w:rsidTr="00806B16">
                          <w:trPr>
                            <w:tblCellSpacing w:w="0" w:type="dxa"/>
                            <w:jc w:val="right"/>
                          </w:trPr>
                          <w:tc>
                            <w:tcPr>
                              <w:tcW w:w="9014" w:type="dxa"/>
                              <w:tcBorders>
                                <w:bottom w:val="single" w:sz="2" w:space="0" w:color="FFFFFF"/>
                              </w:tcBorders>
                              <w:shd w:val="clear" w:color="auto" w:fill="DADADA"/>
                              <w:noWrap/>
                              <w:tcMar>
                                <w:top w:w="15" w:type="dxa"/>
                                <w:left w:w="15" w:type="dxa"/>
                                <w:bottom w:w="15" w:type="dxa"/>
                                <w:right w:w="15" w:type="dxa"/>
                              </w:tcMar>
                              <w:vAlign w:val="center"/>
                              <w:hideMark/>
                            </w:tcPr>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r w:rsidRPr="00806B16">
                                <w:rPr>
                                  <w:rFonts w:ascii="Cambria" w:eastAsia="Times New Roman" w:hAnsi="Cambria" w:cs="Times New Roman"/>
                                  <w:i/>
                                  <w:iCs/>
                                  <w:color w:val="0000FF"/>
                                  <w:sz w:val="26"/>
                                  <w:szCs w:val="26"/>
                                  <w:lang w:eastAsia="ro-RO"/>
                                </w:rPr>
                                <w:t>Persoana conectata: instanta</w:t>
                              </w:r>
                            </w:p>
                          </w:tc>
                        </w:tr>
                      </w:tbl>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p>
                    </w:tc>
                  </w:tr>
                </w:tbl>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p>
              </w:tc>
            </w:tr>
          </w:tbl>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p>
        </w:tc>
      </w:tr>
      <w:tr w:rsidR="00806B16" w:rsidRPr="00806B16" w:rsidTr="00AD200B">
        <w:trPr>
          <w:tblCellSpacing w:w="7" w:type="dxa"/>
        </w:trPr>
        <w:tc>
          <w:tcPr>
            <w:tcW w:w="9326" w:type="dxa"/>
            <w:vAlign w:val="center"/>
            <w:hideMark/>
          </w:tcPr>
          <w:p w:rsidR="00806B16" w:rsidRPr="00806B16" w:rsidRDefault="00806B16" w:rsidP="00806B16">
            <w:pPr>
              <w:spacing w:after="0" w:line="240" w:lineRule="auto"/>
              <w:jc w:val="both"/>
              <w:rPr>
                <w:rFonts w:ascii="Cambria" w:eastAsia="Times New Roman" w:hAnsi="Cambria" w:cs="Times New Roman"/>
                <w:color w:val="000000"/>
                <w:sz w:val="21"/>
                <w:szCs w:val="21"/>
                <w:lang w:eastAsia="ro-RO"/>
              </w:rPr>
            </w:pPr>
            <w:r w:rsidRPr="00806B16">
              <w:rPr>
                <w:rFonts w:ascii="Cambria" w:eastAsia="Times New Roman" w:hAnsi="Cambria" w:cs="Times New Roman"/>
                <w:color w:val="000000"/>
                <w:sz w:val="21"/>
                <w:szCs w:val="21"/>
                <w:lang w:eastAsia="ro-RO"/>
              </w:rPr>
              <w:t> </w:t>
            </w:r>
          </w:p>
        </w:tc>
      </w:tr>
    </w:tbl>
    <w:p w:rsidR="00806B16" w:rsidRPr="00806B16" w:rsidRDefault="00806B16" w:rsidP="00AD200B">
      <w:pPr>
        <w:spacing w:after="0" w:line="360" w:lineRule="auto"/>
        <w:jc w:val="both"/>
        <w:rPr>
          <w:rFonts w:ascii="Times New Roman" w:eastAsia="Calibri" w:hAnsi="Times New Roman" w:cs="Times New Roman"/>
          <w:sz w:val="28"/>
          <w:szCs w:val="28"/>
        </w:rPr>
      </w:pPr>
    </w:p>
    <w:p w:rsidR="00806B16" w:rsidRPr="00806B16" w:rsidRDefault="00806B16" w:rsidP="00806B16">
      <w:pPr>
        <w:spacing w:after="0"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Pe parcursul anului 2019, au mai fost înregistrate </w:t>
      </w:r>
      <w:r w:rsidRPr="00806B16">
        <w:rPr>
          <w:rFonts w:ascii="Times New Roman" w:eastAsia="Calibri" w:hAnsi="Times New Roman" w:cs="Times New Roman"/>
          <w:b/>
          <w:sz w:val="28"/>
          <w:szCs w:val="28"/>
        </w:rPr>
        <w:t>8822</w:t>
      </w:r>
      <w:r w:rsidRPr="00806B16">
        <w:rPr>
          <w:rFonts w:ascii="Times New Roman" w:eastAsia="Calibri" w:hAnsi="Times New Roman" w:cs="Times New Roman"/>
          <w:sz w:val="28"/>
          <w:szCs w:val="28"/>
        </w:rPr>
        <w:t xml:space="preserve"> cauze nou intrate, volumul de activitate ridicându-se, aşadar, la un total de </w:t>
      </w:r>
      <w:r w:rsidRPr="00806B16">
        <w:rPr>
          <w:rFonts w:ascii="Times New Roman" w:eastAsia="Calibri" w:hAnsi="Times New Roman" w:cs="Times New Roman"/>
          <w:b/>
          <w:sz w:val="28"/>
          <w:szCs w:val="28"/>
        </w:rPr>
        <w:t>10433</w:t>
      </w:r>
      <w:r w:rsidRPr="00806B16">
        <w:rPr>
          <w:rFonts w:ascii="Times New Roman" w:eastAsia="Calibri" w:hAnsi="Times New Roman" w:cs="Times New Roman"/>
          <w:sz w:val="28"/>
          <w:szCs w:val="28"/>
        </w:rPr>
        <w:t xml:space="preserve"> cauze penale. </w:t>
      </w:r>
    </w:p>
    <w:p w:rsidR="00806B16" w:rsidRPr="00806B16" w:rsidRDefault="00806B16" w:rsidP="00806B16">
      <w:pPr>
        <w:spacing w:after="0"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Din acestea au fost soluţionate un număr de </w:t>
      </w:r>
      <w:r w:rsidRPr="00806B16">
        <w:rPr>
          <w:rFonts w:ascii="Times New Roman" w:eastAsia="Calibri" w:hAnsi="Times New Roman" w:cs="Times New Roman"/>
          <w:b/>
          <w:sz w:val="28"/>
          <w:szCs w:val="28"/>
        </w:rPr>
        <w:t>8767</w:t>
      </w:r>
      <w:r w:rsidRPr="00806B16">
        <w:rPr>
          <w:rFonts w:ascii="Times New Roman" w:eastAsia="Calibri" w:hAnsi="Times New Roman" w:cs="Times New Roman"/>
          <w:sz w:val="28"/>
          <w:szCs w:val="28"/>
        </w:rPr>
        <w:t xml:space="preserve"> cauze, astfel că, la finalul anului 2019 s-a înregistrat un stoc de </w:t>
      </w:r>
      <w:r w:rsidRPr="00806B16">
        <w:rPr>
          <w:rFonts w:ascii="Times New Roman" w:eastAsia="Calibri" w:hAnsi="Times New Roman" w:cs="Times New Roman"/>
          <w:b/>
          <w:sz w:val="28"/>
          <w:szCs w:val="28"/>
        </w:rPr>
        <w:t>1666</w:t>
      </w:r>
      <w:r w:rsidRPr="00806B16">
        <w:rPr>
          <w:rFonts w:ascii="Times New Roman" w:eastAsia="Calibri" w:hAnsi="Times New Roman" w:cs="Times New Roman"/>
          <w:sz w:val="28"/>
          <w:szCs w:val="28"/>
        </w:rPr>
        <w:t xml:space="preserve"> cauze penale.</w:t>
      </w:r>
    </w:p>
    <w:p w:rsidR="00806B16" w:rsidRPr="00806B16" w:rsidRDefault="00806B16" w:rsidP="00806B16">
      <w:pPr>
        <w:spacing w:after="0"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Activitatea comparativă pentru anii 2018 - 2019 a Secţiei Penale, se prezintă astfel: </w:t>
      </w:r>
    </w:p>
    <w:tbl>
      <w:tblPr>
        <w:tblW w:w="0" w:type="auto"/>
        <w:tblInd w:w="392"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ook w:val="01E0" w:firstRow="1" w:lastRow="1" w:firstColumn="1" w:lastColumn="1" w:noHBand="0" w:noVBand="0"/>
      </w:tblPr>
      <w:tblGrid>
        <w:gridCol w:w="1043"/>
        <w:gridCol w:w="1320"/>
        <w:gridCol w:w="1678"/>
        <w:gridCol w:w="1388"/>
        <w:gridCol w:w="1687"/>
        <w:gridCol w:w="1474"/>
      </w:tblGrid>
      <w:tr w:rsidR="00806B16" w:rsidRPr="00806B16" w:rsidTr="00806B16">
        <w:trPr>
          <w:trHeight w:val="995"/>
        </w:trPr>
        <w:tc>
          <w:tcPr>
            <w:tcW w:w="1043" w:type="dxa"/>
            <w:shd w:val="clear" w:color="auto" w:fill="DEEAF6"/>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Anul</w:t>
            </w:r>
          </w:p>
        </w:tc>
        <w:tc>
          <w:tcPr>
            <w:tcW w:w="1320" w:type="dxa"/>
            <w:shd w:val="clear" w:color="auto" w:fill="DEEAF6"/>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Stoc iniţial</w:t>
            </w:r>
          </w:p>
        </w:tc>
        <w:tc>
          <w:tcPr>
            <w:tcW w:w="1678" w:type="dxa"/>
            <w:shd w:val="clear" w:color="auto" w:fill="DEEAF6"/>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Înregistrate</w:t>
            </w:r>
          </w:p>
        </w:tc>
        <w:tc>
          <w:tcPr>
            <w:tcW w:w="1388" w:type="dxa"/>
            <w:shd w:val="clear" w:color="auto" w:fill="DEEAF6"/>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Total rol</w:t>
            </w:r>
          </w:p>
        </w:tc>
        <w:tc>
          <w:tcPr>
            <w:tcW w:w="1687" w:type="dxa"/>
            <w:shd w:val="clear" w:color="auto" w:fill="DEEAF6"/>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Soluţionate</w:t>
            </w:r>
          </w:p>
        </w:tc>
        <w:tc>
          <w:tcPr>
            <w:tcW w:w="1474" w:type="dxa"/>
            <w:shd w:val="clear" w:color="auto" w:fill="DEEAF6"/>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Stoc final</w:t>
            </w:r>
          </w:p>
        </w:tc>
      </w:tr>
      <w:tr w:rsidR="00806B16" w:rsidRPr="00806B16" w:rsidTr="00806B16">
        <w:trPr>
          <w:trHeight w:val="503"/>
        </w:trPr>
        <w:tc>
          <w:tcPr>
            <w:tcW w:w="1043"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lastRenderedPageBreak/>
              <w:t>2018</w:t>
            </w:r>
          </w:p>
        </w:tc>
        <w:tc>
          <w:tcPr>
            <w:tcW w:w="1320"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1924</w:t>
            </w:r>
          </w:p>
        </w:tc>
        <w:tc>
          <w:tcPr>
            <w:tcW w:w="1678"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8898</w:t>
            </w:r>
          </w:p>
        </w:tc>
        <w:tc>
          <w:tcPr>
            <w:tcW w:w="1388"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10822</w:t>
            </w:r>
          </w:p>
        </w:tc>
        <w:tc>
          <w:tcPr>
            <w:tcW w:w="1687"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9218</w:t>
            </w:r>
          </w:p>
        </w:tc>
        <w:tc>
          <w:tcPr>
            <w:tcW w:w="1474"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1604</w:t>
            </w:r>
          </w:p>
        </w:tc>
      </w:tr>
      <w:tr w:rsidR="00806B16" w:rsidRPr="00806B16" w:rsidTr="00806B16">
        <w:trPr>
          <w:trHeight w:val="503"/>
        </w:trPr>
        <w:tc>
          <w:tcPr>
            <w:tcW w:w="1043"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2019</w:t>
            </w:r>
          </w:p>
        </w:tc>
        <w:tc>
          <w:tcPr>
            <w:tcW w:w="1320"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1611</w:t>
            </w:r>
          </w:p>
        </w:tc>
        <w:tc>
          <w:tcPr>
            <w:tcW w:w="1678"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8822</w:t>
            </w:r>
          </w:p>
        </w:tc>
        <w:tc>
          <w:tcPr>
            <w:tcW w:w="1388"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10433</w:t>
            </w:r>
          </w:p>
        </w:tc>
        <w:tc>
          <w:tcPr>
            <w:tcW w:w="1687"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8767</w:t>
            </w:r>
          </w:p>
        </w:tc>
        <w:tc>
          <w:tcPr>
            <w:tcW w:w="1474" w:type="dxa"/>
            <w:shd w:val="clear" w:color="auto" w:fill="auto"/>
            <w:vAlign w:val="center"/>
          </w:tcPr>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1666</w:t>
            </w:r>
          </w:p>
        </w:tc>
      </w:tr>
    </w:tbl>
    <w:p w:rsidR="00806B16" w:rsidRPr="00806B16" w:rsidRDefault="00806B16" w:rsidP="00806B16">
      <w:pPr>
        <w:spacing w:after="0" w:line="360" w:lineRule="auto"/>
        <w:ind w:firstLine="708"/>
        <w:jc w:val="both"/>
        <w:rPr>
          <w:rFonts w:ascii="Times New Roman" w:eastAsia="Calibri" w:hAnsi="Times New Roman" w:cs="Times New Roman"/>
          <w:sz w:val="28"/>
          <w:szCs w:val="28"/>
        </w:rPr>
      </w:pP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Aşa cum se poate observa din volumul de activitate comparativ pe ultimii 2 ani, Secţia penală a cunoscut o scădere a volumului de activitate  sub aspectul dosarelor înregistrate, implicit al dosarelor aflate pe rolul instanței și al dosarelor soluționate. Astfel, comparativ cu anul 2018, s-au înregistrat cu mai puţin de 76 cauze, diferența dosarelor aflate pe rolul instanței a fost cu mai puţin de 389 dosare, iar în ceea ce privește dosarele soluţionate diferenţa a fost cu mai puţin de 451 dosare, comparativ cu anul 2018.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În ceea ce priveşte stocul de dosare aflate pe rolul Secţiei penale la sfârşitul anului 2019, acesta a crescut cu 62 dosare.</w:t>
      </w:r>
    </w:p>
    <w:p w:rsidR="00806B16" w:rsidRPr="00806B16" w:rsidRDefault="00806B16" w:rsidP="00806B16">
      <w:pPr>
        <w:spacing w:after="0"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Judecătorii instanței au soluționat, potrivit planificărilor de permanență întocmite de președintele de secție și aprobate de Colegiul de conducere, un număr de 122 cauze având ca obiect măsuri preventive (dosare privind propuneri de arestare preventivă, dosare privind prelungirea duratei arestării preventive şi cereri înlocuire arest preventiv) și un număr de 544 cereri de emitere a mandatelor de percheziție,  cereri de solicitare a datelor generate sau prelucrate de furnizorii de rețele publice de comunicații electronice și de furnizorii de servicii de comunicații electronice destinate publicului, conform art. 152 Cod procedură penală. </w:t>
      </w:r>
    </w:p>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ab/>
        <w:t>În același timp, în cursul anului 2019 au fost soluționate, în conformitate cu dispozițiile art. 138 și următoarele Cod procedură penală, 111 cauze având ca obiect cereri de emitere a mandatului de supraveghere tehnică.</w:t>
      </w:r>
    </w:p>
    <w:p w:rsidR="00806B16" w:rsidRPr="00806B16" w:rsidRDefault="00806B16" w:rsidP="00806B16">
      <w:pPr>
        <w:spacing w:after="0"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ab/>
        <w:t xml:space="preserve">Raportând numărul dosarelor soluționate la numărul de complete rezultă o medie de 797 de soluții/complet, ținând cont de faptul că două dintre cele 11 completuri funcționale (cel al președintelui secției penale și unul dintre cele două completuri ale judecătorilor delegați la executări penale) au avut de soluționat un volum mai redus de dosare.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lastRenderedPageBreak/>
        <w:t>Stocul final de dosare, la 31 decembrie 2019, a crescut la 1666 față de stocul de la finele anului 2018, respectiv 1611 dosare. Această creștere nu este semnificativă raportat la numărul de dosare înregistrat pe anul 2019, dar și la complexitatea deosebită a dosarelor.</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Cu privire la activitatea desfășurată de Biroul Executări Penale, în ceea ce privește evidența și urmărirea punerii în executare a amenzilor judiciare în materie penală, în cursul anului 2019, în registrul de executări, s-au deschis 66 poziții, dintre acestea fiind închise 28 poziții, prin confirmarea primirii titlurilor executorii de către autoritățile învestite cu punerea lor în executare, un număr de 28 poziții rămânând neînchise.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În anul 2019 au fost întocmite 320 de referate, în vederea sesizării instanței, în urma adreselor Serviciului de Probațiune ca urmare a nerespectării obligațiilor impuse prin hotărâri penale definitive.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Au fost puse în executare 47 de măsuri educative neprivative de libertate, au fost emise 156 de mandate de executare a pedepsei închisorii, au fost emise 81 de ordine de interdicție a părăsirii teritoriului țării, au fost puse în executare 18 hotărâri privind internarea într-un centru de detenție și 19 hotărâri privind internarea într-un centru educativ.</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Au fost puse în executare 230 de încheieri privind confiscarea specială, au fost deschise 48 de poziții privind executarea amenzilor penale, 22 dintre aceste poziții fiind închise, prin confirmarea  dovezii de plată a amenzii penale.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Au fost puse în executare 10 încheieri privind desființare înscrisuri, 46 încheieri privind contestații durată proces penal, 309 de încheieri având ca obiect plângeri la soluții de neurmărire/netrimitere în judecată și 2056 de încheieri privind confirmarea renunțării la urmărirea penală.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De asemenea s-au emis 27 mandate europene și 34 cereri de dare în urmărire internațională.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Nu trebuie ignorate nici celelalte activități desfășurate de grefierii delegați la Biroul Executări Penale și anume: întocmirea unor situații trimestriale referitoare la dosarele privind confiscarea specială (situațiile fiind comunicate la ANABI) precum </w:t>
      </w:r>
      <w:r w:rsidRPr="00806B16">
        <w:rPr>
          <w:rFonts w:ascii="Times New Roman" w:eastAsia="Calibri" w:hAnsi="Times New Roman" w:cs="Times New Roman"/>
          <w:sz w:val="28"/>
          <w:szCs w:val="28"/>
        </w:rPr>
        <w:lastRenderedPageBreak/>
        <w:t xml:space="preserve">și răspunsurile comunicate a solicitărilor de recunoaștere a unor sancțiuni aplicate de aceste autorități, precum și modul de punere în executare.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Toate aceste activități necesită un volum de muncă ridicat dar și o pregătire corespunzătoare. </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De asemenea, în activitatea Biroului Executări Penale sunt înregistrate și soluționate și cereri având ca obiect eșalonarea plății amenzilor penale, dar și cererile având ca obiect întreruperea executării unor pedepse din motive medicale, situații care, de asemenea, necesită timp suplimentar.</w:t>
      </w: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Trebuie avută în vedere și activitatea judecătorilor de supraveghere delegați la Penitenciare, în conformitate cu dispozițiile Legii nr. 254/2013 privind executarea pedepselor și a măsurilor dispuse de organele judiciare în cursul procesului penal, situația comparativă pe anii 2018-2019 prezentându-se astfel: </w:t>
      </w:r>
    </w:p>
    <w:p w:rsidR="00806B16" w:rsidRPr="00806B16" w:rsidRDefault="00806B16" w:rsidP="00806B16">
      <w:pPr>
        <w:spacing w:after="0" w:line="360" w:lineRule="auto"/>
        <w:ind w:firstLine="720"/>
        <w:jc w:val="both"/>
        <w:rPr>
          <w:rFonts w:ascii="Times New Roman" w:eastAsia="Calibri" w:hAnsi="Times New Roman" w:cs="Times New Roman"/>
          <w:b/>
          <w:sz w:val="28"/>
          <w:szCs w:val="28"/>
        </w:rPr>
      </w:pPr>
    </w:p>
    <w:p w:rsidR="00806B16" w:rsidRPr="00806B16" w:rsidRDefault="00806B16" w:rsidP="00806B16">
      <w:pPr>
        <w:spacing w:after="0" w:line="360" w:lineRule="auto"/>
        <w:ind w:firstLine="720"/>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ANUL 2018</w:t>
      </w:r>
    </w:p>
    <w:tbl>
      <w:tblPr>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647"/>
        <w:gridCol w:w="2959"/>
        <w:gridCol w:w="1616"/>
        <w:gridCol w:w="1570"/>
        <w:gridCol w:w="2364"/>
      </w:tblGrid>
      <w:tr w:rsidR="00806B16" w:rsidRPr="00806B16" w:rsidTr="00806B16">
        <w:trPr>
          <w:trHeight w:val="229"/>
        </w:trPr>
        <w:tc>
          <w:tcPr>
            <w:tcW w:w="650" w:type="dxa"/>
            <w:vMerge w:val="restart"/>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Nr.</w:t>
            </w:r>
          </w:p>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crt.</w:t>
            </w:r>
          </w:p>
        </w:tc>
        <w:tc>
          <w:tcPr>
            <w:tcW w:w="3233" w:type="dxa"/>
            <w:vMerge w:val="restart"/>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Nume şi prenume</w:t>
            </w:r>
          </w:p>
        </w:tc>
        <w:tc>
          <w:tcPr>
            <w:tcW w:w="3056" w:type="dxa"/>
            <w:gridSpan w:val="2"/>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Nr. dosare</w:t>
            </w:r>
          </w:p>
        </w:tc>
        <w:tc>
          <w:tcPr>
            <w:tcW w:w="2456" w:type="dxa"/>
            <w:vMerge w:val="restart"/>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Operativitate</w:t>
            </w:r>
          </w:p>
        </w:tc>
      </w:tr>
      <w:tr w:rsidR="00806B16" w:rsidRPr="00806B16" w:rsidTr="00806B16">
        <w:trPr>
          <w:trHeight w:val="229"/>
        </w:trPr>
        <w:tc>
          <w:tcPr>
            <w:tcW w:w="650" w:type="dxa"/>
            <w:vMerge/>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tc>
        <w:tc>
          <w:tcPr>
            <w:tcW w:w="3233" w:type="dxa"/>
            <w:vMerge/>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Repartizate</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Soluţionate</w:t>
            </w:r>
          </w:p>
        </w:tc>
        <w:tc>
          <w:tcPr>
            <w:tcW w:w="2456" w:type="dxa"/>
            <w:vMerge/>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tc>
      </w:tr>
      <w:tr w:rsidR="00806B16" w:rsidRPr="00806B16" w:rsidTr="00806B16">
        <w:trPr>
          <w:trHeight w:val="498"/>
        </w:trPr>
        <w:tc>
          <w:tcPr>
            <w:tcW w:w="6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w:t>
            </w:r>
          </w:p>
        </w:tc>
        <w:tc>
          <w:tcPr>
            <w:tcW w:w="3233"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Cosmin Claudiu Pătra</w:t>
            </w: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sz w:val="28"/>
                <w:szCs w:val="28"/>
              </w:rPr>
            </w:pPr>
            <w:r w:rsidRPr="00806B16">
              <w:rPr>
                <w:rFonts w:ascii="Times New Roman" w:eastAsia="Calibri" w:hAnsi="Times New Roman" w:cs="Times New Roman"/>
                <w:sz w:val="28"/>
                <w:szCs w:val="28"/>
              </w:rPr>
              <w:t>622</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622</w:t>
            </w:r>
          </w:p>
        </w:tc>
        <w:tc>
          <w:tcPr>
            <w:tcW w:w="245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100%</w:t>
            </w:r>
          </w:p>
        </w:tc>
      </w:tr>
      <w:tr w:rsidR="00806B16" w:rsidRPr="00806B16" w:rsidTr="00806B16">
        <w:trPr>
          <w:trHeight w:val="486"/>
        </w:trPr>
        <w:tc>
          <w:tcPr>
            <w:tcW w:w="6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2.</w:t>
            </w:r>
          </w:p>
        </w:tc>
        <w:tc>
          <w:tcPr>
            <w:tcW w:w="3233"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Dumitru Uncheaşu</w:t>
            </w: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434</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434</w:t>
            </w:r>
          </w:p>
        </w:tc>
        <w:tc>
          <w:tcPr>
            <w:tcW w:w="245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100%</w:t>
            </w:r>
          </w:p>
        </w:tc>
      </w:tr>
      <w:tr w:rsidR="00806B16" w:rsidRPr="00806B16" w:rsidTr="00806B16">
        <w:trPr>
          <w:trHeight w:val="498"/>
        </w:trPr>
        <w:tc>
          <w:tcPr>
            <w:tcW w:w="3884" w:type="dxa"/>
            <w:gridSpan w:val="2"/>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TOTAL</w:t>
            </w: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1056</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1056</w:t>
            </w:r>
          </w:p>
        </w:tc>
        <w:tc>
          <w:tcPr>
            <w:tcW w:w="245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100%</w:t>
            </w:r>
          </w:p>
        </w:tc>
      </w:tr>
    </w:tbl>
    <w:p w:rsidR="00806B16" w:rsidRPr="00806B16" w:rsidRDefault="00806B16" w:rsidP="00806B16">
      <w:pPr>
        <w:spacing w:after="0" w:line="360" w:lineRule="auto"/>
        <w:ind w:firstLine="708"/>
        <w:jc w:val="both"/>
        <w:rPr>
          <w:rFonts w:ascii="Times New Roman" w:eastAsia="Calibri" w:hAnsi="Times New Roman" w:cs="Times New Roman"/>
          <w:sz w:val="28"/>
          <w:szCs w:val="28"/>
        </w:rPr>
      </w:pPr>
    </w:p>
    <w:p w:rsidR="00806B16" w:rsidRPr="00806B16" w:rsidRDefault="00806B16" w:rsidP="00806B16">
      <w:pPr>
        <w:spacing w:after="0" w:line="360" w:lineRule="auto"/>
        <w:ind w:firstLine="708"/>
        <w:jc w:val="both"/>
        <w:rPr>
          <w:rFonts w:ascii="Times New Roman" w:eastAsia="Calibri" w:hAnsi="Times New Roman" w:cs="Times New Roman"/>
          <w:sz w:val="28"/>
          <w:szCs w:val="28"/>
        </w:rPr>
      </w:pPr>
    </w:p>
    <w:p w:rsidR="00806B16" w:rsidRPr="00806B16" w:rsidRDefault="00806B16" w:rsidP="00806B16">
      <w:pPr>
        <w:spacing w:after="0" w:line="360" w:lineRule="auto"/>
        <w:ind w:firstLine="720"/>
        <w:jc w:val="both"/>
        <w:rPr>
          <w:rFonts w:ascii="Times New Roman" w:eastAsia="Calibri" w:hAnsi="Times New Roman" w:cs="Times New Roman"/>
          <w:b/>
          <w:sz w:val="28"/>
          <w:szCs w:val="28"/>
        </w:rPr>
      </w:pPr>
      <w:r w:rsidRPr="00806B16">
        <w:rPr>
          <w:rFonts w:ascii="Times New Roman" w:eastAsia="Calibri" w:hAnsi="Times New Roman" w:cs="Times New Roman"/>
          <w:b/>
          <w:sz w:val="28"/>
          <w:szCs w:val="28"/>
        </w:rPr>
        <w:t>ANUL 2019</w:t>
      </w:r>
    </w:p>
    <w:tbl>
      <w:tblPr>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647"/>
        <w:gridCol w:w="2959"/>
        <w:gridCol w:w="1616"/>
        <w:gridCol w:w="1570"/>
        <w:gridCol w:w="2364"/>
      </w:tblGrid>
      <w:tr w:rsidR="00806B16" w:rsidRPr="00806B16" w:rsidTr="00806B16">
        <w:trPr>
          <w:trHeight w:val="229"/>
        </w:trPr>
        <w:tc>
          <w:tcPr>
            <w:tcW w:w="650" w:type="dxa"/>
            <w:vMerge w:val="restart"/>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Nr.</w:t>
            </w:r>
          </w:p>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crt.</w:t>
            </w:r>
          </w:p>
        </w:tc>
        <w:tc>
          <w:tcPr>
            <w:tcW w:w="3233" w:type="dxa"/>
            <w:vMerge w:val="restart"/>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Nume şi prenume</w:t>
            </w:r>
          </w:p>
        </w:tc>
        <w:tc>
          <w:tcPr>
            <w:tcW w:w="3056" w:type="dxa"/>
            <w:gridSpan w:val="2"/>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Nr. dosare</w:t>
            </w:r>
          </w:p>
        </w:tc>
        <w:tc>
          <w:tcPr>
            <w:tcW w:w="2456" w:type="dxa"/>
            <w:vMerge w:val="restart"/>
            <w:shd w:val="clear" w:color="auto" w:fill="DEEAF6"/>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Operativitate</w:t>
            </w:r>
          </w:p>
        </w:tc>
      </w:tr>
      <w:tr w:rsidR="00806B16" w:rsidRPr="00806B16" w:rsidTr="00806B16">
        <w:trPr>
          <w:trHeight w:val="229"/>
        </w:trPr>
        <w:tc>
          <w:tcPr>
            <w:tcW w:w="650" w:type="dxa"/>
            <w:vMerge/>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tc>
        <w:tc>
          <w:tcPr>
            <w:tcW w:w="3233" w:type="dxa"/>
            <w:vMerge/>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Repartizate</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Soluţionate</w:t>
            </w:r>
          </w:p>
        </w:tc>
        <w:tc>
          <w:tcPr>
            <w:tcW w:w="2456" w:type="dxa"/>
            <w:vMerge/>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p>
        </w:tc>
      </w:tr>
      <w:tr w:rsidR="00806B16" w:rsidRPr="00806B16" w:rsidTr="00806B16">
        <w:trPr>
          <w:trHeight w:val="498"/>
        </w:trPr>
        <w:tc>
          <w:tcPr>
            <w:tcW w:w="6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1.</w:t>
            </w:r>
          </w:p>
        </w:tc>
        <w:tc>
          <w:tcPr>
            <w:tcW w:w="3233"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Cosmin Claudiu Pătra</w:t>
            </w: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sz w:val="28"/>
                <w:szCs w:val="28"/>
              </w:rPr>
            </w:pPr>
            <w:r w:rsidRPr="00806B16">
              <w:rPr>
                <w:rFonts w:ascii="Times New Roman" w:eastAsia="Calibri" w:hAnsi="Times New Roman" w:cs="Times New Roman"/>
                <w:sz w:val="28"/>
                <w:szCs w:val="28"/>
              </w:rPr>
              <w:t>556</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sz w:val="28"/>
                <w:szCs w:val="28"/>
              </w:rPr>
            </w:pPr>
            <w:r w:rsidRPr="00806B16">
              <w:rPr>
                <w:rFonts w:ascii="Times New Roman" w:eastAsia="Calibri" w:hAnsi="Times New Roman" w:cs="Times New Roman"/>
                <w:sz w:val="28"/>
                <w:szCs w:val="28"/>
              </w:rPr>
              <w:t>556</w:t>
            </w:r>
          </w:p>
        </w:tc>
        <w:tc>
          <w:tcPr>
            <w:tcW w:w="245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100%</w:t>
            </w:r>
          </w:p>
        </w:tc>
      </w:tr>
      <w:tr w:rsidR="00806B16" w:rsidRPr="00806B16" w:rsidTr="00806B16">
        <w:trPr>
          <w:trHeight w:val="531"/>
        </w:trPr>
        <w:tc>
          <w:tcPr>
            <w:tcW w:w="6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2.</w:t>
            </w:r>
          </w:p>
        </w:tc>
        <w:tc>
          <w:tcPr>
            <w:tcW w:w="3233"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Dumitru Uncheaşu</w:t>
            </w: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sz w:val="28"/>
                <w:szCs w:val="28"/>
              </w:rPr>
            </w:pPr>
            <w:r w:rsidRPr="00806B16">
              <w:rPr>
                <w:rFonts w:ascii="Times New Roman" w:eastAsia="Calibri" w:hAnsi="Times New Roman" w:cs="Times New Roman"/>
                <w:sz w:val="28"/>
                <w:szCs w:val="28"/>
              </w:rPr>
              <w:t>351</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sz w:val="28"/>
                <w:szCs w:val="28"/>
              </w:rPr>
            </w:pPr>
            <w:r w:rsidRPr="00806B16">
              <w:rPr>
                <w:rFonts w:ascii="Times New Roman" w:eastAsia="Calibri" w:hAnsi="Times New Roman" w:cs="Times New Roman"/>
                <w:sz w:val="28"/>
                <w:szCs w:val="28"/>
              </w:rPr>
              <w:t>351</w:t>
            </w:r>
          </w:p>
        </w:tc>
        <w:tc>
          <w:tcPr>
            <w:tcW w:w="245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100%</w:t>
            </w:r>
          </w:p>
        </w:tc>
      </w:tr>
      <w:tr w:rsidR="00806B16" w:rsidRPr="00806B16" w:rsidTr="00806B16">
        <w:trPr>
          <w:trHeight w:val="498"/>
        </w:trPr>
        <w:tc>
          <w:tcPr>
            <w:tcW w:w="3884" w:type="dxa"/>
            <w:gridSpan w:val="2"/>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TOTAL</w:t>
            </w:r>
          </w:p>
        </w:tc>
        <w:tc>
          <w:tcPr>
            <w:tcW w:w="1550"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907</w:t>
            </w:r>
          </w:p>
        </w:tc>
        <w:tc>
          <w:tcPr>
            <w:tcW w:w="150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b/>
                <w:sz w:val="28"/>
                <w:szCs w:val="28"/>
              </w:rPr>
              <w:t>907</w:t>
            </w:r>
          </w:p>
        </w:tc>
        <w:tc>
          <w:tcPr>
            <w:tcW w:w="2456" w:type="dxa"/>
            <w:shd w:val="clear" w:color="auto" w:fill="auto"/>
            <w:vAlign w:val="center"/>
          </w:tcPr>
          <w:p w:rsidR="00806B16" w:rsidRPr="00806B16" w:rsidRDefault="00806B16" w:rsidP="00806B16">
            <w:pPr>
              <w:spacing w:after="0" w:line="360" w:lineRule="auto"/>
              <w:jc w:val="center"/>
              <w:rPr>
                <w:rFonts w:ascii="Times New Roman" w:eastAsia="Calibri" w:hAnsi="Times New Roman" w:cs="Times New Roman"/>
                <w:b/>
                <w:sz w:val="28"/>
                <w:szCs w:val="28"/>
              </w:rPr>
            </w:pPr>
            <w:r w:rsidRPr="00806B16">
              <w:rPr>
                <w:rFonts w:ascii="Times New Roman" w:eastAsia="Calibri" w:hAnsi="Times New Roman" w:cs="Times New Roman"/>
                <w:sz w:val="28"/>
                <w:szCs w:val="28"/>
              </w:rPr>
              <w:t>100%</w:t>
            </w:r>
          </w:p>
        </w:tc>
      </w:tr>
    </w:tbl>
    <w:p w:rsidR="00806B16" w:rsidRPr="00806B16" w:rsidRDefault="00806B16" w:rsidP="002F587F">
      <w:pPr>
        <w:spacing w:after="0" w:line="360" w:lineRule="auto"/>
        <w:jc w:val="both"/>
        <w:rPr>
          <w:rFonts w:ascii="Times New Roman" w:eastAsia="Calibri" w:hAnsi="Times New Roman" w:cs="Times New Roman"/>
          <w:sz w:val="28"/>
          <w:szCs w:val="28"/>
        </w:rPr>
      </w:pP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Se poate spune că, pe parcursul anului 2019, activitatea Secţiei Penale a fost îngreunată ca urmare a faptului că, de la intrarea în vigoare a Noului Cod de procedură penală şi până în prezent, a fost pronunţat un număr semnificativ de decizii ale Curţii Constituţionale, prin care au fost declarate neconstituţionale foarte multe articole, producându-se un impact negativ asupra activităţii desfăşurate de fiecare magistrat din cadrul Secției penale.</w:t>
      </w:r>
    </w:p>
    <w:p w:rsidR="00806B16" w:rsidRPr="00806B16" w:rsidRDefault="00806B16" w:rsidP="00806B16">
      <w:pPr>
        <w:spacing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ab/>
        <w:t xml:space="preserve">Ca urmare a acestor decizii de neconstituţionalitate, pronunţate de Curtea Constituţională, a fost necesară o nouă intervenţie legislativă, motiv pentru care, prin Legea nr. 75/2016, au fost modificate dispoziţiile din Codul de procedură penală care reglementează instituţia Camerei preliminare, iar prin OUG 18/2016 pentru modificarea şi completarea Legii nr. 286/2009 privind Codul Penal şi Legii nr. 135/2010 privind Codul de procedură penală, au fost introduse noi instituţii cum ar fi: confirmare internare medicală, confirmare obligare la tratament medical şi confirmare renunţare la urmărire penală, toate aceste instituţii fiind de competenţa judecătorului de cameră preliminară. Chiar dacă aceste modificări legislative au avut loc în anul 2016, trebuie subliniat că îşi produc în continuare efecte, fiind în continuă creştere.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De asemenea, prin Legea nr. 235/12.10.2015 publicată în M. O. nr. 767/14.10.2015 a fost modificată şi completată Legea nr. 506/2004 privind prelucrarea datelor cu caracter personal şi protecţia vieţii private în sectorul comunicaţiilor electronice, toate aceste modificări legislative producând consecinţe asupra activităţii magistraţilor din cadrul Secţiei Penale, în sensul creşterii volumului de activitate.</w:t>
      </w:r>
    </w:p>
    <w:p w:rsidR="00806B16" w:rsidRPr="00806B16" w:rsidRDefault="00806B16" w:rsidP="00806B16">
      <w:pPr>
        <w:spacing w:line="360" w:lineRule="auto"/>
        <w:ind w:firstLine="54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 </w:t>
      </w:r>
      <w:r w:rsidRPr="00806B16">
        <w:rPr>
          <w:rFonts w:ascii="Times New Roman" w:eastAsia="Calibri" w:hAnsi="Times New Roman" w:cs="Times New Roman"/>
          <w:sz w:val="28"/>
          <w:szCs w:val="28"/>
        </w:rPr>
        <w:tab/>
        <w:t xml:space="preserve">Astfel, în anul 2019, după intrarea în vigoare a OUG 18/2016 pentru modificarea şi completarea Legii nr. 286/2009 privind Codul Penal şi Legii nr. 135/2010 privind Codul de procedură penală, au fost înregistrate un număr de 1998 de cauze având ca obiect confirmare renunţare la urmărirea penală conform art. </w:t>
      </w:r>
      <w:smartTag w:uri="urn:schemas-microsoft-com:office:smarttags" w:element="metricconverter">
        <w:smartTagPr>
          <w:attr w:name="ProductID" w:val="318 C"/>
        </w:smartTagPr>
        <w:r w:rsidRPr="00806B16">
          <w:rPr>
            <w:rFonts w:ascii="Times New Roman" w:eastAsia="Calibri" w:hAnsi="Times New Roman" w:cs="Times New Roman"/>
            <w:sz w:val="28"/>
            <w:szCs w:val="28"/>
          </w:rPr>
          <w:t xml:space="preserve">318 </w:t>
        </w:r>
        <w:r w:rsidRPr="00806B16">
          <w:rPr>
            <w:rFonts w:ascii="Times New Roman" w:eastAsia="Calibri" w:hAnsi="Times New Roman" w:cs="Times New Roman"/>
            <w:sz w:val="28"/>
            <w:szCs w:val="28"/>
          </w:rPr>
          <w:lastRenderedPageBreak/>
          <w:t>C</w:t>
        </w:r>
      </w:smartTag>
      <w:r w:rsidRPr="00806B16">
        <w:rPr>
          <w:rFonts w:ascii="Times New Roman" w:eastAsia="Calibri" w:hAnsi="Times New Roman" w:cs="Times New Roman"/>
          <w:sz w:val="28"/>
          <w:szCs w:val="28"/>
        </w:rPr>
        <w:t>.p.p. (spre deosebire de anul 2017, când au fost înregistrate un număr de 1951 de cauze).</w:t>
      </w:r>
    </w:p>
    <w:p w:rsidR="00806B16" w:rsidRPr="00806B16" w:rsidRDefault="00806B16" w:rsidP="00806B16">
      <w:pPr>
        <w:spacing w:line="360" w:lineRule="auto"/>
        <w:ind w:firstLine="54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   De asemenea, în 2017 a intrat în vigoare </w:t>
      </w:r>
      <w:r w:rsidR="00FB1F41">
        <w:rPr>
          <w:rFonts w:ascii="Times New Roman" w:eastAsia="Calibri" w:hAnsi="Times New Roman" w:cs="Times New Roman"/>
          <w:sz w:val="28"/>
          <w:szCs w:val="28"/>
        </w:rPr>
        <w:t>L</w:t>
      </w:r>
      <w:r w:rsidRPr="00806B16">
        <w:rPr>
          <w:rFonts w:ascii="Times New Roman" w:eastAsia="Calibri" w:hAnsi="Times New Roman" w:cs="Times New Roman"/>
          <w:sz w:val="28"/>
          <w:szCs w:val="28"/>
        </w:rPr>
        <w:t xml:space="preserve">egea 169/2017 </w:t>
      </w:r>
      <w:r w:rsidRPr="00806B16">
        <w:rPr>
          <w:rFonts w:ascii="Times New Roman" w:eastAsia="Calibri" w:hAnsi="Times New Roman" w:cs="Times New Roman"/>
          <w:bCs/>
          <w:sz w:val="28"/>
          <w:szCs w:val="28"/>
        </w:rPr>
        <w:t xml:space="preserve">pentru modificarea şi completarea Legii nr. </w:t>
      </w:r>
      <w:hyperlink r:id="rId20" w:tooltip="privind executarea pedepselor şi a măsurilor privative de libertate dispuse de organele judiciare în cursul procesului penal (act publicat in M.Of. 514 din 14-aug-2013)" w:history="1">
        <w:r w:rsidRPr="00806B16">
          <w:rPr>
            <w:rFonts w:ascii="Times New Roman" w:eastAsia="Calibri" w:hAnsi="Times New Roman" w:cs="Times New Roman"/>
            <w:bCs/>
            <w:sz w:val="28"/>
            <w:szCs w:val="28"/>
          </w:rPr>
          <w:t>254/2013</w:t>
        </w:r>
      </w:hyperlink>
      <w:r w:rsidRPr="00806B16">
        <w:rPr>
          <w:rFonts w:ascii="Times New Roman" w:eastAsia="Calibri" w:hAnsi="Times New Roman" w:cs="Times New Roman"/>
          <w:bCs/>
          <w:sz w:val="28"/>
          <w:szCs w:val="28"/>
        </w:rPr>
        <w:t xml:space="preserve"> privind executarea pedepselor şi a măsurilor privative de libertate dispuse de organele judiciare în cursul procesului penal</w:t>
      </w:r>
      <w:r w:rsidRPr="00806B16">
        <w:rPr>
          <w:rFonts w:ascii="Times New Roman" w:eastAsia="Calibri" w:hAnsi="Times New Roman" w:cs="Times New Roman"/>
          <w:b/>
          <w:sz w:val="28"/>
          <w:szCs w:val="28"/>
        </w:rPr>
        <w:t xml:space="preserve">, </w:t>
      </w:r>
      <w:r w:rsidRPr="00806B16">
        <w:rPr>
          <w:rFonts w:ascii="Times New Roman" w:eastAsia="Calibri" w:hAnsi="Times New Roman" w:cs="Times New Roman"/>
          <w:sz w:val="28"/>
          <w:szCs w:val="28"/>
        </w:rPr>
        <w:t xml:space="preserve">producându-şi efecte începând cu data de 19.10.2017, astfel că pe rolul Secţiei penale a Judecătoriei Craiova a fost înregistrat un număr foarte mare de cereri/propuneri de liberare condiţionată, fiind cunoscut faptul că astfel de dosare au un caracter urgent. </w:t>
      </w:r>
    </w:p>
    <w:p w:rsidR="00806B16" w:rsidRPr="00806B16" w:rsidRDefault="00806B16" w:rsidP="00806B16">
      <w:pPr>
        <w:spacing w:line="360" w:lineRule="auto"/>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ab/>
        <w:t>Nu trebuie ignorat nici faptul că Secţia Penală se confruntă cu o serie de cereri care nu au mai fost întâlnite până în prezent. Astfel, odată cu intrarea în vigoare a "recursului compensatoriu", respectiv art. 55</w:t>
      </w:r>
      <w:r w:rsidRPr="00806B16">
        <w:rPr>
          <w:rFonts w:ascii="Times New Roman" w:eastAsia="Calibri" w:hAnsi="Times New Roman" w:cs="Times New Roman"/>
          <w:sz w:val="28"/>
          <w:szCs w:val="28"/>
          <w:vertAlign w:val="superscript"/>
        </w:rPr>
        <w:t>1</w:t>
      </w:r>
      <w:r w:rsidRPr="00806B16">
        <w:rPr>
          <w:rFonts w:ascii="Times New Roman" w:eastAsia="Calibri" w:hAnsi="Times New Roman" w:cs="Times New Roman"/>
          <w:sz w:val="28"/>
          <w:szCs w:val="28"/>
        </w:rPr>
        <w:t xml:space="preserve"> din Legea 169/2017 Secţia penală a fost investită cu soluţionarea unui mare număr de astfel de cereri, iar problemele de drept au generat practică neunitară la nivelul Secţiei Penale</w:t>
      </w:r>
      <w:r w:rsidR="00FB1F41">
        <w:rPr>
          <w:rFonts w:ascii="Times New Roman" w:eastAsia="Calibri" w:hAnsi="Times New Roman" w:cs="Times New Roman"/>
          <w:sz w:val="28"/>
          <w:szCs w:val="28"/>
        </w:rPr>
        <w:t>.</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Trebuie subliniat faptul că</w:t>
      </w:r>
      <w:r w:rsidR="004B2BB5">
        <w:rPr>
          <w:rFonts w:ascii="Times New Roman" w:eastAsia="Calibri" w:hAnsi="Times New Roman" w:cs="Times New Roman"/>
          <w:sz w:val="28"/>
          <w:szCs w:val="28"/>
        </w:rPr>
        <w:t>,</w:t>
      </w:r>
      <w:r w:rsidRPr="00806B16">
        <w:rPr>
          <w:rFonts w:ascii="Times New Roman" w:eastAsia="Calibri" w:hAnsi="Times New Roman" w:cs="Times New Roman"/>
          <w:sz w:val="28"/>
          <w:szCs w:val="28"/>
        </w:rPr>
        <w:t xml:space="preserve"> o</w:t>
      </w:r>
      <w:r w:rsidR="004B2BB5">
        <w:rPr>
          <w:rFonts w:ascii="Times New Roman" w:eastAsia="Calibri" w:hAnsi="Times New Roman" w:cs="Times New Roman"/>
          <w:sz w:val="28"/>
          <w:szCs w:val="28"/>
        </w:rPr>
        <w:t xml:space="preserve"> </w:t>
      </w:r>
      <w:r w:rsidRPr="00806B16">
        <w:rPr>
          <w:rFonts w:ascii="Times New Roman" w:eastAsia="Calibri" w:hAnsi="Times New Roman" w:cs="Times New Roman"/>
          <w:sz w:val="28"/>
          <w:szCs w:val="28"/>
        </w:rPr>
        <w:t xml:space="preserve">dată cu intrarea în vigoare a </w:t>
      </w:r>
      <w:r w:rsidR="00FB1F41">
        <w:rPr>
          <w:rFonts w:ascii="Times New Roman" w:eastAsia="Calibri" w:hAnsi="Times New Roman" w:cs="Times New Roman"/>
          <w:sz w:val="28"/>
          <w:szCs w:val="28"/>
        </w:rPr>
        <w:t>L</w:t>
      </w:r>
      <w:r w:rsidRPr="00806B16">
        <w:rPr>
          <w:rFonts w:ascii="Times New Roman" w:eastAsia="Calibri" w:hAnsi="Times New Roman" w:cs="Times New Roman"/>
          <w:sz w:val="28"/>
          <w:szCs w:val="28"/>
        </w:rPr>
        <w:t>egii 169/2017</w:t>
      </w:r>
      <w:r w:rsidR="004B2BB5">
        <w:rPr>
          <w:rFonts w:ascii="Times New Roman" w:eastAsia="Calibri" w:hAnsi="Times New Roman" w:cs="Times New Roman"/>
          <w:sz w:val="28"/>
          <w:szCs w:val="28"/>
        </w:rPr>
        <w:t>,</w:t>
      </w:r>
      <w:r w:rsidRPr="00806B16">
        <w:rPr>
          <w:rFonts w:ascii="Times New Roman" w:eastAsia="Calibri" w:hAnsi="Times New Roman" w:cs="Times New Roman"/>
          <w:sz w:val="28"/>
          <w:szCs w:val="28"/>
        </w:rPr>
        <w:t xml:space="preserve"> Secţi</w:t>
      </w:r>
      <w:r w:rsidR="004B2BB5">
        <w:rPr>
          <w:rFonts w:ascii="Times New Roman" w:eastAsia="Calibri" w:hAnsi="Times New Roman" w:cs="Times New Roman"/>
          <w:sz w:val="28"/>
          <w:szCs w:val="28"/>
        </w:rPr>
        <w:t>a</w:t>
      </w:r>
      <w:r w:rsidRPr="00806B16">
        <w:rPr>
          <w:rFonts w:ascii="Times New Roman" w:eastAsia="Calibri" w:hAnsi="Times New Roman" w:cs="Times New Roman"/>
          <w:sz w:val="28"/>
          <w:szCs w:val="28"/>
        </w:rPr>
        <w:t xml:space="preserve"> penală a fost investită cu soluţionarea unor cereri noi.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În ceea ce priveşte personalul, în cadrul Secției Penale a Judecătoriei Craiova activează 11 judecători, 11 grefieri de  şedinţă şi 4 grefieri la compartimentul executări penale, deoarece în cursul anului 2019 un grefier de la acest compartiment a părăsit instanţa. Pentru bunul mers al instanței este necesar ca la  compartimentul executări penale să funcționeze un număr de cel puţin 5 grefieri bine pregătiți care </w:t>
      </w:r>
      <w:r w:rsidR="004B2BB5">
        <w:rPr>
          <w:rFonts w:ascii="Times New Roman" w:eastAsia="Calibri" w:hAnsi="Times New Roman" w:cs="Times New Roman"/>
          <w:sz w:val="28"/>
          <w:szCs w:val="28"/>
        </w:rPr>
        <w:t>să</w:t>
      </w:r>
      <w:r w:rsidRPr="00806B16">
        <w:rPr>
          <w:rFonts w:ascii="Times New Roman" w:eastAsia="Calibri" w:hAnsi="Times New Roman" w:cs="Times New Roman"/>
          <w:sz w:val="28"/>
          <w:szCs w:val="28"/>
        </w:rPr>
        <w:t xml:space="preserve"> fi</w:t>
      </w:r>
      <w:r w:rsidR="004B2BB5">
        <w:rPr>
          <w:rFonts w:ascii="Times New Roman" w:eastAsia="Calibri" w:hAnsi="Times New Roman" w:cs="Times New Roman"/>
          <w:sz w:val="28"/>
          <w:szCs w:val="28"/>
        </w:rPr>
        <w:t>e</w:t>
      </w:r>
      <w:r w:rsidRPr="00806B16">
        <w:rPr>
          <w:rFonts w:ascii="Times New Roman" w:eastAsia="Calibri" w:hAnsi="Times New Roman" w:cs="Times New Roman"/>
          <w:sz w:val="28"/>
          <w:szCs w:val="28"/>
        </w:rPr>
        <w:t xml:space="preserve"> apţi să întocmească şi actele de o importanţă şi dificultate ridicată (spre exemplu: MEPI, MEA).</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Pentru buna desfăşurare a activităţii s-ar impune un număr de cel puţin 12 complet</w:t>
      </w:r>
      <w:r w:rsidR="004B2BB5">
        <w:rPr>
          <w:rFonts w:ascii="Times New Roman" w:eastAsia="Calibri" w:hAnsi="Times New Roman" w:cs="Times New Roman"/>
          <w:sz w:val="28"/>
          <w:szCs w:val="28"/>
        </w:rPr>
        <w:t>uri</w:t>
      </w:r>
      <w:r w:rsidRPr="00806B16">
        <w:rPr>
          <w:rFonts w:ascii="Times New Roman" w:eastAsia="Calibri" w:hAnsi="Times New Roman" w:cs="Times New Roman"/>
          <w:sz w:val="28"/>
          <w:szCs w:val="28"/>
        </w:rPr>
        <w:t xml:space="preserve"> la nivelul secţiei.</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În anul 2019 s-a constatat o creştere a dosarelor complexe. Complexitatea este privită nu numai sub aspectul numărului părţilor, ci mai ales sub aspectul </w:t>
      </w:r>
      <w:r w:rsidRPr="00806B16">
        <w:rPr>
          <w:rFonts w:ascii="Times New Roman" w:eastAsia="Calibri" w:hAnsi="Times New Roman" w:cs="Times New Roman"/>
          <w:sz w:val="28"/>
          <w:szCs w:val="28"/>
        </w:rPr>
        <w:lastRenderedPageBreak/>
        <w:t xml:space="preserve">specificului infracţiunii, a numărului de volume,  a excepţiilor care se invocă de către părţi, etc.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În prezent, fiecare complet penal este învestit cu cauze complexe, spre deosebire de anii anteriori unde dosarele complexe erau mult mai puţine, astfel că nu toţi colegii aveau pe complet dosare de o complexitate mare. Or, raportat la numărul de dosare pe care fiecare judecător trebuie să le studieze săptămânal, este lesne de înţeles că magistratul respectiv este obligat să muncească mult mai mult decât cele 40 de ore pe săptămână, ore suplimentare care, independent de voinţa magistratului, nu sunt recuperate.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În anul 2019 au fost înregistrate 2 dosare, unde trebuie audiaţi între 500-600 de martori. Completurile cărora le-au fost repartizate cele 2 dosare au fost blocate de la repartizarea aleatorie.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De asemenea, trebuie subliniat că acea complexitate dată de aplicaţia ECRIS unui dosar, nu reflectă dificultatea acestuia, iar cuantificarea activităţii Secţiei Penale, raportat numai la parametrii ECRISULUI</w:t>
      </w:r>
      <w:r w:rsidR="00BE3414">
        <w:rPr>
          <w:rFonts w:ascii="Times New Roman" w:eastAsia="Calibri" w:hAnsi="Times New Roman" w:cs="Times New Roman"/>
          <w:sz w:val="28"/>
          <w:szCs w:val="28"/>
        </w:rPr>
        <w:t>,</w:t>
      </w:r>
      <w:r w:rsidRPr="00806B16">
        <w:rPr>
          <w:rFonts w:ascii="Times New Roman" w:eastAsia="Calibri" w:hAnsi="Times New Roman" w:cs="Times New Roman"/>
          <w:sz w:val="28"/>
          <w:szCs w:val="28"/>
        </w:rPr>
        <w:t xml:space="preserve"> nu reflectă realitatea.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 xml:space="preserve">Spre exemplu, un dosar având ca obiect furt calificat are aceeaşi complexitate cu un dosar având ca obiect confiscare specială. În cazul dosarelor având ca obiect furtul calificat este necesar să se verifice camera preliminară, sau eventuale măsuri preventive, sau a se efectua verificări pentru identificarea reprezentanţilor legali; în cazul dosarelor având ca obiect confiscare specială soluţionarea acestora se face în maxim 2 termene.  </w:t>
      </w:r>
    </w:p>
    <w:p w:rsidR="00806B16" w:rsidRPr="00806B16" w:rsidRDefault="00806B16" w:rsidP="00806B16">
      <w:pPr>
        <w:spacing w:line="360" w:lineRule="auto"/>
        <w:ind w:firstLine="720"/>
        <w:jc w:val="both"/>
        <w:rPr>
          <w:rFonts w:ascii="Times New Roman" w:eastAsia="Calibri" w:hAnsi="Times New Roman" w:cs="Times New Roman"/>
          <w:sz w:val="28"/>
          <w:szCs w:val="28"/>
        </w:rPr>
      </w:pPr>
      <w:r w:rsidRPr="00806B16">
        <w:rPr>
          <w:rFonts w:ascii="Times New Roman" w:eastAsia="Calibri" w:hAnsi="Times New Roman" w:cs="Times New Roman"/>
          <w:sz w:val="28"/>
          <w:szCs w:val="28"/>
        </w:rPr>
        <w:t>De asemenea, aplicaţia ECRIS nu face distincţia între dosarele unde inculpaţii recunosc comiterea faptelor şi dosarele unde inculpaţii nu recunosc. Astfel, complexitatea dosarului de la înregistrarea acestuia, rămâne neschimbată până la soluţionare, aplicaţia ECRIS necontabilizând probele administrate în timpul judecăţii.</w:t>
      </w:r>
    </w:p>
    <w:p w:rsidR="00806B16" w:rsidRPr="00806B16" w:rsidRDefault="00806B16" w:rsidP="00806B16">
      <w:pPr>
        <w:rPr>
          <w:rFonts w:ascii="Calibri" w:eastAsia="Calibri" w:hAnsi="Calibri" w:cs="Times New Roman"/>
        </w:rPr>
      </w:pPr>
    </w:p>
    <w:p w:rsidR="00D215FB" w:rsidRDefault="00D215FB" w:rsidP="00806B16">
      <w:pPr>
        <w:spacing w:after="0" w:line="360" w:lineRule="auto"/>
        <w:ind w:firstLine="720"/>
        <w:jc w:val="both"/>
        <w:rPr>
          <w:rFonts w:ascii="Times New Roman" w:eastAsia="Times New Roman" w:hAnsi="Times New Roman" w:cs="Times New Roman"/>
          <w:b/>
          <w:sz w:val="28"/>
          <w:szCs w:val="28"/>
        </w:rPr>
      </w:pPr>
    </w:p>
    <w:p w:rsidR="00806B16" w:rsidRPr="00806B16" w:rsidRDefault="00806B16" w:rsidP="00806B16">
      <w:pPr>
        <w:spacing w:after="0" w:line="360" w:lineRule="auto"/>
        <w:ind w:firstLine="720"/>
        <w:jc w:val="both"/>
        <w:rPr>
          <w:rFonts w:ascii="Times New Roman" w:eastAsia="Times New Roman" w:hAnsi="Times New Roman" w:cs="Times New Roman"/>
          <w:sz w:val="28"/>
          <w:szCs w:val="28"/>
        </w:rPr>
      </w:pPr>
      <w:r w:rsidRPr="00806B16">
        <w:rPr>
          <w:rFonts w:ascii="Times New Roman" w:eastAsia="Times New Roman" w:hAnsi="Times New Roman" w:cs="Times New Roman"/>
          <w:b/>
          <w:sz w:val="28"/>
          <w:szCs w:val="28"/>
        </w:rPr>
        <w:lastRenderedPageBreak/>
        <w:t>Volumul de activitate/judecător Secția penală</w:t>
      </w:r>
      <w:r w:rsidRPr="00806B16">
        <w:rPr>
          <w:rFonts w:ascii="Times New Roman" w:eastAsia="Times New Roman" w:hAnsi="Times New Roman" w:cs="Times New Roman"/>
          <w:sz w:val="28"/>
          <w:szCs w:val="28"/>
        </w:rPr>
        <w:t>:</w:t>
      </w:r>
    </w:p>
    <w:p w:rsidR="00806B16" w:rsidRPr="00806B16" w:rsidRDefault="00806B16" w:rsidP="00806B16">
      <w:pPr>
        <w:spacing w:after="0" w:line="360" w:lineRule="auto"/>
        <w:ind w:firstLine="720"/>
        <w:jc w:val="both"/>
        <w:rPr>
          <w:rFonts w:ascii="Times New Roman" w:eastAsia="Times New Roman" w:hAnsi="Times New Roman" w:cs="Times New Roman"/>
          <w:sz w:val="28"/>
          <w:szCs w:val="28"/>
        </w:rPr>
      </w:pPr>
    </w:p>
    <w:tbl>
      <w:tblPr>
        <w:tblW w:w="5053" w:type="pct"/>
        <w:tblLayout w:type="fixed"/>
        <w:tblCellMar>
          <w:left w:w="40" w:type="dxa"/>
          <w:right w:w="40" w:type="dxa"/>
        </w:tblCellMar>
        <w:tblLook w:val="04A0" w:firstRow="1" w:lastRow="0" w:firstColumn="1" w:lastColumn="0" w:noHBand="0" w:noVBand="1"/>
      </w:tblPr>
      <w:tblGrid>
        <w:gridCol w:w="1194"/>
        <w:gridCol w:w="702"/>
        <w:gridCol w:w="1061"/>
        <w:gridCol w:w="727"/>
        <w:gridCol w:w="727"/>
        <w:gridCol w:w="1118"/>
        <w:gridCol w:w="731"/>
        <w:gridCol w:w="582"/>
        <w:gridCol w:w="1076"/>
        <w:gridCol w:w="831"/>
        <w:gridCol w:w="691"/>
      </w:tblGrid>
      <w:tr w:rsidR="00806B16" w:rsidRPr="00806B16" w:rsidTr="00806B16">
        <w:trPr>
          <w:trHeight w:hRule="exact" w:val="597"/>
        </w:trPr>
        <w:tc>
          <w:tcPr>
            <w:tcW w:w="632" w:type="pct"/>
            <w:vMerge w:val="restart"/>
            <w:tcBorders>
              <w:top w:val="single" w:sz="6" w:space="0" w:color="auto"/>
              <w:left w:val="single" w:sz="6" w:space="0" w:color="auto"/>
              <w:right w:val="single" w:sz="6" w:space="0" w:color="auto"/>
            </w:tcBorders>
            <w:shd w:val="clear" w:color="auto" w:fill="DEEAF6"/>
            <w:vAlign w:val="center"/>
            <w:hideMark/>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Judecător</w:t>
            </w:r>
          </w:p>
        </w:tc>
        <w:tc>
          <w:tcPr>
            <w:tcW w:w="372" w:type="pct"/>
            <w:vMerge w:val="restart"/>
            <w:tcBorders>
              <w:top w:val="single" w:sz="6" w:space="0" w:color="auto"/>
              <w:left w:val="single" w:sz="6" w:space="0" w:color="auto"/>
              <w:right w:val="single" w:sz="6" w:space="0" w:color="auto"/>
            </w:tcBorders>
            <w:shd w:val="clear" w:color="auto" w:fill="DEEAF6"/>
            <w:vAlign w:val="center"/>
            <w:hideMark/>
          </w:tcPr>
          <w:p w:rsidR="00806B16" w:rsidRPr="00806B16" w:rsidRDefault="00806B16" w:rsidP="00806B16">
            <w:pPr>
              <w:spacing w:line="240"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Dosare</w:t>
            </w:r>
          </w:p>
          <w:p w:rsidR="00806B16" w:rsidRPr="00806B16" w:rsidRDefault="00806B16" w:rsidP="00806B16">
            <w:pPr>
              <w:spacing w:line="240"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intrate prim termen</w:t>
            </w:r>
          </w:p>
        </w:tc>
        <w:tc>
          <w:tcPr>
            <w:tcW w:w="562" w:type="pct"/>
            <w:vMerge w:val="restart"/>
            <w:tcBorders>
              <w:top w:val="single" w:sz="6" w:space="0" w:color="auto"/>
              <w:left w:val="single" w:sz="6" w:space="0" w:color="auto"/>
              <w:right w:val="single" w:sz="6" w:space="0" w:color="auto"/>
            </w:tcBorders>
            <w:shd w:val="clear" w:color="auto" w:fill="DEEAF6"/>
            <w:vAlign w:val="center"/>
            <w:hideMark/>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Dosare</w:t>
            </w:r>
          </w:p>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pronunțate</w:t>
            </w:r>
          </w:p>
        </w:tc>
        <w:tc>
          <w:tcPr>
            <w:tcW w:w="385" w:type="pct"/>
            <w:vMerge w:val="restart"/>
            <w:tcBorders>
              <w:top w:val="single" w:sz="6" w:space="0" w:color="auto"/>
              <w:left w:val="single" w:sz="6" w:space="0" w:color="auto"/>
              <w:right w:val="single" w:sz="6" w:space="0" w:color="auto"/>
            </w:tcBorders>
            <w:shd w:val="clear" w:color="auto" w:fill="DEEAF6"/>
            <w:vAlign w:val="center"/>
            <w:hideMark/>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Dosare rulate</w:t>
            </w:r>
          </w:p>
        </w:tc>
        <w:tc>
          <w:tcPr>
            <w:tcW w:w="385" w:type="pct"/>
            <w:vMerge w:val="restart"/>
            <w:tcBorders>
              <w:top w:val="single" w:sz="6" w:space="0" w:color="auto"/>
              <w:left w:val="single" w:sz="6" w:space="0" w:color="auto"/>
              <w:right w:val="single" w:sz="6" w:space="0" w:color="auto"/>
            </w:tcBorders>
            <w:shd w:val="clear" w:color="auto" w:fill="DEEAF6"/>
            <w:vAlign w:val="center"/>
            <w:hideMark/>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Nr. ședințe</w:t>
            </w:r>
          </w:p>
        </w:tc>
        <w:tc>
          <w:tcPr>
            <w:tcW w:w="592" w:type="pct"/>
            <w:vMerge w:val="restart"/>
            <w:tcBorders>
              <w:top w:val="single" w:sz="6" w:space="0" w:color="auto"/>
              <w:left w:val="single" w:sz="6" w:space="0" w:color="auto"/>
              <w:right w:val="single" w:sz="6" w:space="0" w:color="auto"/>
            </w:tcBorders>
            <w:shd w:val="clear" w:color="auto" w:fill="DEEAF6"/>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Dosare neredactate în termen</w:t>
            </w:r>
          </w:p>
        </w:tc>
        <w:tc>
          <w:tcPr>
            <w:tcW w:w="387" w:type="pct"/>
            <w:vMerge w:val="restart"/>
            <w:tcBorders>
              <w:top w:val="single" w:sz="6" w:space="0" w:color="auto"/>
              <w:left w:val="single" w:sz="6" w:space="0" w:color="auto"/>
              <w:right w:val="single" w:sz="6" w:space="0" w:color="auto"/>
            </w:tcBorders>
            <w:shd w:val="clear" w:color="auto" w:fill="DEEAF6"/>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Opera-tivitate</w:t>
            </w:r>
          </w:p>
        </w:tc>
        <w:tc>
          <w:tcPr>
            <w:tcW w:w="878" w:type="pct"/>
            <w:gridSpan w:val="2"/>
            <w:tcBorders>
              <w:top w:val="single" w:sz="6" w:space="0" w:color="auto"/>
              <w:left w:val="single" w:sz="6" w:space="0" w:color="auto"/>
              <w:bottom w:val="single" w:sz="4" w:space="0" w:color="auto"/>
              <w:right w:val="single" w:sz="6" w:space="0" w:color="auto"/>
            </w:tcBorders>
            <w:shd w:val="clear" w:color="auto" w:fill="DEEAF6"/>
          </w:tcPr>
          <w:p w:rsidR="00806B16" w:rsidRPr="00806B16" w:rsidRDefault="00806B16" w:rsidP="00806B16">
            <w:pPr>
              <w:spacing w:line="256" w:lineRule="auto"/>
              <w:jc w:val="center"/>
              <w:rPr>
                <w:rFonts w:ascii="Times New Roman" w:eastAsia="Calibri" w:hAnsi="Times New Roman" w:cs="Times New Roman"/>
                <w:sz w:val="20"/>
                <w:szCs w:val="20"/>
              </w:rPr>
            </w:pPr>
            <w:r w:rsidRPr="00806B16">
              <w:rPr>
                <w:rFonts w:ascii="Times New Roman" w:eastAsia="Calibri" w:hAnsi="Times New Roman" w:cs="Times New Roman"/>
                <w:sz w:val="20"/>
                <w:szCs w:val="20"/>
              </w:rPr>
              <w:t>STOC</w:t>
            </w:r>
          </w:p>
        </w:tc>
        <w:tc>
          <w:tcPr>
            <w:tcW w:w="440" w:type="pct"/>
            <w:vMerge w:val="restart"/>
            <w:tcBorders>
              <w:top w:val="single" w:sz="6" w:space="0" w:color="auto"/>
              <w:left w:val="single" w:sz="6" w:space="0" w:color="auto"/>
              <w:right w:val="single" w:sz="6" w:space="0" w:color="auto"/>
            </w:tcBorders>
            <w:shd w:val="clear" w:color="auto" w:fill="DEEAF6"/>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Dosare mai vechi de un an</w:t>
            </w:r>
          </w:p>
        </w:tc>
        <w:tc>
          <w:tcPr>
            <w:tcW w:w="366" w:type="pct"/>
            <w:vMerge w:val="restart"/>
            <w:tcBorders>
              <w:top w:val="single" w:sz="4" w:space="0" w:color="auto"/>
              <w:right w:val="single" w:sz="4" w:space="0" w:color="auto"/>
            </w:tcBorders>
            <w:shd w:val="clear" w:color="auto" w:fill="DEEAF6"/>
          </w:tcPr>
          <w:p w:rsidR="00806B16" w:rsidRPr="00806B16" w:rsidRDefault="00806B16" w:rsidP="00806B16">
            <w:pPr>
              <w:rPr>
                <w:rFonts w:ascii="Calibri" w:eastAsia="Times New Roman" w:hAnsi="Calibri" w:cs="Times New Roman"/>
                <w:sz w:val="20"/>
                <w:szCs w:val="20"/>
                <w:lang w:val="en-US"/>
              </w:rPr>
            </w:pPr>
            <w:r w:rsidRPr="00806B16">
              <w:rPr>
                <w:rFonts w:ascii="Times New Roman" w:eastAsia="Calibri" w:hAnsi="Times New Roman" w:cs="Times New Roman"/>
                <w:sz w:val="20"/>
                <w:szCs w:val="20"/>
              </w:rPr>
              <w:t>Dosare casate</w:t>
            </w:r>
          </w:p>
        </w:tc>
      </w:tr>
      <w:tr w:rsidR="00806B16" w:rsidRPr="00806B16" w:rsidTr="00806B16">
        <w:trPr>
          <w:trHeight w:hRule="exact" w:val="1017"/>
        </w:trPr>
        <w:tc>
          <w:tcPr>
            <w:tcW w:w="632" w:type="pct"/>
            <w:vMerge/>
            <w:tcBorders>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jc w:val="both"/>
              <w:rPr>
                <w:rFonts w:ascii="Times New Roman" w:eastAsia="Calibri" w:hAnsi="Times New Roman" w:cs="Times New Roman"/>
                <w:sz w:val="24"/>
                <w:szCs w:val="24"/>
              </w:rPr>
            </w:pPr>
          </w:p>
        </w:tc>
        <w:tc>
          <w:tcPr>
            <w:tcW w:w="372" w:type="pct"/>
            <w:vMerge/>
            <w:tcBorders>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40" w:lineRule="auto"/>
              <w:jc w:val="both"/>
              <w:rPr>
                <w:rFonts w:ascii="Times New Roman" w:eastAsia="Calibri" w:hAnsi="Times New Roman" w:cs="Times New Roman"/>
                <w:sz w:val="24"/>
                <w:szCs w:val="24"/>
              </w:rPr>
            </w:pPr>
          </w:p>
        </w:tc>
        <w:tc>
          <w:tcPr>
            <w:tcW w:w="562" w:type="pct"/>
            <w:vMerge/>
            <w:tcBorders>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jc w:val="both"/>
              <w:rPr>
                <w:rFonts w:ascii="Times New Roman" w:eastAsia="Calibri" w:hAnsi="Times New Roman" w:cs="Times New Roman"/>
                <w:sz w:val="24"/>
                <w:szCs w:val="24"/>
              </w:rPr>
            </w:pPr>
          </w:p>
        </w:tc>
        <w:tc>
          <w:tcPr>
            <w:tcW w:w="385" w:type="pct"/>
            <w:vMerge/>
            <w:tcBorders>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jc w:val="both"/>
              <w:rPr>
                <w:rFonts w:ascii="Times New Roman" w:eastAsia="Calibri" w:hAnsi="Times New Roman" w:cs="Times New Roman"/>
                <w:sz w:val="24"/>
                <w:szCs w:val="24"/>
              </w:rPr>
            </w:pPr>
          </w:p>
        </w:tc>
        <w:tc>
          <w:tcPr>
            <w:tcW w:w="385" w:type="pct"/>
            <w:vMerge/>
            <w:tcBorders>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jc w:val="both"/>
              <w:rPr>
                <w:rFonts w:ascii="Times New Roman" w:eastAsia="Calibri" w:hAnsi="Times New Roman" w:cs="Times New Roman"/>
                <w:sz w:val="24"/>
                <w:szCs w:val="24"/>
              </w:rPr>
            </w:pPr>
          </w:p>
        </w:tc>
        <w:tc>
          <w:tcPr>
            <w:tcW w:w="592" w:type="pct"/>
            <w:vMerge/>
            <w:tcBorders>
              <w:left w:val="single" w:sz="6" w:space="0" w:color="auto"/>
              <w:bottom w:val="single" w:sz="6" w:space="0" w:color="auto"/>
              <w:right w:val="single" w:sz="6" w:space="0" w:color="auto"/>
            </w:tcBorders>
            <w:shd w:val="clear" w:color="auto" w:fill="FFFFFF"/>
          </w:tcPr>
          <w:p w:rsidR="00806B16" w:rsidRPr="00806B16" w:rsidRDefault="00806B16" w:rsidP="00806B16">
            <w:pPr>
              <w:spacing w:line="256" w:lineRule="auto"/>
              <w:jc w:val="both"/>
              <w:rPr>
                <w:rFonts w:ascii="Times New Roman" w:eastAsia="Calibri" w:hAnsi="Times New Roman" w:cs="Times New Roman"/>
                <w:sz w:val="24"/>
                <w:szCs w:val="24"/>
              </w:rPr>
            </w:pPr>
          </w:p>
        </w:tc>
        <w:tc>
          <w:tcPr>
            <w:tcW w:w="387" w:type="pct"/>
            <w:vMerge/>
            <w:tcBorders>
              <w:left w:val="single" w:sz="6" w:space="0" w:color="auto"/>
              <w:bottom w:val="single" w:sz="6" w:space="0" w:color="auto"/>
              <w:right w:val="single" w:sz="6" w:space="0" w:color="auto"/>
            </w:tcBorders>
            <w:shd w:val="clear" w:color="auto" w:fill="FFFFFF"/>
          </w:tcPr>
          <w:p w:rsidR="00806B16" w:rsidRPr="00806B16" w:rsidRDefault="00806B16" w:rsidP="00806B16">
            <w:pPr>
              <w:spacing w:line="256" w:lineRule="auto"/>
              <w:jc w:val="both"/>
              <w:rPr>
                <w:rFonts w:ascii="Times New Roman" w:eastAsia="Calibri" w:hAnsi="Times New Roman" w:cs="Times New Roman"/>
                <w:sz w:val="24"/>
                <w:szCs w:val="24"/>
              </w:rPr>
            </w:pPr>
          </w:p>
        </w:tc>
        <w:tc>
          <w:tcPr>
            <w:tcW w:w="308" w:type="pct"/>
            <w:tcBorders>
              <w:top w:val="single" w:sz="4" w:space="0" w:color="auto"/>
              <w:left w:val="single" w:sz="6" w:space="0" w:color="auto"/>
              <w:bottom w:val="single" w:sz="6" w:space="0" w:color="auto"/>
              <w:right w:val="single" w:sz="4" w:space="0" w:color="auto"/>
            </w:tcBorders>
            <w:shd w:val="clear" w:color="auto" w:fill="FFFFFF"/>
          </w:tcPr>
          <w:p w:rsidR="00806B16" w:rsidRPr="00806B16" w:rsidRDefault="00806B16" w:rsidP="00806B16">
            <w:pPr>
              <w:spacing w:line="256"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total</w:t>
            </w:r>
          </w:p>
        </w:tc>
        <w:tc>
          <w:tcPr>
            <w:tcW w:w="570" w:type="pct"/>
            <w:tcBorders>
              <w:top w:val="single" w:sz="4" w:space="0" w:color="auto"/>
              <w:left w:val="single" w:sz="4" w:space="0" w:color="auto"/>
              <w:bottom w:val="single" w:sz="6" w:space="0" w:color="auto"/>
              <w:right w:val="single" w:sz="6" w:space="0" w:color="auto"/>
            </w:tcBorders>
            <w:shd w:val="clear" w:color="auto" w:fill="FFFFFF"/>
          </w:tcPr>
          <w:p w:rsidR="00806B16" w:rsidRPr="00806B16" w:rsidRDefault="00806B16" w:rsidP="00806B16">
            <w:pPr>
              <w:spacing w:line="240" w:lineRule="auto"/>
              <w:jc w:val="both"/>
              <w:rPr>
                <w:rFonts w:ascii="Times New Roman" w:eastAsia="Calibri" w:hAnsi="Times New Roman" w:cs="Times New Roman"/>
                <w:sz w:val="20"/>
                <w:szCs w:val="20"/>
              </w:rPr>
            </w:pPr>
            <w:r w:rsidRPr="00806B16">
              <w:rPr>
                <w:rFonts w:ascii="Times New Roman" w:eastAsia="Calibri" w:hAnsi="Times New Roman" w:cs="Times New Roman"/>
                <w:sz w:val="20"/>
                <w:szCs w:val="20"/>
              </w:rPr>
              <w:t>din care: în camera preliminară</w:t>
            </w:r>
          </w:p>
          <w:p w:rsidR="00806B16" w:rsidRPr="00806B16" w:rsidRDefault="00806B16" w:rsidP="00806B16">
            <w:pPr>
              <w:spacing w:line="256" w:lineRule="auto"/>
              <w:jc w:val="both"/>
              <w:rPr>
                <w:rFonts w:ascii="Times New Roman" w:eastAsia="Calibri" w:hAnsi="Times New Roman" w:cs="Times New Roman"/>
                <w:sz w:val="20"/>
                <w:szCs w:val="20"/>
              </w:rPr>
            </w:pPr>
          </w:p>
        </w:tc>
        <w:tc>
          <w:tcPr>
            <w:tcW w:w="440" w:type="pct"/>
            <w:vMerge/>
            <w:tcBorders>
              <w:left w:val="single" w:sz="6" w:space="0" w:color="auto"/>
              <w:bottom w:val="single" w:sz="6" w:space="0" w:color="auto"/>
              <w:right w:val="single" w:sz="6" w:space="0" w:color="auto"/>
            </w:tcBorders>
            <w:shd w:val="clear" w:color="auto" w:fill="FFFFFF"/>
          </w:tcPr>
          <w:p w:rsidR="00806B16" w:rsidRPr="00806B16" w:rsidRDefault="00806B16" w:rsidP="00806B16">
            <w:pPr>
              <w:spacing w:line="240" w:lineRule="auto"/>
              <w:jc w:val="both"/>
              <w:rPr>
                <w:rFonts w:ascii="Times New Roman" w:eastAsia="Calibri" w:hAnsi="Times New Roman" w:cs="Times New Roman"/>
                <w:sz w:val="24"/>
                <w:szCs w:val="24"/>
              </w:rPr>
            </w:pPr>
          </w:p>
        </w:tc>
        <w:tc>
          <w:tcPr>
            <w:tcW w:w="366" w:type="pct"/>
            <w:vMerge/>
            <w:tcBorders>
              <w:bottom w:val="single" w:sz="4" w:space="0" w:color="auto"/>
              <w:right w:val="single" w:sz="4" w:space="0" w:color="auto"/>
            </w:tcBorders>
            <w:shd w:val="clear" w:color="auto" w:fill="auto"/>
          </w:tcPr>
          <w:p w:rsidR="00806B16" w:rsidRPr="00806B16" w:rsidRDefault="00806B16" w:rsidP="00806B16">
            <w:pPr>
              <w:rPr>
                <w:rFonts w:ascii="Calibri" w:eastAsia="Times New Roman" w:hAnsi="Calibri" w:cs="Times New Roman"/>
                <w:lang w:val="en-US"/>
              </w:rPr>
            </w:pPr>
          </w:p>
        </w:tc>
      </w:tr>
      <w:tr w:rsidR="00806B16" w:rsidRPr="00806B16" w:rsidTr="00806B16">
        <w:trPr>
          <w:trHeight w:hRule="exact" w:val="952"/>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Badea Andreea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863</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738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1390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162</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85,5</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149</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35</w:t>
            </w:r>
          </w:p>
        </w:tc>
        <w:tc>
          <w:tcPr>
            <w:tcW w:w="44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w:t>
            </w:r>
          </w:p>
        </w:tc>
      </w:tr>
      <w:tr w:rsidR="00806B16" w:rsidRPr="00806B16" w:rsidTr="00806B16">
        <w:trPr>
          <w:trHeight w:hRule="exact" w:val="778"/>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Bratu Laura Irina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739</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714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1637</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147</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65</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96,6</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28</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w:t>
            </w:r>
          </w:p>
        </w:tc>
        <w:tc>
          <w:tcPr>
            <w:tcW w:w="44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6</w:t>
            </w:r>
          </w:p>
        </w:tc>
      </w:tr>
      <w:tr w:rsidR="00806B16" w:rsidRPr="00806B16" w:rsidTr="00806B16">
        <w:trPr>
          <w:trHeight w:hRule="exact" w:val="964"/>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Budiană Raluca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705</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619</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1173</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142</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39</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87,8</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64</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440" w:type="pct"/>
            <w:tcBorders>
              <w:top w:val="single" w:sz="6" w:space="0" w:color="auto"/>
              <w:left w:val="single" w:sz="6" w:space="0" w:color="auto"/>
              <w:bottom w:val="single" w:sz="4"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w:t>
            </w:r>
          </w:p>
        </w:tc>
      </w:tr>
      <w:tr w:rsidR="00806B16" w:rsidRPr="00806B16" w:rsidTr="00806B16">
        <w:trPr>
          <w:trHeight w:hRule="exact" w:val="987"/>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Caian Cornel Gabriel</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942</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925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1701</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170</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222</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98,2</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152</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49</w:t>
            </w:r>
          </w:p>
        </w:tc>
        <w:tc>
          <w:tcPr>
            <w:tcW w:w="440" w:type="pct"/>
            <w:tcBorders>
              <w:top w:val="single" w:sz="4"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w:t>
            </w:r>
          </w:p>
        </w:tc>
      </w:tr>
      <w:tr w:rsidR="00806B16" w:rsidRPr="00806B16" w:rsidTr="00806B16">
        <w:trPr>
          <w:trHeight w:hRule="exact" w:val="988"/>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Cîrlogea Angelica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563</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446</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868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77</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10</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79,2</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138</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24</w:t>
            </w:r>
          </w:p>
        </w:tc>
        <w:tc>
          <w:tcPr>
            <w:tcW w:w="44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r>
      <w:tr w:rsidR="00806B16" w:rsidRPr="00806B16" w:rsidTr="00806B16">
        <w:trPr>
          <w:trHeight w:hRule="exact" w:val="938"/>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Grecu Florin Marius</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861</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810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1294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205</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94,1</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123</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20</w:t>
            </w:r>
          </w:p>
        </w:tc>
        <w:tc>
          <w:tcPr>
            <w:tcW w:w="44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r>
      <w:tr w:rsidR="00806B16" w:rsidRPr="00806B16" w:rsidTr="00806B16">
        <w:trPr>
          <w:trHeight w:hRule="exact" w:val="946"/>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Minoiu Lican Raluca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97</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14</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15</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86,6</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w:t>
            </w:r>
          </w:p>
        </w:tc>
        <w:tc>
          <w:tcPr>
            <w:tcW w:w="440" w:type="pct"/>
            <w:tcBorders>
              <w:top w:val="single" w:sz="6" w:space="0" w:color="auto"/>
              <w:left w:val="single" w:sz="6" w:space="0" w:color="auto"/>
              <w:bottom w:val="single" w:sz="4"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w:t>
            </w:r>
          </w:p>
        </w:tc>
      </w:tr>
      <w:tr w:rsidR="00806B16" w:rsidRPr="00806B16" w:rsidTr="00806B16">
        <w:trPr>
          <w:trHeight w:hRule="exact" w:val="1013"/>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Nicolescu Andreea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784</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748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1436</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241</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56</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95,4</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68</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440" w:type="pct"/>
            <w:tcBorders>
              <w:top w:val="single" w:sz="6" w:space="0" w:color="auto"/>
              <w:left w:val="single" w:sz="6" w:space="0" w:color="auto"/>
              <w:bottom w:val="single" w:sz="4"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w:t>
            </w:r>
          </w:p>
        </w:tc>
      </w:tr>
      <w:tr w:rsidR="00806B16" w:rsidRPr="00806B16" w:rsidTr="00806B16">
        <w:trPr>
          <w:trHeight w:hRule="exact" w:val="973"/>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Pădeanu Cătălina Petruţa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922</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867</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1685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164</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136</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94</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133</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46</w:t>
            </w:r>
          </w:p>
        </w:tc>
        <w:tc>
          <w:tcPr>
            <w:tcW w:w="44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r>
      <w:tr w:rsidR="00806B16" w:rsidRPr="00806B16" w:rsidTr="00806B16">
        <w:trPr>
          <w:trHeight w:hRule="exact" w:val="988"/>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Ştefan Dorina Roxana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896</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814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1569</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136</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4</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90,8</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143</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34</w:t>
            </w:r>
          </w:p>
        </w:tc>
        <w:tc>
          <w:tcPr>
            <w:tcW w:w="440" w:type="pct"/>
            <w:tcBorders>
              <w:top w:val="single" w:sz="6" w:space="0" w:color="auto"/>
              <w:left w:val="single" w:sz="6" w:space="0" w:color="auto"/>
              <w:bottom w:val="single" w:sz="4"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w:t>
            </w:r>
          </w:p>
        </w:tc>
      </w:tr>
      <w:tr w:rsidR="00806B16" w:rsidRPr="00806B16" w:rsidTr="00806B16">
        <w:trPr>
          <w:trHeight w:hRule="exact" w:val="988"/>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Tabacu Ioana Cătălina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898</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838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1591</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169</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2</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93,3</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132</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31</w:t>
            </w:r>
          </w:p>
        </w:tc>
        <w:tc>
          <w:tcPr>
            <w:tcW w:w="440" w:type="pct"/>
            <w:tcBorders>
              <w:top w:val="single" w:sz="6" w:space="0" w:color="auto"/>
              <w:left w:val="single" w:sz="6" w:space="0" w:color="auto"/>
              <w:bottom w:val="single" w:sz="4"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w:t>
            </w:r>
          </w:p>
        </w:tc>
      </w:tr>
      <w:tr w:rsidR="00806B16" w:rsidRPr="00806B16" w:rsidTr="00806B16">
        <w:trPr>
          <w:trHeight w:hRule="exact" w:val="988"/>
        </w:trPr>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806B16" w:rsidRPr="00806B16" w:rsidRDefault="00806B16" w:rsidP="00806B16">
            <w:pPr>
              <w:spacing w:line="256" w:lineRule="auto"/>
              <w:contextualSpacing/>
              <w:outlineLvl w:val="3"/>
              <w:rPr>
                <w:rFonts w:ascii="Times New Roman" w:eastAsia="Calibri" w:hAnsi="Times New Roman" w:cs="Times New Roman"/>
                <w:sz w:val="24"/>
                <w:szCs w:val="24"/>
              </w:rPr>
            </w:pPr>
            <w:r w:rsidRPr="00806B16">
              <w:rPr>
                <w:rFonts w:ascii="Times New Roman" w:eastAsia="Calibri" w:hAnsi="Times New Roman" w:cs="Times New Roman"/>
                <w:sz w:val="24"/>
                <w:szCs w:val="24"/>
              </w:rPr>
              <w:t>Zglimbea Ana Isabela</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693</w:t>
            </w:r>
          </w:p>
        </w:tc>
        <w:tc>
          <w:tcPr>
            <w:tcW w:w="56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593</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1095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112</w:t>
            </w:r>
          </w:p>
        </w:tc>
        <w:tc>
          <w:tcPr>
            <w:tcW w:w="592"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17</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85,6</w:t>
            </w:r>
          </w:p>
        </w:tc>
        <w:tc>
          <w:tcPr>
            <w:tcW w:w="308"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123</w:t>
            </w:r>
          </w:p>
        </w:tc>
        <w:tc>
          <w:tcPr>
            <w:tcW w:w="57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34</w:t>
            </w:r>
          </w:p>
        </w:tc>
        <w:tc>
          <w:tcPr>
            <w:tcW w:w="440" w:type="pct"/>
            <w:tcBorders>
              <w:top w:val="single" w:sz="6" w:space="0" w:color="auto"/>
              <w:left w:val="single" w:sz="6" w:space="0" w:color="auto"/>
              <w:bottom w:val="single" w:sz="6" w:space="0" w:color="auto"/>
              <w:right w:val="single" w:sz="6" w:space="0" w:color="auto"/>
            </w:tcBorders>
            <w:shd w:val="clear" w:color="auto" w:fill="FFFFFF"/>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0</w:t>
            </w:r>
          </w:p>
        </w:tc>
        <w:tc>
          <w:tcPr>
            <w:tcW w:w="366" w:type="pct"/>
            <w:tcBorders>
              <w:top w:val="single" w:sz="4" w:space="0" w:color="auto"/>
              <w:bottom w:val="single" w:sz="4" w:space="0" w:color="auto"/>
              <w:right w:val="single" w:sz="4" w:space="0" w:color="auto"/>
            </w:tcBorders>
            <w:shd w:val="clear" w:color="auto" w:fill="auto"/>
          </w:tcPr>
          <w:p w:rsidR="00806B16" w:rsidRPr="00806B16" w:rsidRDefault="00806B16" w:rsidP="00806B16">
            <w:pPr>
              <w:jc w:val="center"/>
              <w:rPr>
                <w:rFonts w:ascii="Times New Roman" w:eastAsia="Calibri" w:hAnsi="Times New Roman" w:cs="Times New Roman"/>
                <w:sz w:val="24"/>
                <w:szCs w:val="24"/>
              </w:rPr>
            </w:pPr>
            <w:r w:rsidRPr="00806B16">
              <w:rPr>
                <w:rFonts w:ascii="Times New Roman" w:eastAsia="Calibri" w:hAnsi="Times New Roman" w:cs="Times New Roman"/>
                <w:sz w:val="24"/>
                <w:szCs w:val="24"/>
              </w:rPr>
              <w:t>1</w:t>
            </w:r>
          </w:p>
        </w:tc>
      </w:tr>
    </w:tbl>
    <w:p w:rsidR="00806B16" w:rsidRPr="00806B16" w:rsidRDefault="00806B16" w:rsidP="00806B16">
      <w:pPr>
        <w:rPr>
          <w:rFonts w:ascii="Calibri" w:eastAsia="Calibri" w:hAnsi="Calibri" w:cs="Times New Roman"/>
        </w:rPr>
      </w:pPr>
    </w:p>
    <w:p w:rsidR="00806B16" w:rsidRPr="009C16F0" w:rsidRDefault="00806B16" w:rsidP="00806B16">
      <w:pPr>
        <w:spacing w:after="0" w:line="360" w:lineRule="auto"/>
        <w:ind w:firstLine="708"/>
        <w:jc w:val="both"/>
        <w:rPr>
          <w:rFonts w:ascii="Times New Roman" w:eastAsia="Times New Roman" w:hAnsi="Times New Roman" w:cs="Times New Roman"/>
          <w:sz w:val="28"/>
          <w:szCs w:val="28"/>
          <w:lang w:val="it-IT"/>
        </w:rPr>
      </w:pPr>
      <w:r w:rsidRPr="009C16F0">
        <w:rPr>
          <w:rFonts w:ascii="Times New Roman" w:eastAsia="Times New Roman" w:hAnsi="Times New Roman" w:cs="Times New Roman"/>
          <w:sz w:val="28"/>
          <w:szCs w:val="28"/>
          <w:lang w:val="it-IT"/>
        </w:rPr>
        <w:lastRenderedPageBreak/>
        <w:t xml:space="preserve">Secţia Penală a Judecătoriei Craiova a suportat, ca şi în anii trecuţi, o fluctuaţie de personal, atât în rândul judecătorilor, cât şi în rândul grefierilor, datorată promovărilor la instanţele superioare, concediilor medicale, prenatale sau postnatale ori pentru diverse evenimente în familie (naştere, deces, căsătorie). Asfel, </w:t>
      </w:r>
    </w:p>
    <w:p w:rsidR="00806B16" w:rsidRPr="009C16F0" w:rsidRDefault="00806B16" w:rsidP="00806B16">
      <w:pPr>
        <w:spacing w:after="0" w:line="360" w:lineRule="auto"/>
        <w:ind w:right="40" w:firstLine="720"/>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 prin Hotărârea de Colegiu nr. 3/31.01.2019 s-a luat act că începând cu data de 01.02.2019 a revenit în activitate doamna judecător Badea Andreea în cadrul Secţiei penale întrucât anterior intrării în concediu de creştere copil, aceasta a fost titulara unui complet penal. A fost alocat doamnei judecător Badea Andreea completul Penal 8 începând cu data de 15.02.2019 (dată la care titularul acestui complet, doamna judecător Minoiu –Lican Raluca a fost transferată la Tribunalul Dolj). S-a mai dispus ca până la acea dată, respectiv 15.02.2019 , doamna judecător Badea Andreea să asigure permanența în cadrul completului Penal 2, care a rămas blocat. </w:t>
      </w:r>
    </w:p>
    <w:p w:rsidR="00806B16" w:rsidRPr="009C16F0" w:rsidRDefault="00806B16" w:rsidP="00806B16">
      <w:pPr>
        <w:spacing w:after="0" w:line="360" w:lineRule="auto"/>
        <w:ind w:right="40" w:firstLine="709"/>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w:t>
      </w:r>
      <w:r w:rsidR="00EF55BE">
        <w:rPr>
          <w:rFonts w:ascii="Times New Roman" w:eastAsia="Times New Roman" w:hAnsi="Times New Roman" w:cs="Times New Roman"/>
          <w:color w:val="000000"/>
          <w:sz w:val="28"/>
          <w:szCs w:val="28"/>
          <w:lang w:val="en-US"/>
        </w:rPr>
        <w:t xml:space="preserve"> </w:t>
      </w:r>
      <w:r w:rsidRPr="009C16F0">
        <w:rPr>
          <w:rFonts w:ascii="Times New Roman" w:eastAsia="Times New Roman" w:hAnsi="Times New Roman" w:cs="Times New Roman"/>
          <w:color w:val="000000"/>
          <w:sz w:val="28"/>
          <w:szCs w:val="28"/>
          <w:lang w:val="en-US"/>
        </w:rPr>
        <w:t>prin Hotărârea de Colegiu nr. 4/13.02.2019 s-a luat act că</w:t>
      </w:r>
      <w:r w:rsidR="00EF55BE">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începând cu data de 01.03.2019</w:t>
      </w:r>
      <w:r w:rsidR="00EF55BE">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a revenit în activitate din concediu de creștere şi îngrijire copil</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w:t>
      </w:r>
      <w:r w:rsidR="00EF55BE">
        <w:rPr>
          <w:rFonts w:ascii="Times New Roman" w:eastAsia="Times New Roman" w:hAnsi="Times New Roman" w:cs="Times New Roman"/>
          <w:color w:val="000000"/>
          <w:sz w:val="28"/>
          <w:szCs w:val="28"/>
          <w:lang w:val="en-US"/>
        </w:rPr>
        <w:t>î</w:t>
      </w:r>
      <w:r w:rsidRPr="009C16F0">
        <w:rPr>
          <w:rFonts w:ascii="Times New Roman" w:eastAsia="Times New Roman" w:hAnsi="Times New Roman" w:cs="Times New Roman"/>
          <w:color w:val="000000"/>
          <w:sz w:val="28"/>
          <w:szCs w:val="28"/>
          <w:lang w:val="en-US"/>
        </w:rPr>
        <w:t>n cadrul Secţiei Penale</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doamna judecător Zglimbea Ana Isabela. S-a decis repartizarea doamnei judecător Isabela Zglimbea pe completurile Penal 2 şi respectiv CDL 2, începând cu data de 01.03.2019.</w:t>
      </w:r>
      <w:r w:rsidR="00975A93">
        <w:rPr>
          <w:rFonts w:ascii="Times New Roman" w:eastAsia="Times New Roman" w:hAnsi="Times New Roman" w:cs="Times New Roman"/>
          <w:color w:val="000000"/>
          <w:sz w:val="28"/>
          <w:szCs w:val="28"/>
          <w:lang w:val="en-US"/>
        </w:rPr>
        <w:t xml:space="preserve"> </w:t>
      </w:r>
      <w:r w:rsidRPr="009C16F0">
        <w:rPr>
          <w:rFonts w:ascii="Times New Roman" w:eastAsia="Times New Roman" w:hAnsi="Times New Roman" w:cs="Times New Roman"/>
          <w:color w:val="000000"/>
          <w:sz w:val="28"/>
          <w:szCs w:val="28"/>
          <w:lang w:val="en-US"/>
        </w:rPr>
        <w:t>De la aceeași dată, respectiv 01.03.2019, a fost deblocat completul Penal 2</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care a revenit la parametrii normali.</w:t>
      </w:r>
    </w:p>
    <w:p w:rsidR="00806B16" w:rsidRPr="009C16F0" w:rsidRDefault="00806B16" w:rsidP="00806B16">
      <w:pPr>
        <w:spacing w:after="0" w:line="360" w:lineRule="auto"/>
        <w:ind w:right="40" w:firstLine="709"/>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w:t>
      </w:r>
      <w:r w:rsidR="00975A93">
        <w:rPr>
          <w:rFonts w:ascii="Times New Roman" w:eastAsia="Times New Roman" w:hAnsi="Times New Roman" w:cs="Times New Roman"/>
          <w:color w:val="000000"/>
          <w:sz w:val="28"/>
          <w:szCs w:val="28"/>
          <w:lang w:val="en-US"/>
        </w:rPr>
        <w:t xml:space="preserve"> </w:t>
      </w:r>
      <w:r w:rsidRPr="009C16F0">
        <w:rPr>
          <w:rFonts w:ascii="Times New Roman" w:eastAsia="Times New Roman" w:hAnsi="Times New Roman" w:cs="Times New Roman"/>
          <w:color w:val="000000"/>
          <w:sz w:val="28"/>
          <w:szCs w:val="28"/>
          <w:lang w:val="en-US"/>
        </w:rPr>
        <w:t>prin Hotărârea de Colegiu nr. 11/21.05.2019 s-a luat act că</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începând cu data de 27.05.2019</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a revenit în activitate din concediu de creștere şi îngrijire copil</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w:t>
      </w:r>
      <w:r w:rsidR="00975A93">
        <w:rPr>
          <w:rFonts w:ascii="Times New Roman" w:eastAsia="Times New Roman" w:hAnsi="Times New Roman" w:cs="Times New Roman"/>
          <w:color w:val="000000"/>
          <w:sz w:val="28"/>
          <w:szCs w:val="28"/>
          <w:lang w:val="en-US"/>
        </w:rPr>
        <w:t>î</w:t>
      </w:r>
      <w:r w:rsidRPr="009C16F0">
        <w:rPr>
          <w:rFonts w:ascii="Times New Roman" w:eastAsia="Times New Roman" w:hAnsi="Times New Roman" w:cs="Times New Roman"/>
          <w:color w:val="000000"/>
          <w:sz w:val="28"/>
          <w:szCs w:val="28"/>
          <w:lang w:val="en-US"/>
        </w:rPr>
        <w:t>n cadrul Secţiei Penale</w:t>
      </w:r>
      <w:r w:rsidR="00975A93">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doamna judecător Cîrlogea Angelica.</w:t>
      </w:r>
    </w:p>
    <w:p w:rsidR="00806B16" w:rsidRPr="009C16F0" w:rsidRDefault="00806B16" w:rsidP="00806B16">
      <w:pPr>
        <w:spacing w:after="0" w:line="360" w:lineRule="auto"/>
        <w:ind w:right="40" w:firstLine="709"/>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 xml:space="preserve">Prin aceeași Hotărâre a fost aprobată cererea formulată de către doamna judecător Stoian Daniela Elena din cadrul Secției penale, prin care a solicitat să se ia act de manifestarea sa de voință de a-şi desfășura activitatea în cadrul Secţiei Civile şi se dispune ca aceasta să își desfășoare activitatea în cadrul </w:t>
      </w:r>
      <w:r w:rsidR="009B204A">
        <w:rPr>
          <w:rFonts w:ascii="Times New Roman" w:eastAsia="Times New Roman" w:hAnsi="Times New Roman" w:cs="Times New Roman"/>
          <w:color w:val="000000"/>
          <w:sz w:val="28"/>
          <w:szCs w:val="28"/>
          <w:lang w:val="en-US"/>
        </w:rPr>
        <w:t>secției,</w:t>
      </w:r>
      <w:r w:rsidRPr="009C16F0">
        <w:rPr>
          <w:rFonts w:ascii="Times New Roman" w:eastAsia="Times New Roman" w:hAnsi="Times New Roman" w:cs="Times New Roman"/>
          <w:color w:val="000000"/>
          <w:sz w:val="28"/>
          <w:szCs w:val="28"/>
          <w:lang w:val="en-US"/>
        </w:rPr>
        <w:t>  începând cu data de 26.08.2019</w:t>
      </w:r>
      <w:r w:rsidR="009B204A">
        <w:rPr>
          <w:rFonts w:ascii="Times New Roman" w:eastAsia="Times New Roman" w:hAnsi="Times New Roman" w:cs="Times New Roman"/>
          <w:color w:val="000000"/>
          <w:sz w:val="28"/>
          <w:szCs w:val="28"/>
          <w:lang w:val="en-US"/>
        </w:rPr>
        <w:t>.</w:t>
      </w:r>
    </w:p>
    <w:p w:rsidR="00806B16" w:rsidRPr="009C16F0" w:rsidRDefault="00806B16" w:rsidP="00806B16">
      <w:pPr>
        <w:spacing w:after="0" w:line="360" w:lineRule="auto"/>
        <w:ind w:right="40" w:firstLine="709"/>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Astfel</w:t>
      </w:r>
      <w:r w:rsidR="009B204A">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s-a stabilit c</w:t>
      </w:r>
      <w:r w:rsidR="009B204A">
        <w:rPr>
          <w:rFonts w:ascii="Times New Roman" w:eastAsia="Times New Roman" w:hAnsi="Times New Roman" w:cs="Times New Roman"/>
          <w:color w:val="000000"/>
          <w:sz w:val="28"/>
          <w:szCs w:val="28"/>
          <w:lang w:val="en-US"/>
        </w:rPr>
        <w:t>ă,</w:t>
      </w:r>
      <w:r w:rsidRPr="009C16F0">
        <w:rPr>
          <w:rFonts w:ascii="Times New Roman" w:eastAsia="Times New Roman" w:hAnsi="Times New Roman" w:cs="Times New Roman"/>
          <w:color w:val="000000"/>
          <w:sz w:val="28"/>
          <w:szCs w:val="28"/>
          <w:lang w:val="en-US"/>
        </w:rPr>
        <w:t xml:space="preserve"> începând cu data de 27.05.2019, doamna judecător Cîrlogea Angelica să preia toate celelalte atribuții ale doamnei judecător Dana </w:t>
      </w:r>
      <w:r w:rsidRPr="009C16F0">
        <w:rPr>
          <w:rFonts w:ascii="Times New Roman" w:eastAsia="Times New Roman" w:hAnsi="Times New Roman" w:cs="Times New Roman"/>
          <w:color w:val="000000"/>
          <w:sz w:val="28"/>
          <w:szCs w:val="28"/>
          <w:lang w:val="en-US"/>
        </w:rPr>
        <w:lastRenderedPageBreak/>
        <w:t>Stoian, cu excepția celei de titular al completului de judecată Penal 9, atribuție care a fost preluată la data de 26.08.2019. </w:t>
      </w:r>
    </w:p>
    <w:p w:rsidR="00806B16" w:rsidRPr="009C16F0" w:rsidRDefault="00806B16" w:rsidP="00806B16">
      <w:pPr>
        <w:spacing w:after="0" w:line="360" w:lineRule="auto"/>
        <w:ind w:firstLine="708"/>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w:t>
      </w:r>
      <w:r w:rsidR="00C2011C">
        <w:rPr>
          <w:rFonts w:ascii="Times New Roman" w:eastAsia="Times New Roman" w:hAnsi="Times New Roman" w:cs="Times New Roman"/>
          <w:color w:val="000000"/>
          <w:sz w:val="28"/>
          <w:szCs w:val="28"/>
          <w:lang w:val="en-US"/>
        </w:rPr>
        <w:t xml:space="preserve"> </w:t>
      </w:r>
      <w:r w:rsidRPr="009C16F0">
        <w:rPr>
          <w:rFonts w:ascii="Times New Roman" w:eastAsia="Times New Roman" w:hAnsi="Times New Roman" w:cs="Times New Roman"/>
          <w:color w:val="000000"/>
          <w:sz w:val="28"/>
          <w:szCs w:val="28"/>
          <w:lang w:val="en-US"/>
        </w:rPr>
        <w:t>prin Hotărârea de Colegiu nr. 12/06.06.2019 s-a decis ca atribuțiile doamnei Raluca Minoiu (transferată la Tribunalul Dolj)  să fie preluate de</w:t>
      </w:r>
      <w:r w:rsidR="00C2011C">
        <w:rPr>
          <w:rFonts w:ascii="Times New Roman" w:eastAsia="Times New Roman" w:hAnsi="Times New Roman" w:cs="Times New Roman"/>
          <w:color w:val="000000"/>
          <w:sz w:val="28"/>
          <w:szCs w:val="28"/>
          <w:lang w:val="en-US"/>
        </w:rPr>
        <w:t xml:space="preserve"> către</w:t>
      </w:r>
      <w:r w:rsidRPr="009C16F0">
        <w:rPr>
          <w:rFonts w:ascii="Times New Roman" w:eastAsia="Times New Roman" w:hAnsi="Times New Roman" w:cs="Times New Roman"/>
          <w:color w:val="000000"/>
          <w:sz w:val="28"/>
          <w:szCs w:val="28"/>
          <w:lang w:val="en-US"/>
        </w:rPr>
        <w:t xml:space="preserve"> d-na judecător Andreea Badea, astfel: </w:t>
      </w:r>
    </w:p>
    <w:p w:rsidR="00806B16" w:rsidRPr="009C16F0" w:rsidRDefault="00806B16" w:rsidP="00806B16">
      <w:pPr>
        <w:spacing w:after="0" w:line="360" w:lineRule="auto"/>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ab/>
        <w:t>-titular la completurile în materie civilă P 2 inc.c şi P 3 inc. CAN, care soluționează cererile deduse judecății, în cazurile prevăzute de art. 100 alin.3 ROI.</w:t>
      </w:r>
    </w:p>
    <w:p w:rsidR="00806B16" w:rsidRPr="009C16F0" w:rsidRDefault="00806B16" w:rsidP="00806B16">
      <w:pPr>
        <w:spacing w:after="0" w:line="360" w:lineRule="auto"/>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b/>
          <w:bCs/>
          <w:color w:val="000000"/>
          <w:sz w:val="28"/>
          <w:szCs w:val="28"/>
          <w:lang w:val="en-US"/>
        </w:rPr>
        <w:tab/>
        <w:t xml:space="preserve">- </w:t>
      </w:r>
      <w:r w:rsidRPr="009C16F0">
        <w:rPr>
          <w:rFonts w:ascii="Times New Roman" w:eastAsia="Times New Roman" w:hAnsi="Times New Roman" w:cs="Times New Roman"/>
          <w:color w:val="000000"/>
          <w:sz w:val="28"/>
          <w:szCs w:val="28"/>
          <w:lang w:val="en-US"/>
        </w:rPr>
        <w:t>Judecător delegat pe compartimentul grefă;</w:t>
      </w:r>
    </w:p>
    <w:p w:rsidR="00806B16" w:rsidRPr="009C16F0" w:rsidRDefault="00806B16" w:rsidP="00806B16">
      <w:pPr>
        <w:spacing w:after="0" w:line="360" w:lineRule="auto"/>
        <w:jc w:val="both"/>
        <w:rPr>
          <w:rFonts w:ascii="Times New Roman" w:eastAsia="Times New Roman" w:hAnsi="Times New Roman" w:cs="Times New Roman"/>
          <w:sz w:val="28"/>
          <w:szCs w:val="28"/>
          <w:lang w:val="en-US"/>
        </w:rPr>
      </w:pPr>
      <w:r w:rsidRPr="009C16F0">
        <w:rPr>
          <w:rFonts w:ascii="Times New Roman" w:eastAsia="Times New Roman" w:hAnsi="Times New Roman" w:cs="Times New Roman"/>
          <w:color w:val="000000"/>
          <w:sz w:val="28"/>
          <w:szCs w:val="28"/>
          <w:lang w:val="en-US"/>
        </w:rPr>
        <w:tab/>
        <w:t>- Judecător delegat pentru rezolvarea petiţiilor şi sesizărilor în materie penală;</w:t>
      </w:r>
    </w:p>
    <w:p w:rsidR="00806B16" w:rsidRPr="009C16F0" w:rsidRDefault="00806B16" w:rsidP="00806B16">
      <w:pPr>
        <w:spacing w:after="0" w:line="360" w:lineRule="auto"/>
        <w:jc w:val="both"/>
        <w:rPr>
          <w:rFonts w:ascii="Times New Roman" w:eastAsia="Times New Roman" w:hAnsi="Times New Roman" w:cs="Times New Roman"/>
          <w:color w:val="000000"/>
          <w:sz w:val="28"/>
          <w:szCs w:val="28"/>
          <w:lang w:val="en-US"/>
        </w:rPr>
      </w:pPr>
      <w:r w:rsidRPr="009C16F0">
        <w:rPr>
          <w:rFonts w:ascii="Times New Roman" w:eastAsia="Times New Roman" w:hAnsi="Times New Roman" w:cs="Times New Roman"/>
          <w:color w:val="000000"/>
          <w:sz w:val="28"/>
          <w:szCs w:val="28"/>
          <w:lang w:val="en-US"/>
        </w:rPr>
        <w:tab/>
        <w:t>- Judecător care verifică petiţiile primite de la Inspecţia Judiciară a Consiliului Superior al Magistraturii, respectiv pentru efecuarea unor anumite acte, dintre cele date în competenţa Inspecţiei Judiciare a Consiliului Superior al Magistraturii, la solicitarea acesteia.</w:t>
      </w:r>
    </w:p>
    <w:p w:rsidR="009C16F0" w:rsidRDefault="00806B16" w:rsidP="00806B16">
      <w:pPr>
        <w:spacing w:after="0" w:line="360" w:lineRule="auto"/>
        <w:jc w:val="both"/>
        <w:rPr>
          <w:rFonts w:ascii="Times New Roman" w:eastAsia="Times New Roman" w:hAnsi="Times New Roman" w:cs="Times New Roman"/>
          <w:color w:val="000000"/>
          <w:sz w:val="28"/>
          <w:szCs w:val="28"/>
          <w:lang w:val="en-US"/>
        </w:rPr>
      </w:pPr>
      <w:r w:rsidRPr="009C16F0">
        <w:rPr>
          <w:rFonts w:ascii="Times New Roman" w:eastAsia="Times New Roman" w:hAnsi="Times New Roman" w:cs="Times New Roman"/>
          <w:color w:val="000000"/>
          <w:sz w:val="28"/>
          <w:szCs w:val="28"/>
          <w:lang w:val="en-US"/>
        </w:rPr>
        <w:tab/>
        <w:t>În ceea ce priveşte grefierii, trebuie menţionat că în luna iunie doamna grefier Ileana Giorgini, repartizată în cadrul Biroului Executări Penale</w:t>
      </w:r>
      <w:r w:rsidR="00C2011C">
        <w:rPr>
          <w:rFonts w:ascii="Times New Roman" w:eastAsia="Times New Roman" w:hAnsi="Times New Roman" w:cs="Times New Roman"/>
          <w:color w:val="000000"/>
          <w:sz w:val="28"/>
          <w:szCs w:val="28"/>
          <w:lang w:val="en-US"/>
        </w:rPr>
        <w:t>,</w:t>
      </w:r>
      <w:r w:rsidRPr="009C16F0">
        <w:rPr>
          <w:rFonts w:ascii="Times New Roman" w:eastAsia="Times New Roman" w:hAnsi="Times New Roman" w:cs="Times New Roman"/>
          <w:color w:val="000000"/>
          <w:sz w:val="28"/>
          <w:szCs w:val="28"/>
          <w:lang w:val="en-US"/>
        </w:rPr>
        <w:t xml:space="preserve"> a plecat din instanţă, astfel că până la acest moment respectivul depart</w:t>
      </w:r>
      <w:r w:rsidR="00C2011C">
        <w:rPr>
          <w:rFonts w:ascii="Times New Roman" w:eastAsia="Times New Roman" w:hAnsi="Times New Roman" w:cs="Times New Roman"/>
          <w:color w:val="000000"/>
          <w:sz w:val="28"/>
          <w:szCs w:val="28"/>
          <w:lang w:val="en-US"/>
        </w:rPr>
        <w:t>a</w:t>
      </w:r>
      <w:r w:rsidRPr="009C16F0">
        <w:rPr>
          <w:rFonts w:ascii="Times New Roman" w:eastAsia="Times New Roman" w:hAnsi="Times New Roman" w:cs="Times New Roman"/>
          <w:color w:val="000000"/>
          <w:sz w:val="28"/>
          <w:szCs w:val="28"/>
          <w:lang w:val="en-US"/>
        </w:rPr>
        <w:t>ment a funcţionat cu un grefier mai puţin.</w:t>
      </w:r>
    </w:p>
    <w:p w:rsidR="00806B16" w:rsidRPr="00806B16" w:rsidRDefault="00806B16" w:rsidP="00806B16">
      <w:pPr>
        <w:spacing w:after="0" w:line="360" w:lineRule="auto"/>
        <w:jc w:val="both"/>
        <w:rPr>
          <w:rFonts w:ascii="Times New Roman" w:eastAsia="Times New Roman" w:hAnsi="Times New Roman" w:cs="Times New Roman"/>
          <w:sz w:val="28"/>
          <w:szCs w:val="28"/>
          <w:lang w:val="en-US"/>
        </w:rPr>
      </w:pPr>
      <w:r w:rsidRPr="00806B16">
        <w:rPr>
          <w:rFonts w:ascii="Times New Roman" w:eastAsia="Times New Roman" w:hAnsi="Times New Roman" w:cs="Times New Roman"/>
          <w:color w:val="000000"/>
          <w:sz w:val="28"/>
          <w:szCs w:val="28"/>
          <w:lang w:val="en-US"/>
        </w:rPr>
        <w:t xml:space="preserve"> </w:t>
      </w:r>
    </w:p>
    <w:p w:rsidR="005A6D86" w:rsidRPr="000B2C33" w:rsidRDefault="005A6D86" w:rsidP="006744C6">
      <w:pPr>
        <w:spacing w:after="0" w:line="360" w:lineRule="auto"/>
        <w:jc w:val="both"/>
        <w:rPr>
          <w:rFonts w:ascii="Times New Roman" w:eastAsia="Times New Roman" w:hAnsi="Times New Roman" w:cs="Times New Roman"/>
          <w:sz w:val="28"/>
          <w:szCs w:val="28"/>
          <w:lang w:val="en-US"/>
        </w:rPr>
      </w:pPr>
    </w:p>
    <w:p w:rsidR="005A6D86" w:rsidRPr="000B2C33" w:rsidRDefault="005A6D86" w:rsidP="00484181">
      <w:pPr>
        <w:spacing w:after="0" w:line="360" w:lineRule="auto"/>
        <w:jc w:val="center"/>
        <w:rPr>
          <w:rFonts w:ascii="Times New Roman" w:eastAsia="Times New Roman" w:hAnsi="Times New Roman" w:cs="Times New Roman"/>
          <w:b/>
          <w:sz w:val="28"/>
          <w:szCs w:val="28"/>
          <w:lang w:val="it-IT"/>
        </w:rPr>
      </w:pPr>
      <w:r w:rsidRPr="000B2C33">
        <w:rPr>
          <w:rFonts w:ascii="Times New Roman" w:eastAsia="Times New Roman" w:hAnsi="Times New Roman" w:cs="Times New Roman"/>
          <w:b/>
          <w:sz w:val="28"/>
          <w:szCs w:val="28"/>
          <w:lang w:val="it-IT"/>
        </w:rPr>
        <w:t xml:space="preserve">II.2. ÎNCĂRCĂTURA PE JUDECĂTOR ŞI PE SCHEME </w:t>
      </w:r>
      <w:smartTag w:uri="urn:schemas-microsoft-com:office:smarttags" w:element="PersonName">
        <w:smartTagPr>
          <w:attr w:name="ProductID" w:val="LA NIVELUL INSTANŢEI"/>
        </w:smartTagPr>
        <w:r w:rsidRPr="000B2C33">
          <w:rPr>
            <w:rFonts w:ascii="Times New Roman" w:eastAsia="Times New Roman" w:hAnsi="Times New Roman" w:cs="Times New Roman"/>
            <w:b/>
            <w:sz w:val="28"/>
            <w:szCs w:val="28"/>
            <w:lang w:val="it-IT"/>
          </w:rPr>
          <w:t>LA NIVELUL INSTANŢEI</w:t>
        </w:r>
      </w:smartTag>
    </w:p>
    <w:p w:rsidR="005A6D86" w:rsidRPr="000B2C33" w:rsidRDefault="005A6D86" w:rsidP="00C757BE">
      <w:pPr>
        <w:spacing w:after="0" w:line="240" w:lineRule="auto"/>
        <w:jc w:val="both"/>
        <w:rPr>
          <w:rFonts w:ascii="Times New Roman" w:eastAsia="Times New Roman" w:hAnsi="Times New Roman" w:cs="Times New Roman"/>
          <w:sz w:val="28"/>
          <w:szCs w:val="28"/>
          <w:lang w:val="it-IT"/>
        </w:rPr>
      </w:pPr>
    </w:p>
    <w:p w:rsidR="005A6D86" w:rsidRPr="000B2C33" w:rsidRDefault="005A6D86" w:rsidP="00C757BE">
      <w:pPr>
        <w:spacing w:after="0" w:line="360" w:lineRule="auto"/>
        <w:jc w:val="both"/>
        <w:rPr>
          <w:rFonts w:ascii="Times New Roman" w:eastAsia="Times New Roman" w:hAnsi="Times New Roman" w:cs="Times New Roman"/>
          <w:sz w:val="28"/>
          <w:szCs w:val="28"/>
          <w:lang w:val="it-IT"/>
        </w:rPr>
      </w:pPr>
      <w:r w:rsidRPr="000B2C33">
        <w:rPr>
          <w:rFonts w:ascii="Times New Roman" w:eastAsia="Times New Roman" w:hAnsi="Times New Roman" w:cs="Times New Roman"/>
          <w:sz w:val="28"/>
          <w:szCs w:val="28"/>
          <w:lang w:val="it-IT"/>
        </w:rPr>
        <w:t xml:space="preserve">          </w:t>
      </w:r>
      <w:r w:rsidRPr="000B2C33">
        <w:rPr>
          <w:rFonts w:ascii="Times New Roman" w:eastAsia="Times New Roman" w:hAnsi="Times New Roman" w:cs="Times New Roman"/>
          <w:sz w:val="28"/>
          <w:szCs w:val="28"/>
          <w:lang w:val="it-IT"/>
        </w:rPr>
        <w:tab/>
        <w:t xml:space="preserve"> Ca indice statistic, încărcătura pe judecător poate fi examinată, fie în forma încărcăturii pe judecător (posturi ocupate), fie ca încărcătură/post de judecător prevăzut în schema de personal.</w:t>
      </w:r>
    </w:p>
    <w:p w:rsidR="005A6D86" w:rsidRPr="000B2C33" w:rsidRDefault="005A6D86" w:rsidP="00C757BE">
      <w:pPr>
        <w:spacing w:after="0" w:line="360" w:lineRule="auto"/>
        <w:jc w:val="both"/>
        <w:rPr>
          <w:rFonts w:ascii="Times New Roman" w:eastAsia="Times New Roman" w:hAnsi="Times New Roman" w:cs="Times New Roman"/>
          <w:sz w:val="28"/>
          <w:szCs w:val="28"/>
          <w:lang w:val="it-IT"/>
        </w:rPr>
      </w:pPr>
      <w:r w:rsidRPr="000B2C33">
        <w:rPr>
          <w:rFonts w:ascii="Times New Roman" w:eastAsia="Times New Roman" w:hAnsi="Times New Roman" w:cs="Times New Roman"/>
          <w:sz w:val="28"/>
          <w:szCs w:val="28"/>
          <w:lang w:val="it-IT"/>
        </w:rPr>
        <w:t xml:space="preserve">          Încărcătura pe judecător reflectă numărul de dosare pe care l-a avut de soluţionat un judecător în perioada de referinţă şi se calculează prin raportarea numărului total de dosare la numărul posturilor ocupate.</w:t>
      </w:r>
    </w:p>
    <w:p w:rsidR="00D25C28" w:rsidRDefault="005A6D86" w:rsidP="00842DB5">
      <w:pPr>
        <w:spacing w:after="0" w:line="360" w:lineRule="auto"/>
        <w:jc w:val="both"/>
        <w:rPr>
          <w:rFonts w:ascii="Times New Roman" w:eastAsia="Times New Roman" w:hAnsi="Times New Roman" w:cs="Times New Roman"/>
          <w:sz w:val="28"/>
          <w:szCs w:val="28"/>
          <w:lang w:val="it-IT"/>
        </w:rPr>
      </w:pPr>
      <w:r w:rsidRPr="000B2C33">
        <w:rPr>
          <w:rFonts w:ascii="Times New Roman" w:eastAsia="Times New Roman" w:hAnsi="Times New Roman" w:cs="Times New Roman"/>
          <w:sz w:val="28"/>
          <w:szCs w:val="28"/>
          <w:lang w:val="it-IT"/>
        </w:rPr>
        <w:t xml:space="preserve">           Încărcătura pe schemă se determină prin raportarea volumului de activitate la numărul total de posturi prevăzut în statele de funcţii ale instanţelor.</w:t>
      </w:r>
      <w:r w:rsidR="00842DB5">
        <w:rPr>
          <w:rFonts w:ascii="Times New Roman" w:eastAsia="Times New Roman" w:hAnsi="Times New Roman" w:cs="Times New Roman"/>
          <w:sz w:val="28"/>
          <w:szCs w:val="28"/>
          <w:lang w:val="it-IT"/>
        </w:rPr>
        <w:t xml:space="preserve"> </w:t>
      </w:r>
    </w:p>
    <w:p w:rsidR="00842DB5" w:rsidRDefault="00842DB5" w:rsidP="00D25C28">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lastRenderedPageBreak/>
        <w:t>Raportându-ne la numărul de</w:t>
      </w:r>
      <w:r w:rsidR="00614454">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62 judecătorori</w:t>
      </w:r>
      <w:r w:rsidR="00614454">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prevăzuți în schemă, încărcătura medie a</w:t>
      </w:r>
      <w:r w:rsidR="00614454">
        <w:rPr>
          <w:rFonts w:ascii="Times New Roman" w:eastAsia="Times New Roman" w:hAnsi="Times New Roman" w:cs="Times New Roman"/>
          <w:sz w:val="28"/>
          <w:szCs w:val="28"/>
          <w:lang w:val="it-IT"/>
        </w:rPr>
        <w:t xml:space="preserve"> </w:t>
      </w:r>
      <w:r>
        <w:rPr>
          <w:rFonts w:ascii="Times New Roman" w:eastAsia="Times New Roman" w:hAnsi="Times New Roman" w:cs="Times New Roman"/>
          <w:sz w:val="28"/>
          <w:szCs w:val="28"/>
          <w:lang w:val="it-IT"/>
        </w:rPr>
        <w:t>fost următoarea: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263"/>
        <w:gridCol w:w="2511"/>
        <w:gridCol w:w="2161"/>
      </w:tblGrid>
      <w:tr w:rsidR="00614454" w:rsidRPr="00366D69" w:rsidTr="000F1117">
        <w:trPr>
          <w:trHeight w:val="841"/>
        </w:trPr>
        <w:tc>
          <w:tcPr>
            <w:tcW w:w="2638" w:type="dxa"/>
            <w:shd w:val="clear" w:color="auto" w:fill="A6A6A6"/>
          </w:tcPr>
          <w:p w:rsidR="00614454" w:rsidRDefault="00614454" w:rsidP="000F1117">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SCHEMĂ</w:t>
            </w:r>
          </w:p>
          <w:p w:rsidR="00FC1F04" w:rsidRPr="00366D69" w:rsidRDefault="00FC1F04" w:rsidP="000F1117">
            <w:pPr>
              <w:spacing w:after="0" w:line="24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62 judecători</w:t>
            </w:r>
          </w:p>
        </w:tc>
        <w:tc>
          <w:tcPr>
            <w:tcW w:w="2453" w:type="dxa"/>
            <w:shd w:val="clear" w:color="auto" w:fill="A6A6A6"/>
          </w:tcPr>
          <w:p w:rsidR="00614454" w:rsidRPr="00366D69" w:rsidRDefault="00614454" w:rsidP="000F1117">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INTRATE</w:t>
            </w:r>
          </w:p>
        </w:tc>
        <w:tc>
          <w:tcPr>
            <w:tcW w:w="2652" w:type="dxa"/>
            <w:shd w:val="clear" w:color="auto" w:fill="A6A6A6"/>
          </w:tcPr>
          <w:p w:rsidR="00614454" w:rsidRPr="00366D69" w:rsidRDefault="00614454" w:rsidP="000F1117">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VOLUM DE ACTIVITATE EFECTIV</w:t>
            </w:r>
          </w:p>
        </w:tc>
        <w:tc>
          <w:tcPr>
            <w:tcW w:w="2161" w:type="dxa"/>
            <w:shd w:val="clear" w:color="auto" w:fill="A6A6A6"/>
          </w:tcPr>
          <w:p w:rsidR="00614454" w:rsidRPr="00366D69" w:rsidRDefault="00614454" w:rsidP="000F1117">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SOLUȚIONATE</w:t>
            </w:r>
          </w:p>
        </w:tc>
      </w:tr>
      <w:tr w:rsidR="00614454" w:rsidRPr="0047368A" w:rsidTr="000F1117">
        <w:trPr>
          <w:trHeight w:val="825"/>
        </w:trPr>
        <w:tc>
          <w:tcPr>
            <w:tcW w:w="2638" w:type="dxa"/>
            <w:shd w:val="clear" w:color="auto" w:fill="auto"/>
          </w:tcPr>
          <w:p w:rsidR="00614454" w:rsidRPr="00366D69" w:rsidRDefault="00614454"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Media</w:t>
            </w:r>
            <w:r w:rsidRPr="00366D69">
              <w:rPr>
                <w:rFonts w:ascii="Times New Roman" w:eastAsia="Times New Roman" w:hAnsi="Times New Roman" w:cs="Times New Roman"/>
                <w:sz w:val="28"/>
                <w:szCs w:val="28"/>
                <w:lang w:val="it-IT"/>
              </w:rPr>
              <w:t xml:space="preserve"> </w:t>
            </w:r>
          </w:p>
        </w:tc>
        <w:tc>
          <w:tcPr>
            <w:tcW w:w="2453" w:type="dxa"/>
            <w:shd w:val="clear" w:color="auto" w:fill="auto"/>
            <w:vAlign w:val="center"/>
          </w:tcPr>
          <w:p w:rsidR="00614454" w:rsidRPr="00366D69" w:rsidRDefault="00C213E5"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591,9</w:t>
            </w:r>
          </w:p>
        </w:tc>
        <w:tc>
          <w:tcPr>
            <w:tcW w:w="2652" w:type="dxa"/>
            <w:shd w:val="clear" w:color="auto" w:fill="auto"/>
            <w:vAlign w:val="center"/>
          </w:tcPr>
          <w:p w:rsidR="00614454" w:rsidRPr="00366D69" w:rsidRDefault="00FC1F04"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814,5</w:t>
            </w:r>
          </w:p>
        </w:tc>
        <w:tc>
          <w:tcPr>
            <w:tcW w:w="2161" w:type="dxa"/>
          </w:tcPr>
          <w:p w:rsidR="00614454" w:rsidRPr="00366D69" w:rsidRDefault="00D25C28"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612,9</w:t>
            </w:r>
          </w:p>
        </w:tc>
      </w:tr>
    </w:tbl>
    <w:p w:rsidR="00D25C28" w:rsidRDefault="00D25C28" w:rsidP="00842DB5">
      <w:pPr>
        <w:spacing w:after="0" w:line="360" w:lineRule="auto"/>
        <w:jc w:val="both"/>
        <w:rPr>
          <w:rFonts w:ascii="Times New Roman" w:eastAsia="Times New Roman" w:hAnsi="Times New Roman" w:cs="Times New Roman"/>
          <w:sz w:val="28"/>
          <w:szCs w:val="28"/>
          <w:lang w:val="it-IT"/>
        </w:rPr>
      </w:pPr>
    </w:p>
    <w:p w:rsidR="005A6D86" w:rsidRPr="00F9252D" w:rsidRDefault="00D25C28" w:rsidP="00D25C28">
      <w:pPr>
        <w:spacing w:after="0" w:line="360" w:lineRule="auto"/>
        <w:ind w:firstLine="708"/>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it-IT"/>
        </w:rPr>
        <w:t>Însă</w:t>
      </w:r>
      <w:r w:rsidR="005A6D86" w:rsidRPr="00F9252D">
        <w:rPr>
          <w:rFonts w:ascii="Times New Roman" w:eastAsia="Times New Roman" w:hAnsi="Times New Roman" w:cs="Times New Roman"/>
          <w:sz w:val="28"/>
          <w:szCs w:val="28"/>
          <w:lang w:val="it-IT"/>
        </w:rPr>
        <w:t>, p</w:t>
      </w:r>
      <w:r w:rsidR="005A6D86" w:rsidRPr="00F9252D">
        <w:rPr>
          <w:rFonts w:ascii="Times New Roman" w:eastAsia="Times New Roman" w:hAnsi="Times New Roman" w:cs="Times New Roman"/>
          <w:sz w:val="28"/>
          <w:szCs w:val="28"/>
          <w:lang w:val="fr-FR"/>
        </w:rPr>
        <w:t>e parcursul anului 201</w:t>
      </w:r>
      <w:r w:rsidR="00B114F9" w:rsidRPr="00F9252D">
        <w:rPr>
          <w:rFonts w:ascii="Times New Roman" w:eastAsia="Times New Roman" w:hAnsi="Times New Roman" w:cs="Times New Roman"/>
          <w:sz w:val="28"/>
          <w:szCs w:val="28"/>
          <w:lang w:val="fr-FR"/>
        </w:rPr>
        <w:t xml:space="preserve">9, </w:t>
      </w:r>
      <w:r w:rsidR="005A6D86" w:rsidRPr="00F9252D">
        <w:rPr>
          <w:rFonts w:ascii="Times New Roman" w:eastAsia="Times New Roman" w:hAnsi="Times New Roman" w:cs="Times New Roman"/>
          <w:sz w:val="28"/>
          <w:szCs w:val="28"/>
          <w:lang w:val="fr-FR"/>
        </w:rPr>
        <w:t xml:space="preserve">în cadrul Judecătoriei Craiova, din totalul posturilor prevăzute </w:t>
      </w:r>
      <w:r w:rsidR="00B114F9" w:rsidRPr="00F9252D">
        <w:rPr>
          <w:rFonts w:ascii="Times New Roman" w:eastAsia="Times New Roman" w:hAnsi="Times New Roman" w:cs="Times New Roman"/>
          <w:sz w:val="28"/>
          <w:szCs w:val="28"/>
          <w:lang w:val="fr-FR"/>
        </w:rPr>
        <w:t xml:space="preserve">în schema </w:t>
      </w:r>
      <w:r w:rsidR="005A6D86" w:rsidRPr="00F9252D">
        <w:rPr>
          <w:rFonts w:ascii="Times New Roman" w:eastAsia="Times New Roman" w:hAnsi="Times New Roman" w:cs="Times New Roman"/>
          <w:sz w:val="28"/>
          <w:szCs w:val="28"/>
          <w:lang w:val="fr-FR"/>
        </w:rPr>
        <w:t xml:space="preserve">pentru judecători, în număr de 62, </w:t>
      </w:r>
      <w:r w:rsidR="00A16F87">
        <w:rPr>
          <w:rFonts w:ascii="Times New Roman" w:eastAsia="Times New Roman" w:hAnsi="Times New Roman" w:cs="Times New Roman"/>
          <w:sz w:val="28"/>
          <w:szCs w:val="28"/>
          <w:lang w:val="fr-FR"/>
        </w:rPr>
        <w:t xml:space="preserve">un număr de </w:t>
      </w:r>
      <w:r w:rsidR="005A6D86" w:rsidRPr="00F9252D">
        <w:rPr>
          <w:rFonts w:ascii="Times New Roman" w:eastAsia="Times New Roman" w:hAnsi="Times New Roman" w:cs="Times New Roman"/>
          <w:sz w:val="28"/>
          <w:szCs w:val="28"/>
          <w:lang w:val="fr-FR"/>
        </w:rPr>
        <w:t xml:space="preserve">2 locuri </w:t>
      </w:r>
      <w:r w:rsidR="00A16F87">
        <w:rPr>
          <w:rFonts w:ascii="Times New Roman" w:eastAsia="Times New Roman" w:hAnsi="Times New Roman" w:cs="Times New Roman"/>
          <w:sz w:val="28"/>
          <w:szCs w:val="28"/>
          <w:lang w:val="fr-FR"/>
        </w:rPr>
        <w:t>au fost</w:t>
      </w:r>
      <w:r w:rsidR="005A6D86" w:rsidRPr="00F9252D">
        <w:rPr>
          <w:rFonts w:ascii="Times New Roman" w:eastAsia="Times New Roman" w:hAnsi="Times New Roman" w:cs="Times New Roman"/>
          <w:sz w:val="28"/>
          <w:szCs w:val="28"/>
          <w:lang w:val="fr-FR"/>
        </w:rPr>
        <w:t xml:space="preserve"> ocupate de judecători care, de foarte mulți ani, nu își mai desfășoară activitatea în cadrul instanței și anume : </w:t>
      </w:r>
    </w:p>
    <w:p w:rsidR="005A6D86" w:rsidRPr="00F9252D" w:rsidRDefault="005A6D86" w:rsidP="00C757BE">
      <w:pPr>
        <w:spacing w:after="0" w:line="360" w:lineRule="auto"/>
        <w:ind w:right="-28" w:firstLine="709"/>
        <w:jc w:val="both"/>
        <w:rPr>
          <w:rFonts w:ascii="Times New Roman" w:eastAsia="Times New Roman" w:hAnsi="Times New Roman" w:cs="Times New Roman"/>
          <w:sz w:val="28"/>
          <w:szCs w:val="28"/>
          <w:lang w:val="fr-FR"/>
        </w:rPr>
      </w:pPr>
      <w:r w:rsidRPr="00F9252D">
        <w:rPr>
          <w:rFonts w:ascii="Times New Roman" w:eastAsia="Times New Roman" w:hAnsi="Times New Roman" w:cs="Times New Roman"/>
          <w:sz w:val="28"/>
          <w:szCs w:val="28"/>
          <w:lang w:val="fr-FR"/>
        </w:rPr>
        <w:t>- 1 judecător a fost delegat la Penitenciarul Pelendava; Penitenciarul de Minori şi Tineri, precum şi Centrul de Arestare şi Deţinere Preventivă Craiova;</w:t>
      </w:r>
    </w:p>
    <w:p w:rsidR="005A6D86" w:rsidRPr="00F9252D" w:rsidRDefault="005A6D86" w:rsidP="00C757BE">
      <w:pPr>
        <w:spacing w:after="0" w:line="360" w:lineRule="auto"/>
        <w:ind w:right="-28" w:firstLine="709"/>
        <w:jc w:val="both"/>
        <w:rPr>
          <w:rFonts w:ascii="Times New Roman" w:eastAsia="Times New Roman" w:hAnsi="Times New Roman" w:cs="Times New Roman"/>
          <w:sz w:val="28"/>
          <w:szCs w:val="28"/>
          <w:lang w:val="fr-FR"/>
        </w:rPr>
      </w:pPr>
      <w:r w:rsidRPr="00F9252D">
        <w:rPr>
          <w:rFonts w:ascii="Times New Roman" w:eastAsia="Times New Roman" w:hAnsi="Times New Roman" w:cs="Times New Roman"/>
          <w:sz w:val="28"/>
          <w:szCs w:val="28"/>
          <w:lang w:val="fr-FR"/>
        </w:rPr>
        <w:t xml:space="preserve">- 1 judecător a fost delegat </w:t>
      </w:r>
      <w:smartTag w:uri="urn:schemas-microsoft-com:office:smarttags" w:element="PersonName">
        <w:smartTagPr>
          <w:attr w:name="ProductID" w:val="la Penitenciarul"/>
        </w:smartTagPr>
        <w:r w:rsidRPr="00F9252D">
          <w:rPr>
            <w:rFonts w:ascii="Times New Roman" w:eastAsia="Times New Roman" w:hAnsi="Times New Roman" w:cs="Times New Roman"/>
            <w:sz w:val="28"/>
            <w:szCs w:val="28"/>
            <w:lang w:val="fr-FR"/>
          </w:rPr>
          <w:t>la Penitenciarul</w:t>
        </w:r>
      </w:smartTag>
      <w:r w:rsidRPr="00F9252D">
        <w:rPr>
          <w:rFonts w:ascii="Times New Roman" w:eastAsia="Times New Roman" w:hAnsi="Times New Roman" w:cs="Times New Roman"/>
          <w:sz w:val="28"/>
          <w:szCs w:val="28"/>
          <w:lang w:val="fr-FR"/>
        </w:rPr>
        <w:t xml:space="preserve"> de Maximă Siguranţă Craiova;</w:t>
      </w:r>
    </w:p>
    <w:p w:rsidR="005A6D86" w:rsidRPr="00F9252D" w:rsidRDefault="005A6D86" w:rsidP="00C757BE">
      <w:pPr>
        <w:spacing w:after="0" w:line="360" w:lineRule="auto"/>
        <w:ind w:firstLine="708"/>
        <w:jc w:val="both"/>
        <w:rPr>
          <w:rFonts w:ascii="Times New Roman" w:eastAsia="Times New Roman" w:hAnsi="Times New Roman" w:cs="Times New Roman"/>
          <w:sz w:val="28"/>
          <w:szCs w:val="28"/>
          <w:lang w:val="fr-FR"/>
        </w:rPr>
      </w:pPr>
      <w:r w:rsidRPr="00F9252D">
        <w:rPr>
          <w:rFonts w:ascii="Times New Roman" w:eastAsia="Times New Roman" w:hAnsi="Times New Roman" w:cs="Times New Roman"/>
          <w:sz w:val="28"/>
          <w:szCs w:val="28"/>
          <w:lang w:val="fr-FR"/>
        </w:rPr>
        <w:t>Prin urmare, încărcătura pe schema</w:t>
      </w:r>
      <w:r w:rsidR="00FD082A">
        <w:rPr>
          <w:rFonts w:ascii="Times New Roman" w:eastAsia="Times New Roman" w:hAnsi="Times New Roman" w:cs="Times New Roman"/>
          <w:sz w:val="28"/>
          <w:szCs w:val="28"/>
          <w:lang w:val="fr-FR"/>
        </w:rPr>
        <w:t xml:space="preserve"> nu ar trebui să se raporteze la numărul</w:t>
      </w:r>
      <w:r w:rsidRPr="00F9252D">
        <w:rPr>
          <w:rFonts w:ascii="Times New Roman" w:eastAsia="Times New Roman" w:hAnsi="Times New Roman" w:cs="Times New Roman"/>
          <w:sz w:val="28"/>
          <w:szCs w:val="28"/>
          <w:lang w:val="fr-FR"/>
        </w:rPr>
        <w:t xml:space="preserve"> de 62 judecători, </w:t>
      </w:r>
      <w:r w:rsidR="00FD082A">
        <w:rPr>
          <w:rFonts w:ascii="Times New Roman" w:eastAsia="Times New Roman" w:hAnsi="Times New Roman" w:cs="Times New Roman"/>
          <w:sz w:val="28"/>
          <w:szCs w:val="28"/>
          <w:lang w:val="fr-FR"/>
        </w:rPr>
        <w:t xml:space="preserve">ci la numărul de </w:t>
      </w:r>
      <w:r w:rsidR="00A176E6">
        <w:rPr>
          <w:rFonts w:ascii="Times New Roman" w:eastAsia="Times New Roman" w:hAnsi="Times New Roman" w:cs="Times New Roman"/>
          <w:sz w:val="28"/>
          <w:szCs w:val="28"/>
          <w:lang w:val="fr-FR"/>
        </w:rPr>
        <w:t>60 judecători: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263"/>
        <w:gridCol w:w="2511"/>
        <w:gridCol w:w="2161"/>
      </w:tblGrid>
      <w:tr w:rsidR="005A6D86" w:rsidRPr="00366D69" w:rsidTr="005A6D86">
        <w:trPr>
          <w:trHeight w:val="841"/>
        </w:trPr>
        <w:tc>
          <w:tcPr>
            <w:tcW w:w="2638" w:type="dxa"/>
            <w:shd w:val="clear" w:color="auto" w:fill="A6A6A6"/>
          </w:tcPr>
          <w:p w:rsidR="005A6D86" w:rsidRDefault="005A6D86" w:rsidP="00C757BE">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SCHEMĂ</w:t>
            </w:r>
          </w:p>
          <w:p w:rsidR="00A16F87" w:rsidRPr="00366D69" w:rsidRDefault="00A16F87" w:rsidP="00C757BE">
            <w:pPr>
              <w:spacing w:after="0" w:line="24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60 judecători</w:t>
            </w:r>
          </w:p>
        </w:tc>
        <w:tc>
          <w:tcPr>
            <w:tcW w:w="2453" w:type="dxa"/>
            <w:shd w:val="clear" w:color="auto" w:fill="A6A6A6"/>
          </w:tcPr>
          <w:p w:rsidR="005A6D86" w:rsidRPr="00366D69" w:rsidRDefault="005A6D86" w:rsidP="00C757BE">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INTRATE</w:t>
            </w:r>
          </w:p>
        </w:tc>
        <w:tc>
          <w:tcPr>
            <w:tcW w:w="2652" w:type="dxa"/>
            <w:shd w:val="clear" w:color="auto" w:fill="A6A6A6"/>
          </w:tcPr>
          <w:p w:rsidR="005A6D86" w:rsidRPr="00366D69" w:rsidRDefault="005A6D86" w:rsidP="00C757BE">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VOLUM DE ACTIVITATE EFECTIV</w:t>
            </w:r>
          </w:p>
        </w:tc>
        <w:tc>
          <w:tcPr>
            <w:tcW w:w="2161" w:type="dxa"/>
            <w:shd w:val="clear" w:color="auto" w:fill="A6A6A6"/>
          </w:tcPr>
          <w:p w:rsidR="005A6D86" w:rsidRPr="00366D69" w:rsidRDefault="005A6D86" w:rsidP="00C757BE">
            <w:pPr>
              <w:spacing w:after="0" w:line="24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SOLUȚIONATE</w:t>
            </w:r>
          </w:p>
        </w:tc>
      </w:tr>
      <w:tr w:rsidR="005A6D86" w:rsidRPr="0047368A" w:rsidTr="005A6D86">
        <w:trPr>
          <w:trHeight w:val="825"/>
        </w:trPr>
        <w:tc>
          <w:tcPr>
            <w:tcW w:w="2638" w:type="dxa"/>
            <w:shd w:val="clear" w:color="auto" w:fill="auto"/>
          </w:tcPr>
          <w:p w:rsidR="005A6D86" w:rsidRPr="00366D69" w:rsidRDefault="00A16F87" w:rsidP="00C757BE">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Media</w:t>
            </w:r>
            <w:r w:rsidR="005A6D86" w:rsidRPr="00366D69">
              <w:rPr>
                <w:rFonts w:ascii="Times New Roman" w:eastAsia="Times New Roman" w:hAnsi="Times New Roman" w:cs="Times New Roman"/>
                <w:sz w:val="28"/>
                <w:szCs w:val="28"/>
                <w:lang w:val="it-IT"/>
              </w:rPr>
              <w:t xml:space="preserve"> </w:t>
            </w:r>
          </w:p>
        </w:tc>
        <w:tc>
          <w:tcPr>
            <w:tcW w:w="2453" w:type="dxa"/>
            <w:shd w:val="clear" w:color="auto" w:fill="auto"/>
            <w:vAlign w:val="center"/>
          </w:tcPr>
          <w:p w:rsidR="005A6D86" w:rsidRPr="00366D69" w:rsidRDefault="008B3EE1" w:rsidP="00C757BE">
            <w:pPr>
              <w:spacing w:after="0" w:line="36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612</w:t>
            </w:r>
          </w:p>
        </w:tc>
        <w:tc>
          <w:tcPr>
            <w:tcW w:w="2652" w:type="dxa"/>
            <w:shd w:val="clear" w:color="auto" w:fill="auto"/>
            <w:vAlign w:val="center"/>
          </w:tcPr>
          <w:p w:rsidR="005A6D86" w:rsidRPr="00366D69" w:rsidRDefault="00547EFD" w:rsidP="00C757BE">
            <w:pPr>
              <w:spacing w:after="0" w:line="36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842</w:t>
            </w:r>
          </w:p>
        </w:tc>
        <w:tc>
          <w:tcPr>
            <w:tcW w:w="2161" w:type="dxa"/>
          </w:tcPr>
          <w:p w:rsidR="005A6D86" w:rsidRPr="00366D69" w:rsidRDefault="00547EFD" w:rsidP="00C757BE">
            <w:pPr>
              <w:spacing w:after="0" w:line="360" w:lineRule="auto"/>
              <w:jc w:val="both"/>
              <w:rPr>
                <w:rFonts w:ascii="Times New Roman" w:eastAsia="Times New Roman" w:hAnsi="Times New Roman" w:cs="Times New Roman"/>
                <w:sz w:val="28"/>
                <w:szCs w:val="28"/>
                <w:lang w:val="it-IT"/>
              </w:rPr>
            </w:pPr>
            <w:r w:rsidRPr="00366D69">
              <w:rPr>
                <w:rFonts w:ascii="Times New Roman" w:eastAsia="Times New Roman" w:hAnsi="Times New Roman" w:cs="Times New Roman"/>
                <w:sz w:val="28"/>
                <w:szCs w:val="28"/>
                <w:lang w:val="it-IT"/>
              </w:rPr>
              <w:t>633</w:t>
            </w:r>
          </w:p>
        </w:tc>
      </w:tr>
    </w:tbl>
    <w:p w:rsidR="005A6D86" w:rsidRPr="0047368A" w:rsidRDefault="005A6D86" w:rsidP="00C757BE">
      <w:pPr>
        <w:spacing w:after="0" w:line="360" w:lineRule="auto"/>
        <w:ind w:firstLine="708"/>
        <w:jc w:val="both"/>
        <w:rPr>
          <w:rFonts w:ascii="Times New Roman" w:eastAsia="Times New Roman" w:hAnsi="Times New Roman" w:cs="Times New Roman"/>
          <w:sz w:val="28"/>
          <w:szCs w:val="28"/>
          <w:highlight w:val="yellow"/>
          <w:lang w:val="fr-FR"/>
        </w:rPr>
      </w:pPr>
    </w:p>
    <w:p w:rsidR="005A6D86" w:rsidRPr="00E5237B" w:rsidRDefault="005A6D86" w:rsidP="00C757BE">
      <w:pPr>
        <w:spacing w:after="0" w:line="360" w:lineRule="auto"/>
        <w:ind w:firstLine="708"/>
        <w:jc w:val="both"/>
        <w:rPr>
          <w:rFonts w:ascii="Times New Roman" w:eastAsia="Times New Roman" w:hAnsi="Times New Roman" w:cs="Times New Roman"/>
          <w:sz w:val="28"/>
          <w:szCs w:val="28"/>
          <w:lang w:val="fr-FR"/>
        </w:rPr>
      </w:pPr>
    </w:p>
    <w:p w:rsidR="005A6D86" w:rsidRPr="00E5237B" w:rsidRDefault="005A6D86" w:rsidP="00C757BE">
      <w:pPr>
        <w:spacing w:after="0" w:line="360" w:lineRule="auto"/>
        <w:ind w:firstLine="708"/>
        <w:jc w:val="both"/>
        <w:rPr>
          <w:rFonts w:ascii="Times New Roman" w:eastAsia="Times New Roman" w:hAnsi="Times New Roman" w:cs="Times New Roman"/>
          <w:sz w:val="28"/>
          <w:szCs w:val="28"/>
          <w:lang w:val="en-US"/>
        </w:rPr>
      </w:pPr>
      <w:r w:rsidRPr="00E5237B">
        <w:rPr>
          <w:rFonts w:ascii="Times New Roman" w:eastAsia="Times New Roman" w:hAnsi="Times New Roman" w:cs="Times New Roman"/>
          <w:sz w:val="28"/>
          <w:szCs w:val="28"/>
          <w:lang w:val="en-US"/>
        </w:rPr>
        <w:t xml:space="preserve">Cu toate acestea, încărcătura pe judecător nu se poate raporta la numărul de judecători din schemă, dată fiind fluctuaţia de personal şi concediile medicale pe o perioadă lungă de timp, încărcătura fiind astfel mult mai mare decât o prezintă cifrele. </w:t>
      </w:r>
    </w:p>
    <w:p w:rsidR="005A6D86" w:rsidRPr="00E5237B" w:rsidRDefault="005A6D86" w:rsidP="00C757BE">
      <w:pPr>
        <w:spacing w:after="0" w:line="360" w:lineRule="auto"/>
        <w:ind w:firstLine="708"/>
        <w:jc w:val="both"/>
        <w:rPr>
          <w:rFonts w:ascii="Times New Roman" w:eastAsia="Times New Roman" w:hAnsi="Times New Roman" w:cs="Times New Roman"/>
          <w:sz w:val="28"/>
          <w:szCs w:val="28"/>
          <w:lang w:val="en-US"/>
        </w:rPr>
      </w:pPr>
      <w:r w:rsidRPr="00E5237B">
        <w:rPr>
          <w:rFonts w:ascii="Times New Roman" w:eastAsia="Times New Roman" w:hAnsi="Times New Roman" w:cs="Times New Roman"/>
          <w:sz w:val="28"/>
          <w:szCs w:val="28"/>
          <w:lang w:val="en-US"/>
        </w:rPr>
        <w:t xml:space="preserve">Prin asigurarea serviciului de permanenţă, conform art. 110 alin.8 din ROI, judecătorii rămaşi în cadrul instanţei au fost expuşi unui volum mai mare de muncă, împrejurare de natură a impieta asupra calităţii activităţii instanţei. </w:t>
      </w:r>
    </w:p>
    <w:p w:rsidR="005A6D86" w:rsidRPr="00E5237B" w:rsidRDefault="005A6D86" w:rsidP="00C757BE">
      <w:pPr>
        <w:spacing w:after="0" w:line="360" w:lineRule="auto"/>
        <w:ind w:firstLine="708"/>
        <w:jc w:val="both"/>
        <w:rPr>
          <w:rFonts w:ascii="Times New Roman" w:eastAsia="Times New Roman" w:hAnsi="Times New Roman" w:cs="Times New Roman"/>
          <w:sz w:val="28"/>
          <w:szCs w:val="28"/>
          <w:lang w:val="en-US"/>
        </w:rPr>
      </w:pPr>
      <w:r w:rsidRPr="00E5237B">
        <w:rPr>
          <w:rFonts w:ascii="Times New Roman" w:eastAsia="Times New Roman" w:hAnsi="Times New Roman" w:cs="Times New Roman"/>
          <w:sz w:val="28"/>
          <w:szCs w:val="28"/>
          <w:lang w:val="en-US"/>
        </w:rPr>
        <w:lastRenderedPageBreak/>
        <w:t>Astfel, în materie civilă, intrarea în vigoare a noului Cod de procedură civilă, ce reclamă monitorizarea dosarului de către judecător, anterior primului termen de judecată, impune în mod necesar ca, dincolo de asigurarea serviciului de permanenţă în cadrul şedinţelor de judecată, judecătorii rămaşi în cadrul Judecătoriei Craiova să asigure şi luarea măsurilor administrative în aceste cauze înregistrate pe rolul complet</w:t>
      </w:r>
      <w:r w:rsidR="003F2B0D">
        <w:rPr>
          <w:rFonts w:ascii="Times New Roman" w:eastAsia="Times New Roman" w:hAnsi="Times New Roman" w:cs="Times New Roman"/>
          <w:sz w:val="28"/>
          <w:szCs w:val="28"/>
          <w:lang w:val="en-US"/>
        </w:rPr>
        <w:t>urilor</w:t>
      </w:r>
      <w:r w:rsidRPr="00E5237B">
        <w:rPr>
          <w:rFonts w:ascii="Times New Roman" w:eastAsia="Times New Roman" w:hAnsi="Times New Roman" w:cs="Times New Roman"/>
          <w:sz w:val="28"/>
          <w:szCs w:val="28"/>
          <w:lang w:val="en-US"/>
        </w:rPr>
        <w:t xml:space="preserve"> fără titular, împrejurare de natură a îngreuna şi mai mult activitatea magistraţilor.</w:t>
      </w:r>
    </w:p>
    <w:p w:rsidR="005A6D86" w:rsidRPr="00E5237B" w:rsidRDefault="005A6D86" w:rsidP="00C757BE">
      <w:pPr>
        <w:spacing w:after="0" w:line="360" w:lineRule="auto"/>
        <w:ind w:firstLine="708"/>
        <w:jc w:val="both"/>
        <w:rPr>
          <w:rFonts w:ascii="Times New Roman" w:eastAsia="Times New Roman" w:hAnsi="Times New Roman" w:cs="Times New Roman"/>
          <w:sz w:val="28"/>
          <w:szCs w:val="28"/>
          <w:lang w:val="en-US"/>
        </w:rPr>
      </w:pPr>
      <w:r w:rsidRPr="00E5237B">
        <w:rPr>
          <w:rFonts w:ascii="Times New Roman" w:eastAsia="Times New Roman" w:hAnsi="Times New Roman" w:cs="Times New Roman"/>
          <w:sz w:val="28"/>
          <w:szCs w:val="28"/>
          <w:lang w:val="en-US"/>
        </w:rPr>
        <w:t>În materie penală, absenţa, chiar şi temporară, a unui judecător implică repartizarea judecătorilor rămaşi la serviciul permanenţă - măsuri preventive cu o frecvenţă sporită.</w:t>
      </w:r>
    </w:p>
    <w:p w:rsidR="005A6D86" w:rsidRPr="00E5237B" w:rsidRDefault="005A6D86" w:rsidP="00C757BE">
      <w:pPr>
        <w:spacing w:after="0" w:line="360" w:lineRule="auto"/>
        <w:ind w:firstLine="708"/>
        <w:jc w:val="both"/>
        <w:rPr>
          <w:rFonts w:ascii="Times New Roman" w:eastAsia="Times New Roman" w:hAnsi="Times New Roman" w:cs="Times New Roman"/>
          <w:b/>
          <w:sz w:val="28"/>
          <w:szCs w:val="28"/>
          <w:lang w:val="en-US"/>
        </w:rPr>
      </w:pPr>
      <w:r w:rsidRPr="00E5237B">
        <w:rPr>
          <w:rFonts w:ascii="Times New Roman" w:eastAsia="Times New Roman" w:hAnsi="Times New Roman" w:cs="Times New Roman"/>
          <w:b/>
          <w:sz w:val="28"/>
          <w:szCs w:val="28"/>
          <w:lang w:val="en-US"/>
        </w:rPr>
        <w:t>Prin urmare, încărcătura pe schemă și încărcătura efectivă raportată la numărul judecătorilor în activitate, efectiv, în anul 201</w:t>
      </w:r>
      <w:r w:rsidR="00E5237B">
        <w:rPr>
          <w:rFonts w:ascii="Times New Roman" w:eastAsia="Times New Roman" w:hAnsi="Times New Roman" w:cs="Times New Roman"/>
          <w:b/>
          <w:sz w:val="28"/>
          <w:szCs w:val="28"/>
          <w:lang w:val="en-US"/>
        </w:rPr>
        <w:t>9</w:t>
      </w:r>
      <w:r w:rsidRPr="00E5237B">
        <w:rPr>
          <w:rFonts w:ascii="Times New Roman" w:eastAsia="Times New Roman" w:hAnsi="Times New Roman" w:cs="Times New Roman"/>
          <w:b/>
          <w:sz w:val="28"/>
          <w:szCs w:val="28"/>
          <w:lang w:val="en-US"/>
        </w:rPr>
        <w:t xml:space="preserve"> a fost următoarea</w:t>
      </w:r>
      <w:r w:rsidR="002263EA" w:rsidRPr="00E5237B">
        <w:rPr>
          <w:rFonts w:ascii="Times New Roman" w:eastAsia="Times New Roman" w:hAnsi="Times New Roman" w:cs="Times New Roman"/>
          <w:b/>
          <w:sz w:val="28"/>
          <w:szCs w:val="28"/>
          <w:lang w:val="en-US"/>
        </w:rPr>
        <w:t>, aşa cum rezultă din evidenţele STATIS:</w:t>
      </w:r>
    </w:p>
    <w:p w:rsidR="002263EA" w:rsidRDefault="002263EA" w:rsidP="00C757BE">
      <w:pPr>
        <w:spacing w:after="0" w:line="360" w:lineRule="auto"/>
        <w:ind w:firstLine="708"/>
        <w:jc w:val="both"/>
        <w:rPr>
          <w:rFonts w:ascii="Times New Roman" w:eastAsia="Times New Roman" w:hAnsi="Times New Roman" w:cs="Times New Roman"/>
          <w:b/>
          <w:sz w:val="28"/>
          <w:szCs w:val="28"/>
          <w:highlight w:val="yellow"/>
          <w:lang w:val="en-US"/>
        </w:rPr>
      </w:pPr>
    </w:p>
    <w:tbl>
      <w:tblPr>
        <w:tblW w:w="5000" w:type="pct"/>
        <w:tblCellSpacing w:w="0" w:type="dxa"/>
        <w:tblCellMar>
          <w:left w:w="0" w:type="dxa"/>
          <w:right w:w="0" w:type="dxa"/>
        </w:tblCellMar>
        <w:tblLook w:val="04A0" w:firstRow="1" w:lastRow="0" w:firstColumn="1" w:lastColumn="0" w:noHBand="0" w:noVBand="1"/>
      </w:tblPr>
      <w:tblGrid>
        <w:gridCol w:w="1756"/>
        <w:gridCol w:w="1247"/>
        <w:gridCol w:w="811"/>
        <w:gridCol w:w="753"/>
        <w:gridCol w:w="1041"/>
        <w:gridCol w:w="947"/>
        <w:gridCol w:w="886"/>
        <w:gridCol w:w="886"/>
        <w:gridCol w:w="1027"/>
      </w:tblGrid>
      <w:tr w:rsidR="002263EA" w:rsidRPr="00D33A96" w:rsidTr="00852F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SITUATIE STATISTICA</w:t>
            </w:r>
          </w:p>
        </w:tc>
      </w:tr>
      <w:tr w:rsidR="002263EA" w:rsidRPr="00D33A96" w:rsidTr="00852F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i/>
                <w:iCs/>
                <w:color w:val="000000"/>
                <w:sz w:val="26"/>
                <w:szCs w:val="26"/>
                <w:lang w:eastAsia="ro-RO"/>
              </w:rPr>
            </w:pPr>
            <w:r w:rsidRPr="00D33A96">
              <w:rPr>
                <w:rFonts w:ascii="Cambria" w:eastAsia="Times New Roman" w:hAnsi="Cambria" w:cs="Times New Roman"/>
                <w:color w:val="FF0000"/>
                <w:sz w:val="26"/>
                <w:szCs w:val="26"/>
                <w:lang w:eastAsia="ro-RO"/>
              </w:rPr>
              <w:t>R02-J.Q03</w:t>
            </w:r>
            <w:r w:rsidRPr="00D33A96">
              <w:rPr>
                <w:rFonts w:ascii="Cambria" w:eastAsia="Times New Roman" w:hAnsi="Cambria" w:cs="Times New Roman"/>
                <w:i/>
                <w:iCs/>
                <w:color w:val="000000"/>
                <w:sz w:val="26"/>
                <w:szCs w:val="26"/>
                <w:lang w:eastAsia="ro-RO"/>
              </w:rPr>
              <w:t> </w:t>
            </w:r>
            <w:r w:rsidRPr="00D33A96">
              <w:rPr>
                <w:rFonts w:ascii="Cambria" w:eastAsia="Times New Roman" w:hAnsi="Cambria" w:cs="Times New Roman"/>
                <w:i/>
                <w:iCs/>
                <w:color w:val="0080FF"/>
                <w:sz w:val="26"/>
                <w:szCs w:val="26"/>
                <w:lang w:eastAsia="ro-RO"/>
              </w:rPr>
              <w:t>Incarcatura</w:t>
            </w:r>
            <w:r w:rsidRPr="00D33A96">
              <w:rPr>
                <w:rFonts w:ascii="Cambria" w:eastAsia="Times New Roman" w:hAnsi="Cambria" w:cs="Times New Roman"/>
                <w:i/>
                <w:iCs/>
                <w:color w:val="000000"/>
                <w:sz w:val="26"/>
                <w:szCs w:val="26"/>
                <w:lang w:eastAsia="ro-RO"/>
              </w:rPr>
              <w:t xml:space="preserve"> dosare </w:t>
            </w:r>
            <w:r w:rsidRPr="00D33A96">
              <w:rPr>
                <w:rFonts w:ascii="Cambria" w:eastAsia="Times New Roman" w:hAnsi="Cambria" w:cs="Times New Roman"/>
                <w:i/>
                <w:iCs/>
                <w:color w:val="0080FF"/>
                <w:sz w:val="26"/>
                <w:szCs w:val="26"/>
                <w:lang w:eastAsia="ro-RO"/>
              </w:rPr>
              <w:t>judecator</w:t>
            </w:r>
            <w:r w:rsidRPr="00D33A96">
              <w:rPr>
                <w:rFonts w:ascii="Cambria" w:eastAsia="Times New Roman" w:hAnsi="Cambria" w:cs="Times New Roman"/>
                <w:i/>
                <w:iCs/>
                <w:color w:val="000000"/>
                <w:sz w:val="26"/>
                <w:szCs w:val="26"/>
                <w:lang w:eastAsia="ro-RO"/>
              </w:rPr>
              <w:t xml:space="preserve">, analiza </w:t>
            </w:r>
            <w:r w:rsidRPr="00D33A96">
              <w:rPr>
                <w:rFonts w:ascii="Cambria" w:eastAsia="Times New Roman" w:hAnsi="Cambria" w:cs="Times New Roman"/>
                <w:i/>
                <w:iCs/>
                <w:color w:val="CC0000"/>
                <w:sz w:val="26"/>
                <w:szCs w:val="26"/>
                <w:lang w:eastAsia="ro-RO"/>
              </w:rPr>
              <w:t>Judecatorie</w:t>
            </w:r>
            <w:r w:rsidRPr="00D33A96">
              <w:rPr>
                <w:rFonts w:ascii="Cambria" w:eastAsia="Times New Roman" w:hAnsi="Cambria" w:cs="Times New Roman"/>
                <w:i/>
                <w:iCs/>
                <w:color w:val="000000"/>
                <w:sz w:val="26"/>
                <w:szCs w:val="26"/>
                <w:lang w:eastAsia="ro-RO"/>
              </w:rPr>
              <w:t>.</w:t>
            </w:r>
          </w:p>
        </w:tc>
      </w:tr>
      <w:tr w:rsidR="002263EA" w:rsidRPr="00D33A96" w:rsidTr="00852F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CRITERII DE CAUTARE</w:t>
            </w:r>
          </w:p>
        </w:tc>
      </w:tr>
      <w:tr w:rsidR="002263EA" w:rsidRPr="00D33A96" w:rsidTr="00852FB3">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2263EA" w:rsidRPr="00D33A96" w:rsidRDefault="002263EA" w:rsidP="00C757BE">
            <w:pPr>
              <w:spacing w:after="0" w:line="240" w:lineRule="auto"/>
              <w:jc w:val="both"/>
              <w:rPr>
                <w:rFonts w:ascii="Cambria" w:eastAsia="Times New Roman" w:hAnsi="Cambria" w:cs="Times New Roman"/>
                <w:color w:val="000000"/>
                <w:sz w:val="21"/>
                <w:szCs w:val="21"/>
                <w:lang w:eastAsia="ro-RO"/>
              </w:rPr>
            </w:pPr>
            <w:r w:rsidRPr="00D33A96">
              <w:rPr>
                <w:rFonts w:ascii="Cambria" w:eastAsia="Times New Roman" w:hAnsi="Cambria" w:cs="Times New Roman"/>
                <w:color w:val="000000"/>
                <w:sz w:val="21"/>
                <w:szCs w:val="21"/>
                <w:lang w:eastAsia="ro-RO"/>
              </w:rPr>
              <w:t>Perioada analizata: {</w:t>
            </w:r>
            <w:r w:rsidRPr="00D33A96">
              <w:rPr>
                <w:rFonts w:ascii="Cambria" w:eastAsia="Times New Roman" w:hAnsi="Cambria" w:cs="Times New Roman"/>
                <w:color w:val="CC0000"/>
                <w:sz w:val="21"/>
                <w:szCs w:val="21"/>
                <w:lang w:eastAsia="ro-RO"/>
              </w:rPr>
              <w:t>01.01.2019 - 31.12.2019</w:t>
            </w:r>
            <w:r w:rsidRPr="00D33A96">
              <w:rPr>
                <w:rFonts w:ascii="Cambria" w:eastAsia="Times New Roman" w:hAnsi="Cambria" w:cs="Times New Roman"/>
                <w:color w:val="000000"/>
                <w:sz w:val="21"/>
                <w:szCs w:val="21"/>
                <w:lang w:eastAsia="ro-RO"/>
              </w:rPr>
              <w:t>} Instanta: {</w:t>
            </w:r>
            <w:r w:rsidRPr="00D33A96">
              <w:rPr>
                <w:rFonts w:ascii="Cambria" w:eastAsia="Times New Roman" w:hAnsi="Cambria" w:cs="Times New Roman"/>
                <w:color w:val="CC0000"/>
                <w:sz w:val="21"/>
                <w:szCs w:val="21"/>
                <w:lang w:eastAsia="ro-RO"/>
              </w:rPr>
              <w:t>Judecatoria CRAIOVA</w:t>
            </w:r>
            <w:r w:rsidRPr="00D33A96">
              <w:rPr>
                <w:rFonts w:ascii="Cambria" w:eastAsia="Times New Roman" w:hAnsi="Cambria" w:cs="Times New Roman"/>
                <w:color w:val="000000"/>
                <w:sz w:val="21"/>
                <w:szCs w:val="21"/>
                <w:lang w:eastAsia="ro-RO"/>
              </w:rPr>
              <w:t>} Componenta: {</w:t>
            </w:r>
            <w:r w:rsidRPr="00D33A96">
              <w:rPr>
                <w:rFonts w:ascii="Cambria" w:eastAsia="Times New Roman" w:hAnsi="Cambria" w:cs="Times New Roman"/>
                <w:color w:val="CC0000"/>
                <w:sz w:val="21"/>
                <w:szCs w:val="21"/>
                <w:lang w:eastAsia="ro-RO"/>
              </w:rPr>
              <w:t>numar dosare</w:t>
            </w:r>
            <w:r w:rsidRPr="00D33A96">
              <w:rPr>
                <w:rFonts w:ascii="Cambria" w:eastAsia="Times New Roman" w:hAnsi="Cambria" w:cs="Times New Roman"/>
                <w:color w:val="000000"/>
                <w:sz w:val="21"/>
                <w:szCs w:val="21"/>
                <w:lang w:eastAsia="ro-RO"/>
              </w:rPr>
              <w:t>} Grafica: {</w:t>
            </w:r>
            <w:r w:rsidRPr="00D33A96">
              <w:rPr>
                <w:rFonts w:ascii="Cambria" w:eastAsia="Times New Roman" w:hAnsi="Cambria" w:cs="Times New Roman"/>
                <w:color w:val="CC0000"/>
                <w:sz w:val="21"/>
                <w:szCs w:val="21"/>
                <w:lang w:eastAsia="ro-RO"/>
              </w:rPr>
              <w:t>nu</w:t>
            </w:r>
            <w:r w:rsidRPr="00D33A96">
              <w:rPr>
                <w:rFonts w:ascii="Cambria" w:eastAsia="Times New Roman" w:hAnsi="Cambria" w:cs="Times New Roman"/>
                <w:color w:val="000000"/>
                <w:sz w:val="21"/>
                <w:szCs w:val="21"/>
                <w:lang w:eastAsia="ro-RO"/>
              </w:rPr>
              <w:t>} Criteriu ordonare: {</w:t>
            </w:r>
            <w:r w:rsidRPr="00D33A96">
              <w:rPr>
                <w:rFonts w:ascii="Cambria" w:eastAsia="Times New Roman" w:hAnsi="Cambria" w:cs="Times New Roman"/>
                <w:color w:val="CC0000"/>
                <w:sz w:val="21"/>
                <w:szCs w:val="21"/>
                <w:lang w:eastAsia="ro-RO"/>
              </w:rPr>
              <w:t>Incarcatura Componenta: intrate</w:t>
            </w:r>
            <w:r w:rsidRPr="00D33A96">
              <w:rPr>
                <w:rFonts w:ascii="Cambria" w:eastAsia="Times New Roman" w:hAnsi="Cambria" w:cs="Times New Roman"/>
                <w:color w:val="000000"/>
                <w:sz w:val="21"/>
                <w:szCs w:val="21"/>
                <w:lang w:eastAsia="ro-RO"/>
              </w:rPr>
              <w:t>} Directie ordonare: {</w:t>
            </w:r>
            <w:r w:rsidRPr="00D33A96">
              <w:rPr>
                <w:rFonts w:ascii="Cambria" w:eastAsia="Times New Roman" w:hAnsi="Cambria" w:cs="Times New Roman"/>
                <w:color w:val="CC0000"/>
                <w:sz w:val="21"/>
                <w:szCs w:val="21"/>
                <w:lang w:eastAsia="ro-RO"/>
              </w:rPr>
              <w:t>descrescator</w:t>
            </w:r>
            <w:r w:rsidRPr="00D33A96">
              <w:rPr>
                <w:rFonts w:ascii="Cambria" w:eastAsia="Times New Roman" w:hAnsi="Cambria" w:cs="Times New Roman"/>
                <w:color w:val="000000"/>
                <w:sz w:val="21"/>
                <w:szCs w:val="21"/>
                <w:lang w:eastAsia="ro-RO"/>
              </w:rPr>
              <w:t>} </w:t>
            </w:r>
          </w:p>
        </w:tc>
      </w:tr>
      <w:tr w:rsidR="002263EA" w:rsidRPr="00D33A96" w:rsidTr="00852F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0000"/>
                <w:sz w:val="21"/>
                <w:szCs w:val="21"/>
                <w:lang w:eastAsia="ro-RO"/>
              </w:rPr>
            </w:pPr>
            <w:r w:rsidRPr="00D33A96">
              <w:rPr>
                <w:rFonts w:ascii="Cambria" w:eastAsia="Times New Roman" w:hAnsi="Cambria" w:cs="Times New Roman"/>
                <w:b/>
                <w:bCs/>
                <w:i/>
                <w:iCs/>
                <w:color w:val="008000"/>
                <w:sz w:val="21"/>
                <w:szCs w:val="21"/>
                <w:lang w:eastAsia="ro-RO"/>
              </w:rPr>
              <w:t>OD: date prezentate in raport valabile la: 31 decembrie 2019</w:t>
            </w:r>
          </w:p>
        </w:tc>
      </w:tr>
      <w:tr w:rsidR="002263EA" w:rsidRPr="00D33A96" w:rsidTr="00852FB3">
        <w:trPr>
          <w:tblCellSpacing w:w="0" w:type="dxa"/>
        </w:trPr>
        <w:tc>
          <w:tcPr>
            <w:tcW w:w="22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Export Excel</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COMPONENTA: NUMAR DOSARE sau COMPLEXITATE</w:t>
            </w:r>
          </w:p>
        </w:tc>
      </w:tr>
      <w:tr w:rsidR="002263EA" w:rsidRPr="00D33A96" w:rsidTr="00852FB3">
        <w:trPr>
          <w:tblCellSpacing w:w="0" w:type="dxa"/>
        </w:trPr>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INCARCATURA RAPORTATA LA</w:t>
            </w:r>
          </w:p>
        </w:tc>
      </w:tr>
      <w:tr w:rsidR="002263EA" w:rsidRPr="00D33A96" w:rsidTr="00852FB3">
        <w:trPr>
          <w:tblCellSpacing w:w="0" w:type="dxa"/>
        </w:trPr>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ADITIONAT</w:t>
            </w: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VOLUM ACTIVITATE</w:t>
            </w:r>
          </w:p>
        </w:tc>
      </w:tr>
      <w:tr w:rsidR="002263EA" w:rsidRPr="00D33A96" w:rsidTr="00852FB3">
        <w:trPr>
          <w:tblCellSpacing w:w="0" w:type="dxa"/>
        </w:trPr>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r w:rsidRPr="00D33A96">
              <w:rPr>
                <w:rFonts w:ascii="Tahoma" w:eastAsia="Times New Roman" w:hAnsi="Tahoma" w:cs="Tahoma"/>
                <w:b/>
                <w:bCs/>
                <w:color w:val="000000"/>
                <w:sz w:val="17"/>
                <w:szCs w:val="17"/>
                <w:lang w:eastAsia="ro-RO"/>
              </w:rPr>
              <w:t>ADITIONAT</w:t>
            </w:r>
          </w:p>
        </w:tc>
      </w:tr>
      <w:tr w:rsidR="002263EA" w:rsidRPr="00D33A96" w:rsidTr="00852FB3">
        <w:trPr>
          <w:tblCellSpacing w:w="0" w:type="dxa"/>
        </w:trPr>
        <w:tc>
          <w:tcPr>
            <w:tcW w:w="0" w:type="auto"/>
            <w:vMerge/>
            <w:tcBorders>
              <w:bottom w:val="single" w:sz="6" w:space="0" w:color="FFFFFF"/>
              <w:right w:val="single" w:sz="6" w:space="0" w:color="FFFFFF"/>
            </w:tcBorders>
            <w:vAlign w:val="center"/>
            <w:hideMark/>
          </w:tcPr>
          <w:p w:rsidR="002263EA" w:rsidRPr="00D33A96" w:rsidRDefault="002263EA"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00FF"/>
                <w:sz w:val="21"/>
                <w:szCs w:val="21"/>
                <w:lang w:eastAsia="ro-RO"/>
              </w:rPr>
            </w:pPr>
            <w:r w:rsidRPr="00D33A96">
              <w:rPr>
                <w:rFonts w:ascii="Cambria" w:eastAsia="Times New Roman" w:hAnsi="Cambria" w:cs="Times New Roman"/>
                <w:color w:val="0000FF"/>
                <w:sz w:val="21"/>
                <w:szCs w:val="21"/>
                <w:lang w:eastAsia="ro-RO"/>
              </w:rPr>
              <w:t>13803</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CC0000"/>
                <w:sz w:val="21"/>
                <w:szCs w:val="21"/>
                <w:lang w:eastAsia="ro-RO"/>
              </w:rPr>
            </w:pPr>
            <w:r w:rsidRPr="00D33A96">
              <w:rPr>
                <w:rFonts w:ascii="Cambria" w:eastAsia="Times New Roman" w:hAnsi="Cambria" w:cs="Times New Roman"/>
                <w:color w:val="CC0000"/>
                <w:sz w:val="21"/>
                <w:szCs w:val="21"/>
                <w:lang w:eastAsia="ro-RO"/>
              </w:rPr>
              <w:t>36695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8000"/>
                <w:sz w:val="21"/>
                <w:szCs w:val="21"/>
                <w:lang w:eastAsia="ro-RO"/>
              </w:rPr>
            </w:pPr>
            <w:r w:rsidRPr="00D33A96">
              <w:rPr>
                <w:rFonts w:ascii="Cambria" w:eastAsia="Times New Roman" w:hAnsi="Cambria" w:cs="Times New Roman"/>
                <w:color w:val="008000"/>
                <w:sz w:val="21"/>
                <w:szCs w:val="21"/>
                <w:lang w:eastAsia="ro-RO"/>
              </w:rPr>
              <w:t>50498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CC0000"/>
                <w:sz w:val="21"/>
                <w:szCs w:val="21"/>
                <w:lang w:eastAsia="ro-RO"/>
              </w:rPr>
            </w:pPr>
            <w:r w:rsidRPr="00D33A96">
              <w:rPr>
                <w:rFonts w:ascii="Cambria" w:eastAsia="Times New Roman" w:hAnsi="Cambria" w:cs="Times New Roman"/>
                <w:color w:val="CC0000"/>
                <w:sz w:val="21"/>
                <w:szCs w:val="21"/>
                <w:lang w:eastAsia="ro-RO"/>
              </w:rPr>
              <w:t>50500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8000"/>
                <w:sz w:val="21"/>
                <w:szCs w:val="21"/>
                <w:lang w:eastAsia="ro-RO"/>
              </w:rPr>
            </w:pPr>
            <w:r w:rsidRPr="00D33A96">
              <w:rPr>
                <w:rFonts w:ascii="Cambria" w:eastAsia="Times New Roman" w:hAnsi="Cambria" w:cs="Times New Roman"/>
                <w:color w:val="008000"/>
                <w:sz w:val="21"/>
                <w:szCs w:val="21"/>
                <w:lang w:eastAsia="ro-RO"/>
              </w:rPr>
              <w:t>52,3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8000"/>
                <w:sz w:val="21"/>
                <w:szCs w:val="21"/>
                <w:lang w:eastAsia="ro-RO"/>
              </w:rPr>
            </w:pPr>
            <w:r w:rsidRPr="00D33A96">
              <w:rPr>
                <w:rFonts w:ascii="Cambria" w:eastAsia="Times New Roman" w:hAnsi="Cambria" w:cs="Times New Roman"/>
                <w:color w:val="008000"/>
                <w:sz w:val="21"/>
                <w:szCs w:val="21"/>
                <w:lang w:eastAsia="ro-RO"/>
              </w:rPr>
              <w:t>701,6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8000"/>
                <w:sz w:val="21"/>
                <w:szCs w:val="21"/>
                <w:lang w:eastAsia="ro-RO"/>
              </w:rPr>
            </w:pPr>
            <w:r w:rsidRPr="00D33A96">
              <w:rPr>
                <w:rFonts w:ascii="Cambria" w:eastAsia="Times New Roman" w:hAnsi="Cambria" w:cs="Times New Roman"/>
                <w:color w:val="008000"/>
                <w:sz w:val="21"/>
                <w:szCs w:val="21"/>
                <w:lang w:eastAsia="ro-RO"/>
              </w:rPr>
              <w:t>965,5</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2263EA" w:rsidRPr="00D33A96" w:rsidRDefault="002263EA" w:rsidP="00C757BE">
            <w:pPr>
              <w:spacing w:after="0" w:line="240" w:lineRule="auto"/>
              <w:jc w:val="both"/>
              <w:rPr>
                <w:rFonts w:ascii="Cambria" w:eastAsia="Times New Roman" w:hAnsi="Cambria" w:cs="Times New Roman"/>
                <w:color w:val="008000"/>
                <w:sz w:val="21"/>
                <w:szCs w:val="21"/>
                <w:lang w:eastAsia="ro-RO"/>
              </w:rPr>
            </w:pPr>
            <w:r w:rsidRPr="00D33A96">
              <w:rPr>
                <w:rFonts w:ascii="Cambria" w:eastAsia="Times New Roman" w:hAnsi="Cambria" w:cs="Times New Roman"/>
                <w:color w:val="008000"/>
                <w:sz w:val="21"/>
                <w:szCs w:val="21"/>
                <w:lang w:eastAsia="ro-RO"/>
              </w:rPr>
              <w:t>965,6</w:t>
            </w:r>
          </w:p>
        </w:tc>
      </w:tr>
    </w:tbl>
    <w:p w:rsidR="002263EA" w:rsidRPr="0047368A" w:rsidRDefault="002263EA" w:rsidP="00C757BE">
      <w:pPr>
        <w:spacing w:after="0" w:line="360" w:lineRule="auto"/>
        <w:ind w:firstLine="708"/>
        <w:jc w:val="both"/>
        <w:rPr>
          <w:rFonts w:ascii="Times New Roman" w:eastAsia="Times New Roman" w:hAnsi="Times New Roman" w:cs="Times New Roman"/>
          <w:b/>
          <w:sz w:val="28"/>
          <w:szCs w:val="28"/>
          <w:highlight w:val="yellow"/>
          <w:lang w:val="en-US"/>
        </w:rPr>
      </w:pPr>
    </w:p>
    <w:p w:rsidR="005A6D86" w:rsidRPr="001674EA" w:rsidRDefault="005A6D86" w:rsidP="00C757BE">
      <w:pPr>
        <w:spacing w:after="0" w:line="360" w:lineRule="auto"/>
        <w:ind w:firstLine="709"/>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 xml:space="preserve">Astfel, </w:t>
      </w:r>
      <w:r w:rsidR="00E5237B" w:rsidRPr="001674EA">
        <w:rPr>
          <w:rFonts w:ascii="Times New Roman" w:eastAsia="Times New Roman" w:hAnsi="Times New Roman" w:cs="Times New Roman"/>
          <w:sz w:val="28"/>
          <w:szCs w:val="28"/>
          <w:lang w:val="it-IT"/>
        </w:rPr>
        <w:t>încărcătura pe</w:t>
      </w:r>
      <w:r w:rsidR="001674EA" w:rsidRPr="001674EA">
        <w:rPr>
          <w:rFonts w:ascii="Times New Roman" w:eastAsia="Times New Roman" w:hAnsi="Times New Roman" w:cs="Times New Roman"/>
          <w:sz w:val="28"/>
          <w:szCs w:val="28"/>
          <w:lang w:val="it-IT"/>
        </w:rPr>
        <w:t xml:space="preserve"> </w:t>
      </w:r>
      <w:r w:rsidR="00E5237B" w:rsidRPr="001674EA">
        <w:rPr>
          <w:rFonts w:ascii="Times New Roman" w:eastAsia="Times New Roman" w:hAnsi="Times New Roman" w:cs="Times New Roman"/>
          <w:sz w:val="28"/>
          <w:szCs w:val="28"/>
          <w:lang w:val="it-IT"/>
        </w:rPr>
        <w:t>judecător</w:t>
      </w:r>
      <w:r w:rsidR="001674EA" w:rsidRPr="001674EA">
        <w:rPr>
          <w:rFonts w:ascii="Times New Roman" w:eastAsia="Times New Roman" w:hAnsi="Times New Roman" w:cs="Times New Roman"/>
          <w:sz w:val="28"/>
          <w:szCs w:val="28"/>
          <w:lang w:val="it-IT"/>
        </w:rPr>
        <w:t>,</w:t>
      </w:r>
      <w:r w:rsidR="00E5237B" w:rsidRPr="001674EA">
        <w:rPr>
          <w:rFonts w:ascii="Times New Roman" w:eastAsia="Times New Roman" w:hAnsi="Times New Roman" w:cs="Times New Roman"/>
          <w:sz w:val="28"/>
          <w:szCs w:val="28"/>
          <w:lang w:val="it-IT"/>
        </w:rPr>
        <w:t xml:space="preserve"> raportată la numărul judecătorilor</w:t>
      </w:r>
      <w:r w:rsidR="001674EA" w:rsidRPr="001674EA">
        <w:rPr>
          <w:rFonts w:ascii="Times New Roman" w:eastAsia="Times New Roman" w:hAnsi="Times New Roman" w:cs="Times New Roman"/>
          <w:sz w:val="28"/>
          <w:szCs w:val="28"/>
          <w:lang w:val="it-IT"/>
        </w:rPr>
        <w:t xml:space="preserve"> </w:t>
      </w:r>
      <w:r w:rsidR="00E5237B" w:rsidRPr="001674EA">
        <w:rPr>
          <w:rFonts w:ascii="Times New Roman" w:eastAsia="Times New Roman" w:hAnsi="Times New Roman" w:cs="Times New Roman"/>
          <w:sz w:val="28"/>
          <w:szCs w:val="28"/>
          <w:lang w:val="it-IT"/>
        </w:rPr>
        <w:t>pre</w:t>
      </w:r>
      <w:r w:rsidR="001674EA" w:rsidRPr="001674EA">
        <w:rPr>
          <w:rFonts w:ascii="Times New Roman" w:eastAsia="Times New Roman" w:hAnsi="Times New Roman" w:cs="Times New Roman"/>
          <w:sz w:val="28"/>
          <w:szCs w:val="28"/>
          <w:lang w:val="it-IT"/>
        </w:rPr>
        <w:t>z</w:t>
      </w:r>
      <w:r w:rsidR="00E5237B" w:rsidRPr="001674EA">
        <w:rPr>
          <w:rFonts w:ascii="Times New Roman" w:eastAsia="Times New Roman" w:hAnsi="Times New Roman" w:cs="Times New Roman"/>
          <w:sz w:val="28"/>
          <w:szCs w:val="28"/>
          <w:lang w:val="it-IT"/>
        </w:rPr>
        <w:t>enți efectiv</w:t>
      </w:r>
      <w:r w:rsidR="001674EA" w:rsidRPr="001674EA">
        <w:rPr>
          <w:rFonts w:ascii="Times New Roman" w:eastAsia="Times New Roman" w:hAnsi="Times New Roman" w:cs="Times New Roman"/>
          <w:sz w:val="28"/>
          <w:szCs w:val="28"/>
          <w:lang w:val="it-IT"/>
        </w:rPr>
        <w:t>,</w:t>
      </w:r>
      <w:r w:rsidR="00E5237B" w:rsidRPr="001674EA">
        <w:rPr>
          <w:rFonts w:ascii="Times New Roman" w:eastAsia="Times New Roman" w:hAnsi="Times New Roman" w:cs="Times New Roman"/>
          <w:sz w:val="28"/>
          <w:szCs w:val="28"/>
          <w:lang w:val="it-IT"/>
        </w:rPr>
        <w:t xml:space="preserve"> a fost următoarea: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245"/>
        <w:gridCol w:w="2498"/>
        <w:gridCol w:w="2161"/>
      </w:tblGrid>
      <w:tr w:rsidR="005A6D86" w:rsidRPr="001674EA" w:rsidTr="005A6D86">
        <w:trPr>
          <w:trHeight w:val="841"/>
        </w:trPr>
        <w:tc>
          <w:tcPr>
            <w:tcW w:w="2638" w:type="dxa"/>
            <w:shd w:val="clear" w:color="auto" w:fill="A6A6A6"/>
          </w:tcPr>
          <w:p w:rsidR="005A6D86" w:rsidRPr="001674EA" w:rsidRDefault="005A6D86" w:rsidP="00C757BE">
            <w:pPr>
              <w:spacing w:after="0" w:line="24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PREZENȚA</w:t>
            </w:r>
          </w:p>
        </w:tc>
        <w:tc>
          <w:tcPr>
            <w:tcW w:w="2453" w:type="dxa"/>
            <w:shd w:val="clear" w:color="auto" w:fill="A6A6A6"/>
          </w:tcPr>
          <w:p w:rsidR="005A6D86" w:rsidRPr="001674EA" w:rsidRDefault="005A6D86" w:rsidP="00C757BE">
            <w:pPr>
              <w:spacing w:after="0" w:line="24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INTRATE</w:t>
            </w:r>
          </w:p>
        </w:tc>
        <w:tc>
          <w:tcPr>
            <w:tcW w:w="2652" w:type="dxa"/>
            <w:shd w:val="clear" w:color="auto" w:fill="A6A6A6"/>
          </w:tcPr>
          <w:p w:rsidR="005A6D86" w:rsidRPr="001674EA" w:rsidRDefault="005A6D86" w:rsidP="00C757BE">
            <w:pPr>
              <w:spacing w:after="0" w:line="24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VOLUM DE ACTIVITATE EFECTIV</w:t>
            </w:r>
          </w:p>
        </w:tc>
        <w:tc>
          <w:tcPr>
            <w:tcW w:w="2161" w:type="dxa"/>
            <w:shd w:val="clear" w:color="auto" w:fill="A6A6A6"/>
          </w:tcPr>
          <w:p w:rsidR="005A6D86" w:rsidRPr="001674EA" w:rsidRDefault="005A6D86" w:rsidP="00C757BE">
            <w:pPr>
              <w:spacing w:after="0" w:line="24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SOLUȚIONATE</w:t>
            </w:r>
          </w:p>
        </w:tc>
      </w:tr>
      <w:tr w:rsidR="005A6D86" w:rsidRPr="0047368A" w:rsidTr="005A6D86">
        <w:trPr>
          <w:trHeight w:val="825"/>
        </w:trPr>
        <w:tc>
          <w:tcPr>
            <w:tcW w:w="2638" w:type="dxa"/>
            <w:shd w:val="clear" w:color="auto" w:fill="auto"/>
          </w:tcPr>
          <w:p w:rsidR="005A6D86" w:rsidRPr="001674EA" w:rsidRDefault="005A6D86" w:rsidP="00C757BE">
            <w:pPr>
              <w:spacing w:after="0" w:line="36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 xml:space="preserve">MEDIA – </w:t>
            </w:r>
            <w:r w:rsidR="00293F77" w:rsidRPr="001674EA">
              <w:rPr>
                <w:rFonts w:ascii="Times New Roman" w:eastAsia="Times New Roman" w:hAnsi="Times New Roman" w:cs="Times New Roman"/>
                <w:sz w:val="28"/>
                <w:szCs w:val="28"/>
                <w:lang w:val="it-IT"/>
              </w:rPr>
              <w:t>52,3</w:t>
            </w:r>
          </w:p>
        </w:tc>
        <w:tc>
          <w:tcPr>
            <w:tcW w:w="2453" w:type="dxa"/>
            <w:shd w:val="clear" w:color="auto" w:fill="auto"/>
            <w:vAlign w:val="center"/>
          </w:tcPr>
          <w:p w:rsidR="005A6D86" w:rsidRPr="001674EA" w:rsidRDefault="00293F77" w:rsidP="00C757BE">
            <w:pPr>
              <w:spacing w:after="0" w:line="36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701,6</w:t>
            </w:r>
          </w:p>
        </w:tc>
        <w:tc>
          <w:tcPr>
            <w:tcW w:w="2652" w:type="dxa"/>
            <w:shd w:val="clear" w:color="auto" w:fill="auto"/>
            <w:vAlign w:val="center"/>
          </w:tcPr>
          <w:p w:rsidR="005A6D86" w:rsidRPr="001674EA" w:rsidRDefault="00293F77" w:rsidP="00C757BE">
            <w:pPr>
              <w:spacing w:after="0" w:line="36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965,5</w:t>
            </w:r>
          </w:p>
        </w:tc>
        <w:tc>
          <w:tcPr>
            <w:tcW w:w="2161" w:type="dxa"/>
          </w:tcPr>
          <w:p w:rsidR="005A6D86" w:rsidRPr="001674EA" w:rsidRDefault="001674EA" w:rsidP="00C757BE">
            <w:pPr>
              <w:spacing w:after="0" w:line="360" w:lineRule="auto"/>
              <w:jc w:val="both"/>
              <w:rPr>
                <w:rFonts w:ascii="Times New Roman" w:eastAsia="Times New Roman" w:hAnsi="Times New Roman" w:cs="Times New Roman"/>
                <w:sz w:val="28"/>
                <w:szCs w:val="28"/>
                <w:lang w:val="it-IT"/>
              </w:rPr>
            </w:pPr>
            <w:r w:rsidRPr="001674EA">
              <w:rPr>
                <w:rFonts w:ascii="Times New Roman" w:eastAsia="Times New Roman" w:hAnsi="Times New Roman" w:cs="Times New Roman"/>
                <w:sz w:val="28"/>
                <w:szCs w:val="28"/>
                <w:lang w:val="it-IT"/>
              </w:rPr>
              <w:t>726,6</w:t>
            </w:r>
          </w:p>
        </w:tc>
      </w:tr>
    </w:tbl>
    <w:p w:rsidR="005A6D86" w:rsidRPr="0047368A" w:rsidRDefault="005A6D86" w:rsidP="00C757BE">
      <w:pPr>
        <w:spacing w:after="0" w:line="360" w:lineRule="auto"/>
        <w:ind w:firstLine="708"/>
        <w:jc w:val="both"/>
        <w:rPr>
          <w:rFonts w:ascii="Times New Roman" w:eastAsia="Times New Roman" w:hAnsi="Times New Roman" w:cs="Times New Roman"/>
          <w:sz w:val="28"/>
          <w:szCs w:val="28"/>
          <w:highlight w:val="yellow"/>
          <w:lang w:val="en-US"/>
        </w:rPr>
      </w:pPr>
    </w:p>
    <w:p w:rsidR="005A6D86" w:rsidRPr="0047368A" w:rsidRDefault="005A6D86" w:rsidP="00C757BE">
      <w:pPr>
        <w:spacing w:after="0" w:line="360" w:lineRule="auto"/>
        <w:ind w:firstLine="709"/>
        <w:jc w:val="both"/>
        <w:rPr>
          <w:rFonts w:ascii="Times New Roman" w:eastAsia="Times New Roman" w:hAnsi="Times New Roman" w:cs="Times New Roman"/>
          <w:sz w:val="28"/>
          <w:szCs w:val="28"/>
          <w:highlight w:val="yellow"/>
          <w:lang w:val="en-US"/>
        </w:rPr>
      </w:pPr>
    </w:p>
    <w:p w:rsidR="005A6D86" w:rsidRPr="00B35400" w:rsidRDefault="005A6D86" w:rsidP="00C757BE">
      <w:pPr>
        <w:spacing w:after="0" w:line="360" w:lineRule="auto"/>
        <w:ind w:firstLine="709"/>
        <w:jc w:val="both"/>
        <w:rPr>
          <w:rFonts w:ascii="Times New Roman" w:eastAsia="Times New Roman" w:hAnsi="Times New Roman" w:cs="Times New Roman"/>
          <w:sz w:val="28"/>
          <w:szCs w:val="28"/>
          <w:lang w:val="en-US"/>
        </w:rPr>
      </w:pPr>
      <w:r w:rsidRPr="00B35400">
        <w:rPr>
          <w:rFonts w:ascii="Times New Roman" w:eastAsia="Times New Roman" w:hAnsi="Times New Roman" w:cs="Times New Roman"/>
          <w:sz w:val="28"/>
          <w:szCs w:val="28"/>
          <w:lang w:val="en-US"/>
        </w:rPr>
        <w:lastRenderedPageBreak/>
        <w:t xml:space="preserve">În ceea ce privește </w:t>
      </w:r>
      <w:r w:rsidRPr="00B35400">
        <w:rPr>
          <w:rFonts w:ascii="Times New Roman" w:eastAsia="Times New Roman" w:hAnsi="Times New Roman" w:cs="Times New Roman"/>
          <w:b/>
          <w:sz w:val="28"/>
          <w:szCs w:val="28"/>
          <w:lang w:val="en-US"/>
        </w:rPr>
        <w:t>Secția Civilă</w:t>
      </w:r>
      <w:r w:rsidRPr="00B35400">
        <w:rPr>
          <w:rFonts w:ascii="Times New Roman" w:eastAsia="Times New Roman" w:hAnsi="Times New Roman" w:cs="Times New Roman"/>
          <w:sz w:val="28"/>
          <w:szCs w:val="28"/>
          <w:lang w:val="en-US"/>
        </w:rPr>
        <w:t>, încărcătura a fost următoarea:</w:t>
      </w:r>
    </w:p>
    <w:p w:rsidR="005A6D86" w:rsidRDefault="005A6D86" w:rsidP="00C757BE">
      <w:pPr>
        <w:spacing w:after="0" w:line="360" w:lineRule="auto"/>
        <w:ind w:firstLine="709"/>
        <w:jc w:val="both"/>
        <w:rPr>
          <w:rFonts w:ascii="Times New Roman" w:eastAsia="Times New Roman" w:hAnsi="Times New Roman" w:cs="Times New Roman"/>
          <w:sz w:val="28"/>
          <w:szCs w:val="28"/>
          <w:highlight w:val="yellow"/>
          <w:lang w:val="it-IT"/>
        </w:rPr>
      </w:pPr>
    </w:p>
    <w:tbl>
      <w:tblPr>
        <w:tblW w:w="5000" w:type="pct"/>
        <w:tblCellSpacing w:w="0" w:type="dxa"/>
        <w:tblCellMar>
          <w:left w:w="0" w:type="dxa"/>
          <w:right w:w="0" w:type="dxa"/>
        </w:tblCellMar>
        <w:tblLook w:val="04A0" w:firstRow="1" w:lastRow="0" w:firstColumn="1" w:lastColumn="0" w:noHBand="0" w:noVBand="1"/>
      </w:tblPr>
      <w:tblGrid>
        <w:gridCol w:w="1756"/>
        <w:gridCol w:w="1247"/>
        <w:gridCol w:w="811"/>
        <w:gridCol w:w="753"/>
        <w:gridCol w:w="1041"/>
        <w:gridCol w:w="947"/>
        <w:gridCol w:w="886"/>
        <w:gridCol w:w="886"/>
        <w:gridCol w:w="1027"/>
      </w:tblGrid>
      <w:tr w:rsidR="002F0842" w:rsidRPr="002F0842">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STATISTICA</w:t>
            </w:r>
          </w:p>
        </w:tc>
      </w:tr>
      <w:tr w:rsidR="002F0842" w:rsidRPr="002F0842">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i/>
                <w:iCs/>
                <w:color w:val="000000"/>
                <w:sz w:val="26"/>
                <w:szCs w:val="26"/>
                <w:lang w:eastAsia="ro-RO"/>
              </w:rPr>
            </w:pPr>
            <w:r w:rsidRPr="002F0842">
              <w:rPr>
                <w:rFonts w:ascii="Cambria" w:eastAsia="Times New Roman" w:hAnsi="Cambria" w:cs="Times New Roman"/>
                <w:color w:val="FF0000"/>
                <w:sz w:val="26"/>
                <w:szCs w:val="26"/>
                <w:lang w:eastAsia="ro-RO"/>
              </w:rPr>
              <w:t>R02-J.Q03</w:t>
            </w:r>
            <w:r w:rsidRPr="002F0842">
              <w:rPr>
                <w:rFonts w:ascii="Cambria" w:eastAsia="Times New Roman" w:hAnsi="Cambria" w:cs="Times New Roman"/>
                <w:i/>
                <w:iCs/>
                <w:color w:val="000000"/>
                <w:sz w:val="26"/>
                <w:szCs w:val="26"/>
                <w:lang w:eastAsia="ro-RO"/>
              </w:rPr>
              <w:t> </w:t>
            </w:r>
            <w:r w:rsidRPr="002F0842">
              <w:rPr>
                <w:rFonts w:ascii="Cambria" w:eastAsia="Times New Roman" w:hAnsi="Cambria" w:cs="Times New Roman"/>
                <w:i/>
                <w:iCs/>
                <w:color w:val="0080FF"/>
                <w:sz w:val="26"/>
                <w:szCs w:val="26"/>
                <w:lang w:eastAsia="ro-RO"/>
              </w:rPr>
              <w:t>Incarcatura</w:t>
            </w:r>
            <w:r w:rsidRPr="002F0842">
              <w:rPr>
                <w:rFonts w:ascii="Cambria" w:eastAsia="Times New Roman" w:hAnsi="Cambria" w:cs="Times New Roman"/>
                <w:i/>
                <w:iCs/>
                <w:color w:val="000000"/>
                <w:sz w:val="26"/>
                <w:szCs w:val="26"/>
                <w:lang w:eastAsia="ro-RO"/>
              </w:rPr>
              <w:t xml:space="preserve"> dosare </w:t>
            </w:r>
            <w:r w:rsidRPr="002F0842">
              <w:rPr>
                <w:rFonts w:ascii="Cambria" w:eastAsia="Times New Roman" w:hAnsi="Cambria" w:cs="Times New Roman"/>
                <w:i/>
                <w:iCs/>
                <w:color w:val="0080FF"/>
                <w:sz w:val="26"/>
                <w:szCs w:val="26"/>
                <w:lang w:eastAsia="ro-RO"/>
              </w:rPr>
              <w:t>judecator</w:t>
            </w:r>
            <w:r w:rsidRPr="002F0842">
              <w:rPr>
                <w:rFonts w:ascii="Cambria" w:eastAsia="Times New Roman" w:hAnsi="Cambria" w:cs="Times New Roman"/>
                <w:i/>
                <w:iCs/>
                <w:color w:val="000000"/>
                <w:sz w:val="26"/>
                <w:szCs w:val="26"/>
                <w:lang w:eastAsia="ro-RO"/>
              </w:rPr>
              <w:t xml:space="preserve">, analiza </w:t>
            </w:r>
            <w:r w:rsidRPr="002F0842">
              <w:rPr>
                <w:rFonts w:ascii="Cambria" w:eastAsia="Times New Roman" w:hAnsi="Cambria" w:cs="Times New Roman"/>
                <w:i/>
                <w:iCs/>
                <w:color w:val="CC0000"/>
                <w:sz w:val="26"/>
                <w:szCs w:val="26"/>
                <w:lang w:eastAsia="ro-RO"/>
              </w:rPr>
              <w:t>Judecatorie</w:t>
            </w:r>
            <w:r w:rsidRPr="002F0842">
              <w:rPr>
                <w:rFonts w:ascii="Cambria" w:eastAsia="Times New Roman" w:hAnsi="Cambria" w:cs="Times New Roman"/>
                <w:i/>
                <w:iCs/>
                <w:color w:val="000000"/>
                <w:sz w:val="26"/>
                <w:szCs w:val="26"/>
                <w:lang w:eastAsia="ro-RO"/>
              </w:rPr>
              <w:t>.</w:t>
            </w:r>
          </w:p>
        </w:tc>
      </w:tr>
      <w:tr w:rsidR="002F0842" w:rsidRPr="002F0842">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CRITERII DE CAUTARE</w:t>
            </w:r>
          </w:p>
        </w:tc>
      </w:tr>
      <w:tr w:rsidR="002F0842" w:rsidRPr="002F0842">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2F0842" w:rsidRPr="002F0842" w:rsidRDefault="002F0842" w:rsidP="00C757BE">
            <w:pPr>
              <w:spacing w:after="0" w:line="240" w:lineRule="auto"/>
              <w:jc w:val="both"/>
              <w:rPr>
                <w:rFonts w:ascii="Cambria" w:eastAsia="Times New Roman" w:hAnsi="Cambria" w:cs="Times New Roman"/>
                <w:color w:val="000000"/>
                <w:sz w:val="21"/>
                <w:szCs w:val="21"/>
                <w:lang w:eastAsia="ro-RO"/>
              </w:rPr>
            </w:pPr>
            <w:r w:rsidRPr="002F0842">
              <w:rPr>
                <w:rFonts w:ascii="Cambria" w:eastAsia="Times New Roman" w:hAnsi="Cambria" w:cs="Times New Roman"/>
                <w:color w:val="000000"/>
                <w:sz w:val="21"/>
                <w:szCs w:val="21"/>
                <w:lang w:eastAsia="ro-RO"/>
              </w:rPr>
              <w:t>Perioada analizata: {</w:t>
            </w:r>
            <w:r w:rsidRPr="002F0842">
              <w:rPr>
                <w:rFonts w:ascii="Cambria" w:eastAsia="Times New Roman" w:hAnsi="Cambria" w:cs="Times New Roman"/>
                <w:color w:val="CC0000"/>
                <w:sz w:val="21"/>
                <w:szCs w:val="21"/>
                <w:lang w:eastAsia="ro-RO"/>
              </w:rPr>
              <w:t>01.01.2019 - 31.12.2019</w:t>
            </w:r>
            <w:r w:rsidRPr="002F0842">
              <w:rPr>
                <w:rFonts w:ascii="Cambria" w:eastAsia="Times New Roman" w:hAnsi="Cambria" w:cs="Times New Roman"/>
                <w:color w:val="000000"/>
                <w:sz w:val="21"/>
                <w:szCs w:val="21"/>
                <w:lang w:eastAsia="ro-RO"/>
              </w:rPr>
              <w:t>} Instanta: {</w:t>
            </w:r>
            <w:r w:rsidRPr="002F0842">
              <w:rPr>
                <w:rFonts w:ascii="Cambria" w:eastAsia="Times New Roman" w:hAnsi="Cambria" w:cs="Times New Roman"/>
                <w:color w:val="CC0000"/>
                <w:sz w:val="21"/>
                <w:szCs w:val="21"/>
                <w:lang w:eastAsia="ro-RO"/>
              </w:rPr>
              <w:t>Judecatoria CRAIOVA</w:t>
            </w:r>
            <w:r w:rsidRPr="002F0842">
              <w:rPr>
                <w:rFonts w:ascii="Cambria" w:eastAsia="Times New Roman" w:hAnsi="Cambria" w:cs="Times New Roman"/>
                <w:color w:val="000000"/>
                <w:sz w:val="21"/>
                <w:szCs w:val="21"/>
                <w:lang w:eastAsia="ro-RO"/>
              </w:rPr>
              <w:t>} Toate materiile non-penale: {</w:t>
            </w:r>
            <w:r w:rsidRPr="002F0842">
              <w:rPr>
                <w:rFonts w:ascii="Cambria" w:eastAsia="Times New Roman" w:hAnsi="Cambria" w:cs="Times New Roman"/>
                <w:color w:val="CC0000"/>
                <w:sz w:val="21"/>
                <w:szCs w:val="21"/>
                <w:lang w:eastAsia="ro-RO"/>
              </w:rPr>
              <w:t>da</w:t>
            </w:r>
            <w:r w:rsidRPr="002F0842">
              <w:rPr>
                <w:rFonts w:ascii="Cambria" w:eastAsia="Times New Roman" w:hAnsi="Cambria" w:cs="Times New Roman"/>
                <w:color w:val="000000"/>
                <w:sz w:val="21"/>
                <w:szCs w:val="21"/>
                <w:lang w:eastAsia="ro-RO"/>
              </w:rPr>
              <w:t>} Componenta: {</w:t>
            </w:r>
            <w:r w:rsidRPr="002F0842">
              <w:rPr>
                <w:rFonts w:ascii="Cambria" w:eastAsia="Times New Roman" w:hAnsi="Cambria" w:cs="Times New Roman"/>
                <w:color w:val="CC0000"/>
                <w:sz w:val="21"/>
                <w:szCs w:val="21"/>
                <w:lang w:eastAsia="ro-RO"/>
              </w:rPr>
              <w:t>numar dosare</w:t>
            </w:r>
            <w:r w:rsidRPr="002F0842">
              <w:rPr>
                <w:rFonts w:ascii="Cambria" w:eastAsia="Times New Roman" w:hAnsi="Cambria" w:cs="Times New Roman"/>
                <w:color w:val="000000"/>
                <w:sz w:val="21"/>
                <w:szCs w:val="21"/>
                <w:lang w:eastAsia="ro-RO"/>
              </w:rPr>
              <w:t>} Grafica: {</w:t>
            </w:r>
            <w:r w:rsidRPr="002F0842">
              <w:rPr>
                <w:rFonts w:ascii="Cambria" w:eastAsia="Times New Roman" w:hAnsi="Cambria" w:cs="Times New Roman"/>
                <w:color w:val="CC0000"/>
                <w:sz w:val="21"/>
                <w:szCs w:val="21"/>
                <w:lang w:eastAsia="ro-RO"/>
              </w:rPr>
              <w:t>nu</w:t>
            </w:r>
            <w:r w:rsidRPr="002F0842">
              <w:rPr>
                <w:rFonts w:ascii="Cambria" w:eastAsia="Times New Roman" w:hAnsi="Cambria" w:cs="Times New Roman"/>
                <w:color w:val="000000"/>
                <w:sz w:val="21"/>
                <w:szCs w:val="21"/>
                <w:lang w:eastAsia="ro-RO"/>
              </w:rPr>
              <w:t>} Criteriu ordonare: {</w:t>
            </w:r>
            <w:r w:rsidRPr="002F0842">
              <w:rPr>
                <w:rFonts w:ascii="Cambria" w:eastAsia="Times New Roman" w:hAnsi="Cambria" w:cs="Times New Roman"/>
                <w:color w:val="CC0000"/>
                <w:sz w:val="21"/>
                <w:szCs w:val="21"/>
                <w:lang w:eastAsia="ro-RO"/>
              </w:rPr>
              <w:t>Incarcatura Componenta: intrate</w:t>
            </w:r>
            <w:r w:rsidRPr="002F0842">
              <w:rPr>
                <w:rFonts w:ascii="Cambria" w:eastAsia="Times New Roman" w:hAnsi="Cambria" w:cs="Times New Roman"/>
                <w:color w:val="000000"/>
                <w:sz w:val="21"/>
                <w:szCs w:val="21"/>
                <w:lang w:eastAsia="ro-RO"/>
              </w:rPr>
              <w:t>} Directie ordonare: {</w:t>
            </w:r>
            <w:r w:rsidRPr="002F0842">
              <w:rPr>
                <w:rFonts w:ascii="Cambria" w:eastAsia="Times New Roman" w:hAnsi="Cambria" w:cs="Times New Roman"/>
                <w:color w:val="CC0000"/>
                <w:sz w:val="21"/>
                <w:szCs w:val="21"/>
                <w:lang w:eastAsia="ro-RO"/>
              </w:rPr>
              <w:t>descrescator</w:t>
            </w:r>
            <w:r w:rsidRPr="002F0842">
              <w:rPr>
                <w:rFonts w:ascii="Cambria" w:eastAsia="Times New Roman" w:hAnsi="Cambria" w:cs="Times New Roman"/>
                <w:color w:val="000000"/>
                <w:sz w:val="21"/>
                <w:szCs w:val="21"/>
                <w:lang w:eastAsia="ro-RO"/>
              </w:rPr>
              <w:t>} </w:t>
            </w:r>
          </w:p>
        </w:tc>
      </w:tr>
      <w:tr w:rsidR="002F0842" w:rsidRPr="002F0842">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0000"/>
                <w:sz w:val="21"/>
                <w:szCs w:val="21"/>
                <w:lang w:eastAsia="ro-RO"/>
              </w:rPr>
            </w:pPr>
            <w:r w:rsidRPr="002F0842">
              <w:rPr>
                <w:rFonts w:ascii="Cambria" w:eastAsia="Times New Roman" w:hAnsi="Cambria" w:cs="Times New Roman"/>
                <w:b/>
                <w:bCs/>
                <w:i/>
                <w:iCs/>
                <w:color w:val="008000"/>
                <w:sz w:val="21"/>
                <w:szCs w:val="21"/>
                <w:lang w:eastAsia="ro-RO"/>
              </w:rPr>
              <w:t>OD: date prezentate in raport valabile la: 31 decembrie 2019</w:t>
            </w:r>
          </w:p>
        </w:tc>
      </w:tr>
      <w:tr w:rsidR="002F0842" w:rsidRPr="002F0842">
        <w:trPr>
          <w:tblCellSpacing w:w="0" w:type="dxa"/>
        </w:trPr>
        <w:tc>
          <w:tcPr>
            <w:tcW w:w="22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Export Excel</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COMPONENTA: NUMAR DOSARE sau COMPLEXITATE</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INCARCATURA RAPORTATA LA</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ADITIONAT</w:t>
            </w: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VOLUM ACTIVITATE</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ADITIONAT</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00FF"/>
                <w:sz w:val="21"/>
                <w:szCs w:val="21"/>
                <w:lang w:eastAsia="ro-RO"/>
              </w:rPr>
            </w:pPr>
            <w:r w:rsidRPr="002F0842">
              <w:rPr>
                <w:rFonts w:ascii="Cambria" w:eastAsia="Times New Roman" w:hAnsi="Cambria" w:cs="Times New Roman"/>
                <w:color w:val="0000FF"/>
                <w:sz w:val="21"/>
                <w:szCs w:val="21"/>
                <w:lang w:eastAsia="ro-RO"/>
              </w:rPr>
              <w:t>12192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CC0000"/>
                <w:sz w:val="21"/>
                <w:szCs w:val="21"/>
                <w:lang w:eastAsia="ro-RO"/>
              </w:rPr>
            </w:pPr>
            <w:r w:rsidRPr="002F0842">
              <w:rPr>
                <w:rFonts w:ascii="Cambria" w:eastAsia="Times New Roman" w:hAnsi="Cambria" w:cs="Times New Roman"/>
                <w:color w:val="CC0000"/>
                <w:sz w:val="21"/>
                <w:szCs w:val="21"/>
                <w:lang w:eastAsia="ro-RO"/>
              </w:rPr>
              <w:t>27873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40065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CC0000"/>
                <w:sz w:val="21"/>
                <w:szCs w:val="21"/>
                <w:lang w:eastAsia="ro-RO"/>
              </w:rPr>
            </w:pPr>
            <w:r w:rsidRPr="002F0842">
              <w:rPr>
                <w:rFonts w:ascii="Cambria" w:eastAsia="Times New Roman" w:hAnsi="Cambria" w:cs="Times New Roman"/>
                <w:color w:val="CC0000"/>
                <w:sz w:val="21"/>
                <w:szCs w:val="21"/>
                <w:lang w:eastAsia="ro-RO"/>
              </w:rPr>
              <w:t>40067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40,9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681,5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979,6</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979,6</w:t>
            </w:r>
          </w:p>
        </w:tc>
      </w:tr>
    </w:tbl>
    <w:p w:rsidR="0028433D" w:rsidRPr="0047368A" w:rsidRDefault="0028433D" w:rsidP="00793C0C">
      <w:pPr>
        <w:spacing w:after="0" w:line="360" w:lineRule="auto"/>
        <w:jc w:val="both"/>
        <w:rPr>
          <w:rFonts w:ascii="Times New Roman" w:eastAsia="Times New Roman" w:hAnsi="Times New Roman" w:cs="Times New Roman"/>
          <w:sz w:val="28"/>
          <w:szCs w:val="28"/>
          <w:highlight w:val="yellow"/>
          <w:lang w:val="it-IT"/>
        </w:rPr>
      </w:pPr>
    </w:p>
    <w:p w:rsidR="00B35400" w:rsidRDefault="005A6D86" w:rsidP="00B35400">
      <w:pPr>
        <w:spacing w:after="0" w:line="360" w:lineRule="auto"/>
        <w:ind w:firstLine="709"/>
        <w:jc w:val="both"/>
        <w:rPr>
          <w:rFonts w:ascii="Times New Roman" w:eastAsia="Times New Roman" w:hAnsi="Times New Roman" w:cs="Times New Roman"/>
          <w:sz w:val="28"/>
          <w:szCs w:val="28"/>
          <w:lang w:val="it-IT"/>
        </w:rPr>
      </w:pPr>
      <w:r w:rsidRPr="00B35400">
        <w:rPr>
          <w:rFonts w:ascii="Times New Roman" w:eastAsia="Times New Roman" w:hAnsi="Times New Roman" w:cs="Times New Roman"/>
          <w:sz w:val="28"/>
          <w:szCs w:val="28"/>
          <w:lang w:val="it-IT"/>
        </w:rPr>
        <w:t xml:space="preserve">Astfel, </w:t>
      </w:r>
      <w:bookmarkStart w:id="3" w:name="_Hlk29893295"/>
      <w:r w:rsidR="00B35400" w:rsidRPr="00B35400">
        <w:rPr>
          <w:rFonts w:ascii="Times New Roman" w:eastAsia="Times New Roman" w:hAnsi="Times New Roman" w:cs="Times New Roman"/>
          <w:sz w:val="28"/>
          <w:szCs w:val="28"/>
          <w:lang w:val="it-IT"/>
        </w:rPr>
        <w:t>încărcătura</w:t>
      </w:r>
      <w:r w:rsidR="00B35400" w:rsidRPr="001674EA">
        <w:rPr>
          <w:rFonts w:ascii="Times New Roman" w:eastAsia="Times New Roman" w:hAnsi="Times New Roman" w:cs="Times New Roman"/>
          <w:sz w:val="28"/>
          <w:szCs w:val="28"/>
          <w:lang w:val="it-IT"/>
        </w:rPr>
        <w:t xml:space="preserve"> pe judecător, raportată la numărul judecătorilor prezenți efectiv, a fost următoarea:</w:t>
      </w:r>
    </w:p>
    <w:p w:rsidR="003F2B0D" w:rsidRPr="001674EA" w:rsidRDefault="003F2B0D" w:rsidP="00B35400">
      <w:pPr>
        <w:spacing w:after="0" w:line="360" w:lineRule="auto"/>
        <w:ind w:firstLine="709"/>
        <w:jc w:val="both"/>
        <w:rPr>
          <w:rFonts w:ascii="Times New Roman" w:eastAsia="Times New Roman" w:hAnsi="Times New Roman" w:cs="Times New Roman"/>
          <w:sz w:val="28"/>
          <w:szCs w:val="2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245"/>
        <w:gridCol w:w="2498"/>
        <w:gridCol w:w="2161"/>
      </w:tblGrid>
      <w:tr w:rsidR="005A6D86" w:rsidRPr="00A20829" w:rsidTr="005A6D86">
        <w:trPr>
          <w:trHeight w:val="841"/>
        </w:trPr>
        <w:tc>
          <w:tcPr>
            <w:tcW w:w="2638" w:type="dxa"/>
            <w:shd w:val="clear" w:color="auto" w:fill="A6A6A6"/>
          </w:tcPr>
          <w:bookmarkEnd w:id="3"/>
          <w:p w:rsidR="005A6D86" w:rsidRPr="00A20829" w:rsidRDefault="005A6D86" w:rsidP="00C757BE">
            <w:pPr>
              <w:spacing w:after="0" w:line="24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PREZENȚA</w:t>
            </w:r>
          </w:p>
        </w:tc>
        <w:tc>
          <w:tcPr>
            <w:tcW w:w="2453" w:type="dxa"/>
            <w:shd w:val="clear" w:color="auto" w:fill="A6A6A6"/>
          </w:tcPr>
          <w:p w:rsidR="005A6D86" w:rsidRPr="00A20829" w:rsidRDefault="005A6D86" w:rsidP="00C757BE">
            <w:pPr>
              <w:spacing w:after="0" w:line="24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INTRATE</w:t>
            </w:r>
          </w:p>
        </w:tc>
        <w:tc>
          <w:tcPr>
            <w:tcW w:w="2652" w:type="dxa"/>
            <w:shd w:val="clear" w:color="auto" w:fill="A6A6A6"/>
          </w:tcPr>
          <w:p w:rsidR="005A6D86" w:rsidRPr="00A20829" w:rsidRDefault="005A6D86" w:rsidP="00C757BE">
            <w:pPr>
              <w:spacing w:after="0" w:line="24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VOLUM DE ACTIVITATE EFECTIV</w:t>
            </w:r>
          </w:p>
        </w:tc>
        <w:tc>
          <w:tcPr>
            <w:tcW w:w="2161" w:type="dxa"/>
            <w:shd w:val="clear" w:color="auto" w:fill="A6A6A6"/>
          </w:tcPr>
          <w:p w:rsidR="005A6D86" w:rsidRPr="00A20829" w:rsidRDefault="005A6D86" w:rsidP="00C757BE">
            <w:pPr>
              <w:spacing w:after="0" w:line="24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SOLUȚIONATE</w:t>
            </w:r>
          </w:p>
        </w:tc>
      </w:tr>
      <w:tr w:rsidR="005A6D86" w:rsidRPr="0047368A" w:rsidTr="005A6D86">
        <w:trPr>
          <w:trHeight w:val="825"/>
        </w:trPr>
        <w:tc>
          <w:tcPr>
            <w:tcW w:w="2638" w:type="dxa"/>
            <w:shd w:val="clear" w:color="auto" w:fill="auto"/>
          </w:tcPr>
          <w:p w:rsidR="005A6D86" w:rsidRPr="00A20829" w:rsidRDefault="005A6D86" w:rsidP="00C757BE">
            <w:pPr>
              <w:spacing w:after="0" w:line="36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 xml:space="preserve">MEDIA – </w:t>
            </w:r>
            <w:r w:rsidR="00B35400" w:rsidRPr="00A20829">
              <w:rPr>
                <w:rFonts w:ascii="Times New Roman" w:eastAsia="Times New Roman" w:hAnsi="Times New Roman" w:cs="Times New Roman"/>
                <w:sz w:val="28"/>
                <w:szCs w:val="28"/>
                <w:lang w:val="it-IT"/>
              </w:rPr>
              <w:t>40,9</w:t>
            </w:r>
          </w:p>
        </w:tc>
        <w:tc>
          <w:tcPr>
            <w:tcW w:w="2453" w:type="dxa"/>
            <w:shd w:val="clear" w:color="auto" w:fill="auto"/>
            <w:vAlign w:val="center"/>
          </w:tcPr>
          <w:p w:rsidR="005A6D86" w:rsidRPr="00A20829" w:rsidRDefault="00781913" w:rsidP="00C757BE">
            <w:pPr>
              <w:spacing w:after="0" w:line="36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681,5</w:t>
            </w:r>
          </w:p>
        </w:tc>
        <w:tc>
          <w:tcPr>
            <w:tcW w:w="2652" w:type="dxa"/>
            <w:shd w:val="clear" w:color="auto" w:fill="auto"/>
            <w:vAlign w:val="center"/>
          </w:tcPr>
          <w:p w:rsidR="005A6D86" w:rsidRPr="00A20829" w:rsidRDefault="00781913" w:rsidP="00C757BE">
            <w:pPr>
              <w:spacing w:after="0" w:line="36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979,6</w:t>
            </w:r>
          </w:p>
        </w:tc>
        <w:tc>
          <w:tcPr>
            <w:tcW w:w="2161" w:type="dxa"/>
          </w:tcPr>
          <w:p w:rsidR="005A6D86" w:rsidRPr="00A20829" w:rsidRDefault="00A20829" w:rsidP="00C757BE">
            <w:pPr>
              <w:spacing w:after="0" w:line="360" w:lineRule="auto"/>
              <w:jc w:val="both"/>
              <w:rPr>
                <w:rFonts w:ascii="Times New Roman" w:eastAsia="Times New Roman" w:hAnsi="Times New Roman" w:cs="Times New Roman"/>
                <w:sz w:val="28"/>
                <w:szCs w:val="28"/>
                <w:lang w:val="it-IT"/>
              </w:rPr>
            </w:pPr>
            <w:r w:rsidRPr="00A20829">
              <w:rPr>
                <w:rFonts w:ascii="Times New Roman" w:eastAsia="Times New Roman" w:hAnsi="Times New Roman" w:cs="Times New Roman"/>
                <w:sz w:val="28"/>
                <w:szCs w:val="28"/>
                <w:lang w:val="it-IT"/>
              </w:rPr>
              <w:t>714,8</w:t>
            </w:r>
          </w:p>
        </w:tc>
      </w:tr>
    </w:tbl>
    <w:p w:rsidR="005A6D86" w:rsidRDefault="005A6D86" w:rsidP="00793C0C">
      <w:pPr>
        <w:spacing w:after="0" w:line="360" w:lineRule="auto"/>
        <w:jc w:val="both"/>
        <w:rPr>
          <w:rFonts w:ascii="Times New Roman" w:eastAsia="Times New Roman" w:hAnsi="Times New Roman" w:cs="Times New Roman"/>
          <w:sz w:val="28"/>
          <w:szCs w:val="28"/>
          <w:highlight w:val="yellow"/>
          <w:lang w:val="it-IT"/>
        </w:rPr>
      </w:pPr>
    </w:p>
    <w:p w:rsidR="003F2B0D" w:rsidRPr="0047368A" w:rsidRDefault="003F2B0D" w:rsidP="00793C0C">
      <w:pPr>
        <w:spacing w:after="0" w:line="360" w:lineRule="auto"/>
        <w:jc w:val="both"/>
        <w:rPr>
          <w:rFonts w:ascii="Times New Roman" w:eastAsia="Times New Roman" w:hAnsi="Times New Roman" w:cs="Times New Roman"/>
          <w:sz w:val="28"/>
          <w:szCs w:val="28"/>
          <w:highlight w:val="yellow"/>
          <w:lang w:val="it-IT"/>
        </w:rPr>
      </w:pPr>
    </w:p>
    <w:p w:rsidR="00A20829" w:rsidRPr="001674EA" w:rsidRDefault="00014F9B" w:rsidP="00A20829">
      <w:pPr>
        <w:spacing w:after="0" w:line="360" w:lineRule="auto"/>
        <w:ind w:firstLine="709"/>
        <w:jc w:val="both"/>
        <w:rPr>
          <w:rFonts w:ascii="Times New Roman" w:eastAsia="Times New Roman" w:hAnsi="Times New Roman" w:cs="Times New Roman"/>
          <w:sz w:val="28"/>
          <w:szCs w:val="28"/>
          <w:lang w:val="it-IT"/>
        </w:rPr>
      </w:pPr>
      <w:r w:rsidRPr="00B35400">
        <w:rPr>
          <w:rFonts w:ascii="Times New Roman" w:eastAsia="Times New Roman" w:hAnsi="Times New Roman" w:cs="Times New Roman"/>
          <w:sz w:val="28"/>
          <w:szCs w:val="28"/>
          <w:lang w:val="en-US"/>
        </w:rPr>
        <w:t xml:space="preserve">În ceea ce privește </w:t>
      </w:r>
      <w:r w:rsidRPr="00B35400">
        <w:rPr>
          <w:rFonts w:ascii="Times New Roman" w:eastAsia="Times New Roman" w:hAnsi="Times New Roman" w:cs="Times New Roman"/>
          <w:b/>
          <w:sz w:val="28"/>
          <w:szCs w:val="28"/>
          <w:lang w:val="en-US"/>
        </w:rPr>
        <w:t xml:space="preserve">Secția </w:t>
      </w:r>
      <w:r>
        <w:rPr>
          <w:rFonts w:ascii="Times New Roman" w:eastAsia="Times New Roman" w:hAnsi="Times New Roman" w:cs="Times New Roman"/>
          <w:b/>
          <w:sz w:val="28"/>
          <w:szCs w:val="28"/>
          <w:lang w:val="en-US"/>
        </w:rPr>
        <w:t>Penală,</w:t>
      </w:r>
      <w:r>
        <w:rPr>
          <w:rFonts w:ascii="Times New Roman" w:eastAsia="Times New Roman" w:hAnsi="Times New Roman" w:cs="Times New Roman"/>
          <w:sz w:val="28"/>
          <w:szCs w:val="28"/>
          <w:lang w:val="it-IT"/>
        </w:rPr>
        <w:t xml:space="preserve"> î</w:t>
      </w:r>
      <w:r w:rsidR="00A20829" w:rsidRPr="00B35400">
        <w:rPr>
          <w:rFonts w:ascii="Times New Roman" w:eastAsia="Times New Roman" w:hAnsi="Times New Roman" w:cs="Times New Roman"/>
          <w:sz w:val="28"/>
          <w:szCs w:val="28"/>
          <w:lang w:val="it-IT"/>
        </w:rPr>
        <w:t>ncărcătura</w:t>
      </w:r>
      <w:r w:rsidR="00A20829" w:rsidRPr="001674EA">
        <w:rPr>
          <w:rFonts w:ascii="Times New Roman" w:eastAsia="Times New Roman" w:hAnsi="Times New Roman" w:cs="Times New Roman"/>
          <w:sz w:val="28"/>
          <w:szCs w:val="28"/>
          <w:lang w:val="it-IT"/>
        </w:rPr>
        <w:t xml:space="preserve"> pe judecător, raportată la numărul judecătorilor prezenți efectiv, a fost următoarea:</w:t>
      </w:r>
    </w:p>
    <w:tbl>
      <w:tblPr>
        <w:tblW w:w="5000" w:type="pct"/>
        <w:tblCellSpacing w:w="0" w:type="dxa"/>
        <w:tblCellMar>
          <w:left w:w="0" w:type="dxa"/>
          <w:right w:w="0" w:type="dxa"/>
        </w:tblCellMar>
        <w:tblLook w:val="04A0" w:firstRow="1" w:lastRow="0" w:firstColumn="1" w:lastColumn="0" w:noHBand="0" w:noVBand="1"/>
      </w:tblPr>
      <w:tblGrid>
        <w:gridCol w:w="1756"/>
        <w:gridCol w:w="1247"/>
        <w:gridCol w:w="811"/>
        <w:gridCol w:w="753"/>
        <w:gridCol w:w="1041"/>
        <w:gridCol w:w="947"/>
        <w:gridCol w:w="886"/>
        <w:gridCol w:w="886"/>
        <w:gridCol w:w="1027"/>
      </w:tblGrid>
      <w:tr w:rsidR="002F0842" w:rsidRPr="002F0842">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SITUATIE STATISTICA</w:t>
            </w:r>
          </w:p>
        </w:tc>
      </w:tr>
      <w:tr w:rsidR="002F0842" w:rsidRPr="002F0842">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i/>
                <w:iCs/>
                <w:color w:val="000000"/>
                <w:sz w:val="26"/>
                <w:szCs w:val="26"/>
                <w:lang w:eastAsia="ro-RO"/>
              </w:rPr>
            </w:pPr>
            <w:r w:rsidRPr="002F0842">
              <w:rPr>
                <w:rFonts w:ascii="Cambria" w:eastAsia="Times New Roman" w:hAnsi="Cambria" w:cs="Times New Roman"/>
                <w:color w:val="FF0000"/>
                <w:sz w:val="26"/>
                <w:szCs w:val="26"/>
                <w:lang w:eastAsia="ro-RO"/>
              </w:rPr>
              <w:t>R02-J.Q03</w:t>
            </w:r>
            <w:r w:rsidRPr="002F0842">
              <w:rPr>
                <w:rFonts w:ascii="Cambria" w:eastAsia="Times New Roman" w:hAnsi="Cambria" w:cs="Times New Roman"/>
                <w:i/>
                <w:iCs/>
                <w:color w:val="000000"/>
                <w:sz w:val="26"/>
                <w:szCs w:val="26"/>
                <w:lang w:eastAsia="ro-RO"/>
              </w:rPr>
              <w:t> </w:t>
            </w:r>
            <w:r w:rsidRPr="002F0842">
              <w:rPr>
                <w:rFonts w:ascii="Cambria" w:eastAsia="Times New Roman" w:hAnsi="Cambria" w:cs="Times New Roman"/>
                <w:i/>
                <w:iCs/>
                <w:color w:val="0080FF"/>
                <w:sz w:val="26"/>
                <w:szCs w:val="26"/>
                <w:lang w:eastAsia="ro-RO"/>
              </w:rPr>
              <w:t>Incarcatura</w:t>
            </w:r>
            <w:r w:rsidRPr="002F0842">
              <w:rPr>
                <w:rFonts w:ascii="Cambria" w:eastAsia="Times New Roman" w:hAnsi="Cambria" w:cs="Times New Roman"/>
                <w:i/>
                <w:iCs/>
                <w:color w:val="000000"/>
                <w:sz w:val="26"/>
                <w:szCs w:val="26"/>
                <w:lang w:eastAsia="ro-RO"/>
              </w:rPr>
              <w:t xml:space="preserve"> dosare </w:t>
            </w:r>
            <w:r w:rsidRPr="002F0842">
              <w:rPr>
                <w:rFonts w:ascii="Cambria" w:eastAsia="Times New Roman" w:hAnsi="Cambria" w:cs="Times New Roman"/>
                <w:i/>
                <w:iCs/>
                <w:color w:val="0080FF"/>
                <w:sz w:val="26"/>
                <w:szCs w:val="26"/>
                <w:lang w:eastAsia="ro-RO"/>
              </w:rPr>
              <w:t>judecator</w:t>
            </w:r>
            <w:r w:rsidRPr="002F0842">
              <w:rPr>
                <w:rFonts w:ascii="Cambria" w:eastAsia="Times New Roman" w:hAnsi="Cambria" w:cs="Times New Roman"/>
                <w:i/>
                <w:iCs/>
                <w:color w:val="000000"/>
                <w:sz w:val="26"/>
                <w:szCs w:val="26"/>
                <w:lang w:eastAsia="ro-RO"/>
              </w:rPr>
              <w:t xml:space="preserve">, analiza </w:t>
            </w:r>
            <w:r w:rsidRPr="002F0842">
              <w:rPr>
                <w:rFonts w:ascii="Cambria" w:eastAsia="Times New Roman" w:hAnsi="Cambria" w:cs="Times New Roman"/>
                <w:i/>
                <w:iCs/>
                <w:color w:val="CC0000"/>
                <w:sz w:val="26"/>
                <w:szCs w:val="26"/>
                <w:lang w:eastAsia="ro-RO"/>
              </w:rPr>
              <w:t>Judecatorie</w:t>
            </w:r>
            <w:r w:rsidRPr="002F0842">
              <w:rPr>
                <w:rFonts w:ascii="Cambria" w:eastAsia="Times New Roman" w:hAnsi="Cambria" w:cs="Times New Roman"/>
                <w:i/>
                <w:iCs/>
                <w:color w:val="000000"/>
                <w:sz w:val="26"/>
                <w:szCs w:val="26"/>
                <w:lang w:eastAsia="ro-RO"/>
              </w:rPr>
              <w:t>.</w:t>
            </w:r>
          </w:p>
        </w:tc>
      </w:tr>
      <w:tr w:rsidR="002F0842" w:rsidRPr="002F0842">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CRITERII DE CAUTARE</w:t>
            </w:r>
          </w:p>
        </w:tc>
      </w:tr>
      <w:tr w:rsidR="002F0842" w:rsidRPr="002F0842">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2F0842" w:rsidRPr="002F0842" w:rsidRDefault="002F0842" w:rsidP="00C757BE">
            <w:pPr>
              <w:spacing w:after="0" w:line="240" w:lineRule="auto"/>
              <w:jc w:val="both"/>
              <w:rPr>
                <w:rFonts w:ascii="Cambria" w:eastAsia="Times New Roman" w:hAnsi="Cambria" w:cs="Times New Roman"/>
                <w:color w:val="000000"/>
                <w:sz w:val="21"/>
                <w:szCs w:val="21"/>
                <w:lang w:eastAsia="ro-RO"/>
              </w:rPr>
            </w:pPr>
            <w:r w:rsidRPr="002F0842">
              <w:rPr>
                <w:rFonts w:ascii="Cambria" w:eastAsia="Times New Roman" w:hAnsi="Cambria" w:cs="Times New Roman"/>
                <w:color w:val="000000"/>
                <w:sz w:val="21"/>
                <w:szCs w:val="21"/>
                <w:lang w:eastAsia="ro-RO"/>
              </w:rPr>
              <w:t>Perioada analizata: {</w:t>
            </w:r>
            <w:r w:rsidRPr="002F0842">
              <w:rPr>
                <w:rFonts w:ascii="Cambria" w:eastAsia="Times New Roman" w:hAnsi="Cambria" w:cs="Times New Roman"/>
                <w:color w:val="CC0000"/>
                <w:sz w:val="21"/>
                <w:szCs w:val="21"/>
                <w:lang w:eastAsia="ro-RO"/>
              </w:rPr>
              <w:t>01.01.2019 - 31.12.2019</w:t>
            </w:r>
            <w:r w:rsidRPr="002F0842">
              <w:rPr>
                <w:rFonts w:ascii="Cambria" w:eastAsia="Times New Roman" w:hAnsi="Cambria" w:cs="Times New Roman"/>
                <w:color w:val="000000"/>
                <w:sz w:val="21"/>
                <w:szCs w:val="21"/>
                <w:lang w:eastAsia="ro-RO"/>
              </w:rPr>
              <w:t>} Instanta: {</w:t>
            </w:r>
            <w:r w:rsidRPr="002F0842">
              <w:rPr>
                <w:rFonts w:ascii="Cambria" w:eastAsia="Times New Roman" w:hAnsi="Cambria" w:cs="Times New Roman"/>
                <w:color w:val="CC0000"/>
                <w:sz w:val="21"/>
                <w:szCs w:val="21"/>
                <w:lang w:eastAsia="ro-RO"/>
              </w:rPr>
              <w:t>Judecatoria CRAIOVA</w:t>
            </w:r>
            <w:r w:rsidRPr="002F0842">
              <w:rPr>
                <w:rFonts w:ascii="Cambria" w:eastAsia="Times New Roman" w:hAnsi="Cambria" w:cs="Times New Roman"/>
                <w:color w:val="000000"/>
                <w:sz w:val="21"/>
                <w:szCs w:val="21"/>
                <w:lang w:eastAsia="ro-RO"/>
              </w:rPr>
              <w:t>} Materie: {</w:t>
            </w:r>
            <w:r w:rsidRPr="002F0842">
              <w:rPr>
                <w:rFonts w:ascii="Cambria" w:eastAsia="Times New Roman" w:hAnsi="Cambria" w:cs="Times New Roman"/>
                <w:color w:val="CC0000"/>
                <w:sz w:val="21"/>
                <w:szCs w:val="21"/>
                <w:lang w:eastAsia="ro-RO"/>
              </w:rPr>
              <w:t>Penal</w:t>
            </w:r>
            <w:r w:rsidRPr="002F0842">
              <w:rPr>
                <w:rFonts w:ascii="Cambria" w:eastAsia="Times New Roman" w:hAnsi="Cambria" w:cs="Times New Roman"/>
                <w:color w:val="000000"/>
                <w:sz w:val="21"/>
                <w:szCs w:val="21"/>
                <w:lang w:eastAsia="ro-RO"/>
              </w:rPr>
              <w:t>} Componenta: {</w:t>
            </w:r>
            <w:r w:rsidRPr="002F0842">
              <w:rPr>
                <w:rFonts w:ascii="Cambria" w:eastAsia="Times New Roman" w:hAnsi="Cambria" w:cs="Times New Roman"/>
                <w:color w:val="CC0000"/>
                <w:sz w:val="21"/>
                <w:szCs w:val="21"/>
                <w:lang w:eastAsia="ro-RO"/>
              </w:rPr>
              <w:t>numar dosare</w:t>
            </w:r>
            <w:r w:rsidRPr="002F0842">
              <w:rPr>
                <w:rFonts w:ascii="Cambria" w:eastAsia="Times New Roman" w:hAnsi="Cambria" w:cs="Times New Roman"/>
                <w:color w:val="000000"/>
                <w:sz w:val="21"/>
                <w:szCs w:val="21"/>
                <w:lang w:eastAsia="ro-RO"/>
              </w:rPr>
              <w:t>} Grafica: {</w:t>
            </w:r>
            <w:r w:rsidRPr="002F0842">
              <w:rPr>
                <w:rFonts w:ascii="Cambria" w:eastAsia="Times New Roman" w:hAnsi="Cambria" w:cs="Times New Roman"/>
                <w:color w:val="CC0000"/>
                <w:sz w:val="21"/>
                <w:szCs w:val="21"/>
                <w:lang w:eastAsia="ro-RO"/>
              </w:rPr>
              <w:t>nu</w:t>
            </w:r>
            <w:r w:rsidRPr="002F0842">
              <w:rPr>
                <w:rFonts w:ascii="Cambria" w:eastAsia="Times New Roman" w:hAnsi="Cambria" w:cs="Times New Roman"/>
                <w:color w:val="000000"/>
                <w:sz w:val="21"/>
                <w:szCs w:val="21"/>
                <w:lang w:eastAsia="ro-RO"/>
              </w:rPr>
              <w:t>} Criteriu ordonare: {</w:t>
            </w:r>
            <w:r w:rsidRPr="002F0842">
              <w:rPr>
                <w:rFonts w:ascii="Cambria" w:eastAsia="Times New Roman" w:hAnsi="Cambria" w:cs="Times New Roman"/>
                <w:color w:val="CC0000"/>
                <w:sz w:val="21"/>
                <w:szCs w:val="21"/>
                <w:lang w:eastAsia="ro-RO"/>
              </w:rPr>
              <w:t>Incarcatura Componenta: intrate</w:t>
            </w:r>
            <w:r w:rsidRPr="002F0842">
              <w:rPr>
                <w:rFonts w:ascii="Cambria" w:eastAsia="Times New Roman" w:hAnsi="Cambria" w:cs="Times New Roman"/>
                <w:color w:val="000000"/>
                <w:sz w:val="21"/>
                <w:szCs w:val="21"/>
                <w:lang w:eastAsia="ro-RO"/>
              </w:rPr>
              <w:t>} Directie ordonare: {</w:t>
            </w:r>
            <w:r w:rsidRPr="002F0842">
              <w:rPr>
                <w:rFonts w:ascii="Cambria" w:eastAsia="Times New Roman" w:hAnsi="Cambria" w:cs="Times New Roman"/>
                <w:color w:val="CC0000"/>
                <w:sz w:val="21"/>
                <w:szCs w:val="21"/>
                <w:lang w:eastAsia="ro-RO"/>
              </w:rPr>
              <w:t>descrescator</w:t>
            </w:r>
            <w:r w:rsidRPr="002F0842">
              <w:rPr>
                <w:rFonts w:ascii="Cambria" w:eastAsia="Times New Roman" w:hAnsi="Cambria" w:cs="Times New Roman"/>
                <w:color w:val="000000"/>
                <w:sz w:val="21"/>
                <w:szCs w:val="21"/>
                <w:lang w:eastAsia="ro-RO"/>
              </w:rPr>
              <w:t>} </w:t>
            </w:r>
          </w:p>
        </w:tc>
      </w:tr>
      <w:tr w:rsidR="002F0842" w:rsidRPr="002F0842">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0000"/>
                <w:sz w:val="21"/>
                <w:szCs w:val="21"/>
                <w:lang w:eastAsia="ro-RO"/>
              </w:rPr>
            </w:pPr>
            <w:r w:rsidRPr="002F0842">
              <w:rPr>
                <w:rFonts w:ascii="Cambria" w:eastAsia="Times New Roman" w:hAnsi="Cambria" w:cs="Times New Roman"/>
                <w:b/>
                <w:bCs/>
                <w:i/>
                <w:iCs/>
                <w:color w:val="008000"/>
                <w:sz w:val="21"/>
                <w:szCs w:val="21"/>
                <w:lang w:eastAsia="ro-RO"/>
              </w:rPr>
              <w:t>OD: date prezentate in raport valabile la: 31 decembrie 2019</w:t>
            </w:r>
          </w:p>
        </w:tc>
      </w:tr>
      <w:tr w:rsidR="002F0842" w:rsidRPr="002F0842">
        <w:trPr>
          <w:tblCellSpacing w:w="0" w:type="dxa"/>
        </w:trPr>
        <w:tc>
          <w:tcPr>
            <w:tcW w:w="22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Export Excel</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COMPONENTA: NUMAR DOSARE sau COMPLEXITATE</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INCARCATURA RAPORTATA LA</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ADITIONAT</w:t>
            </w: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VOLUM ACTIVITATE</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r w:rsidRPr="002F0842">
              <w:rPr>
                <w:rFonts w:ascii="Tahoma" w:eastAsia="Times New Roman" w:hAnsi="Tahoma" w:cs="Tahoma"/>
                <w:b/>
                <w:bCs/>
                <w:color w:val="000000"/>
                <w:sz w:val="17"/>
                <w:szCs w:val="17"/>
                <w:lang w:eastAsia="ro-RO"/>
              </w:rPr>
              <w:t>ADITIONAT</w:t>
            </w:r>
          </w:p>
        </w:tc>
      </w:tr>
      <w:tr w:rsidR="002F0842" w:rsidRPr="002F0842">
        <w:trPr>
          <w:tblCellSpacing w:w="0" w:type="dxa"/>
        </w:trPr>
        <w:tc>
          <w:tcPr>
            <w:tcW w:w="0" w:type="auto"/>
            <w:vMerge/>
            <w:tcBorders>
              <w:bottom w:val="single" w:sz="6" w:space="0" w:color="FFFFFF"/>
              <w:right w:val="single" w:sz="6" w:space="0" w:color="FFFFFF"/>
            </w:tcBorders>
            <w:vAlign w:val="center"/>
            <w:hideMark/>
          </w:tcPr>
          <w:p w:rsidR="002F0842" w:rsidRPr="002F0842" w:rsidRDefault="002F0842"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00FF"/>
                <w:sz w:val="21"/>
                <w:szCs w:val="21"/>
                <w:lang w:eastAsia="ro-RO"/>
              </w:rPr>
            </w:pPr>
            <w:r w:rsidRPr="002F0842">
              <w:rPr>
                <w:rFonts w:ascii="Cambria" w:eastAsia="Times New Roman" w:hAnsi="Cambria" w:cs="Times New Roman"/>
                <w:color w:val="0000FF"/>
                <w:sz w:val="21"/>
                <w:szCs w:val="21"/>
                <w:lang w:eastAsia="ro-RO"/>
              </w:rPr>
              <w:t>1611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CC0000"/>
                <w:sz w:val="21"/>
                <w:szCs w:val="21"/>
                <w:lang w:eastAsia="ro-RO"/>
              </w:rPr>
            </w:pPr>
            <w:r w:rsidRPr="002F0842">
              <w:rPr>
                <w:rFonts w:ascii="Cambria" w:eastAsia="Times New Roman" w:hAnsi="Cambria" w:cs="Times New Roman"/>
                <w:color w:val="CC0000"/>
                <w:sz w:val="21"/>
                <w:szCs w:val="21"/>
                <w:lang w:eastAsia="ro-RO"/>
              </w:rPr>
              <w:t>8822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10433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CC0000"/>
                <w:sz w:val="21"/>
                <w:szCs w:val="21"/>
                <w:lang w:eastAsia="ro-RO"/>
              </w:rPr>
            </w:pPr>
            <w:r w:rsidRPr="002F0842">
              <w:rPr>
                <w:rFonts w:ascii="Cambria" w:eastAsia="Times New Roman" w:hAnsi="Cambria" w:cs="Times New Roman"/>
                <w:color w:val="CC0000"/>
                <w:sz w:val="21"/>
                <w:szCs w:val="21"/>
                <w:lang w:eastAsia="ro-RO"/>
              </w:rPr>
              <w:t>10433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12,2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723,1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855,2</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2F0842" w:rsidRPr="002F0842" w:rsidRDefault="002F0842" w:rsidP="00C757BE">
            <w:pPr>
              <w:spacing w:after="0" w:line="240" w:lineRule="auto"/>
              <w:jc w:val="both"/>
              <w:rPr>
                <w:rFonts w:ascii="Cambria" w:eastAsia="Times New Roman" w:hAnsi="Cambria" w:cs="Times New Roman"/>
                <w:color w:val="008000"/>
                <w:sz w:val="21"/>
                <w:szCs w:val="21"/>
                <w:lang w:eastAsia="ro-RO"/>
              </w:rPr>
            </w:pPr>
            <w:r w:rsidRPr="002F0842">
              <w:rPr>
                <w:rFonts w:ascii="Cambria" w:eastAsia="Times New Roman" w:hAnsi="Cambria" w:cs="Times New Roman"/>
                <w:color w:val="008000"/>
                <w:sz w:val="21"/>
                <w:szCs w:val="21"/>
                <w:lang w:eastAsia="ro-RO"/>
              </w:rPr>
              <w:t>855,2</w:t>
            </w:r>
          </w:p>
        </w:tc>
      </w:tr>
    </w:tbl>
    <w:p w:rsidR="0028433D" w:rsidRDefault="0028433D" w:rsidP="00C757BE">
      <w:pPr>
        <w:spacing w:after="0" w:line="360" w:lineRule="auto"/>
        <w:jc w:val="both"/>
        <w:rPr>
          <w:rFonts w:ascii="Times New Roman" w:eastAsia="Times New Roman" w:hAnsi="Times New Roman" w:cs="Times New Roman"/>
          <w:sz w:val="28"/>
          <w:szCs w:val="28"/>
          <w:highlight w:val="yellow"/>
          <w:lang w:val="it-IT"/>
        </w:rPr>
      </w:pPr>
    </w:p>
    <w:p w:rsidR="005A6D86" w:rsidRPr="0047368A" w:rsidRDefault="005A6D86" w:rsidP="00F96CDC">
      <w:pPr>
        <w:spacing w:after="0" w:line="360" w:lineRule="auto"/>
        <w:jc w:val="both"/>
        <w:rPr>
          <w:rFonts w:ascii="Times New Roman" w:eastAsia="Times New Roman" w:hAnsi="Times New Roman" w:cs="Times New Roman"/>
          <w:sz w:val="28"/>
          <w:szCs w:val="28"/>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245"/>
        <w:gridCol w:w="2498"/>
        <w:gridCol w:w="2161"/>
      </w:tblGrid>
      <w:tr w:rsidR="005A6D86" w:rsidRPr="00F96CDC" w:rsidTr="005A6D86">
        <w:trPr>
          <w:trHeight w:val="841"/>
        </w:trPr>
        <w:tc>
          <w:tcPr>
            <w:tcW w:w="2638" w:type="dxa"/>
            <w:shd w:val="clear" w:color="auto" w:fill="A6A6A6"/>
          </w:tcPr>
          <w:p w:rsidR="005A6D86" w:rsidRPr="00F96CDC" w:rsidRDefault="005A6D86" w:rsidP="00C757BE">
            <w:pPr>
              <w:spacing w:after="0" w:line="240" w:lineRule="auto"/>
              <w:jc w:val="both"/>
              <w:rPr>
                <w:rFonts w:ascii="Times New Roman" w:eastAsia="Times New Roman" w:hAnsi="Times New Roman" w:cs="Times New Roman"/>
                <w:sz w:val="28"/>
                <w:szCs w:val="28"/>
                <w:lang w:val="it-IT"/>
              </w:rPr>
            </w:pPr>
            <w:bookmarkStart w:id="4" w:name="_Hlk29894154"/>
            <w:r w:rsidRPr="00F96CDC">
              <w:rPr>
                <w:rFonts w:ascii="Times New Roman" w:eastAsia="Times New Roman" w:hAnsi="Times New Roman" w:cs="Times New Roman"/>
                <w:sz w:val="28"/>
                <w:szCs w:val="28"/>
                <w:lang w:val="it-IT"/>
              </w:rPr>
              <w:lastRenderedPageBreak/>
              <w:t>PREZENȚĂ</w:t>
            </w:r>
          </w:p>
        </w:tc>
        <w:tc>
          <w:tcPr>
            <w:tcW w:w="2453" w:type="dxa"/>
            <w:shd w:val="clear" w:color="auto" w:fill="A6A6A6"/>
          </w:tcPr>
          <w:p w:rsidR="005A6D86" w:rsidRPr="00F96CDC" w:rsidRDefault="005A6D86" w:rsidP="00C757BE">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INTRATE</w:t>
            </w:r>
          </w:p>
        </w:tc>
        <w:tc>
          <w:tcPr>
            <w:tcW w:w="2652" w:type="dxa"/>
            <w:shd w:val="clear" w:color="auto" w:fill="A6A6A6"/>
          </w:tcPr>
          <w:p w:rsidR="005A6D86" w:rsidRPr="00F96CDC" w:rsidRDefault="005A6D86" w:rsidP="00C757BE">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VOLUM DE ACTIVITATE EFECTIV</w:t>
            </w:r>
          </w:p>
        </w:tc>
        <w:tc>
          <w:tcPr>
            <w:tcW w:w="2161" w:type="dxa"/>
            <w:shd w:val="clear" w:color="auto" w:fill="A6A6A6"/>
          </w:tcPr>
          <w:p w:rsidR="005A6D86" w:rsidRPr="00F96CDC" w:rsidRDefault="005A6D86" w:rsidP="00C757BE">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SOLUȚIONATE</w:t>
            </w:r>
          </w:p>
        </w:tc>
      </w:tr>
      <w:tr w:rsidR="005A6D86" w:rsidRPr="0047368A" w:rsidTr="005A6D86">
        <w:trPr>
          <w:trHeight w:val="825"/>
        </w:trPr>
        <w:tc>
          <w:tcPr>
            <w:tcW w:w="2638" w:type="dxa"/>
            <w:shd w:val="clear" w:color="auto" w:fill="auto"/>
          </w:tcPr>
          <w:p w:rsidR="005A6D86" w:rsidRPr="00F96CDC" w:rsidRDefault="005A6D86" w:rsidP="00C757BE">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 xml:space="preserve">MEDIA – </w:t>
            </w:r>
            <w:r w:rsidR="00B84B60" w:rsidRPr="00F96CDC">
              <w:rPr>
                <w:rFonts w:ascii="Times New Roman" w:eastAsia="Times New Roman" w:hAnsi="Times New Roman" w:cs="Times New Roman"/>
                <w:sz w:val="28"/>
                <w:szCs w:val="28"/>
                <w:lang w:val="it-IT"/>
              </w:rPr>
              <w:t>12,2</w:t>
            </w:r>
          </w:p>
        </w:tc>
        <w:tc>
          <w:tcPr>
            <w:tcW w:w="2453" w:type="dxa"/>
            <w:shd w:val="clear" w:color="auto" w:fill="auto"/>
            <w:vAlign w:val="center"/>
          </w:tcPr>
          <w:p w:rsidR="005A6D86" w:rsidRPr="00F96CDC" w:rsidRDefault="00B84B60" w:rsidP="00C757BE">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723,1</w:t>
            </w:r>
          </w:p>
        </w:tc>
        <w:tc>
          <w:tcPr>
            <w:tcW w:w="2652" w:type="dxa"/>
            <w:shd w:val="clear" w:color="auto" w:fill="auto"/>
            <w:vAlign w:val="center"/>
          </w:tcPr>
          <w:p w:rsidR="005A6D86" w:rsidRPr="00F96CDC" w:rsidRDefault="00B84B60" w:rsidP="00C757BE">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855,2</w:t>
            </w:r>
          </w:p>
        </w:tc>
        <w:tc>
          <w:tcPr>
            <w:tcW w:w="2161" w:type="dxa"/>
          </w:tcPr>
          <w:p w:rsidR="005A6D86" w:rsidRPr="00F96CDC" w:rsidRDefault="00F96CDC" w:rsidP="00C757BE">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718,6</w:t>
            </w:r>
          </w:p>
        </w:tc>
      </w:tr>
      <w:bookmarkEnd w:id="4"/>
    </w:tbl>
    <w:p w:rsidR="005A6D86" w:rsidRPr="0047368A" w:rsidRDefault="005A6D86" w:rsidP="00C757BE">
      <w:pPr>
        <w:spacing w:after="0" w:line="360" w:lineRule="auto"/>
        <w:ind w:firstLine="709"/>
        <w:jc w:val="both"/>
        <w:rPr>
          <w:rFonts w:ascii="Times New Roman" w:eastAsia="Times New Roman" w:hAnsi="Times New Roman" w:cs="Times New Roman"/>
          <w:sz w:val="28"/>
          <w:szCs w:val="28"/>
          <w:highlight w:val="yellow"/>
          <w:lang w:val="it-IT"/>
        </w:rPr>
      </w:pPr>
    </w:p>
    <w:p w:rsidR="005A6D86" w:rsidRPr="00673B9B" w:rsidRDefault="005A6D86" w:rsidP="00C757BE">
      <w:pPr>
        <w:spacing w:after="0" w:line="360" w:lineRule="auto"/>
        <w:jc w:val="both"/>
        <w:rPr>
          <w:rFonts w:ascii="Times New Roman" w:eastAsia="Times New Roman" w:hAnsi="Times New Roman" w:cs="Times New Roman"/>
          <w:sz w:val="28"/>
          <w:szCs w:val="28"/>
          <w:lang w:val="it-IT"/>
        </w:rPr>
      </w:pPr>
    </w:p>
    <w:p w:rsidR="005A6D86" w:rsidRPr="003F2B0D" w:rsidRDefault="005A6D86" w:rsidP="00C757BE">
      <w:pPr>
        <w:spacing w:after="0" w:line="360" w:lineRule="auto"/>
        <w:ind w:firstLine="709"/>
        <w:jc w:val="both"/>
        <w:rPr>
          <w:rFonts w:ascii="Times New Roman" w:eastAsia="Times New Roman" w:hAnsi="Times New Roman" w:cs="Times New Roman"/>
          <w:b/>
          <w:bCs/>
          <w:sz w:val="28"/>
          <w:szCs w:val="28"/>
          <w:lang w:val="it-IT"/>
        </w:rPr>
      </w:pPr>
      <w:r w:rsidRPr="003F2B0D">
        <w:rPr>
          <w:rFonts w:ascii="Times New Roman" w:eastAsia="Times New Roman" w:hAnsi="Times New Roman" w:cs="Times New Roman"/>
          <w:b/>
          <w:bCs/>
          <w:sz w:val="28"/>
          <w:szCs w:val="28"/>
          <w:lang w:val="it-IT"/>
        </w:rPr>
        <w:t>ÎNCĂRCĂTURĂ DOSARE GREFIERI</w:t>
      </w:r>
    </w:p>
    <w:p w:rsidR="005A6D86" w:rsidRPr="00673B9B" w:rsidRDefault="005A6D86" w:rsidP="00C757BE">
      <w:pPr>
        <w:spacing w:after="0" w:line="360" w:lineRule="auto"/>
        <w:ind w:firstLine="709"/>
        <w:jc w:val="both"/>
        <w:rPr>
          <w:rFonts w:ascii="Times New Roman" w:eastAsia="Times New Roman" w:hAnsi="Times New Roman" w:cs="Times New Roman"/>
          <w:b/>
          <w:sz w:val="28"/>
          <w:szCs w:val="28"/>
          <w:lang w:val="it-IT"/>
        </w:rPr>
      </w:pPr>
      <w:r w:rsidRPr="00673B9B">
        <w:rPr>
          <w:rFonts w:ascii="Times New Roman" w:eastAsia="Times New Roman" w:hAnsi="Times New Roman" w:cs="Times New Roman"/>
          <w:b/>
          <w:sz w:val="28"/>
          <w:szCs w:val="28"/>
          <w:lang w:val="it-IT"/>
        </w:rPr>
        <w:t>La nivel de instanță:</w:t>
      </w:r>
    </w:p>
    <w:p w:rsidR="005A6D86" w:rsidRDefault="005A6D86" w:rsidP="00C757BE">
      <w:pPr>
        <w:spacing w:after="0" w:line="360" w:lineRule="auto"/>
        <w:ind w:firstLine="709"/>
        <w:jc w:val="both"/>
        <w:rPr>
          <w:rFonts w:ascii="Times New Roman" w:eastAsia="Times New Roman" w:hAnsi="Times New Roman" w:cs="Times New Roman"/>
          <w:sz w:val="28"/>
          <w:szCs w:val="28"/>
          <w:highlight w:val="yellow"/>
          <w:lang w:val="it-IT"/>
        </w:rPr>
      </w:pPr>
    </w:p>
    <w:tbl>
      <w:tblPr>
        <w:tblW w:w="5000" w:type="pct"/>
        <w:tblCellSpacing w:w="0" w:type="dxa"/>
        <w:tblCellMar>
          <w:left w:w="0" w:type="dxa"/>
          <w:right w:w="0" w:type="dxa"/>
        </w:tblCellMar>
        <w:tblLook w:val="04A0" w:firstRow="1" w:lastRow="0" w:firstColumn="1" w:lastColumn="0" w:noHBand="0" w:noVBand="1"/>
      </w:tblPr>
      <w:tblGrid>
        <w:gridCol w:w="2160"/>
        <w:gridCol w:w="1247"/>
        <w:gridCol w:w="811"/>
        <w:gridCol w:w="1438"/>
        <w:gridCol w:w="947"/>
        <w:gridCol w:w="1328"/>
        <w:gridCol w:w="1423"/>
      </w:tblGrid>
      <w:tr w:rsidR="00DE46A6" w:rsidRPr="00DE46A6">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SITUATIE STATISTICA</w:t>
            </w:r>
          </w:p>
        </w:tc>
      </w:tr>
      <w:tr w:rsidR="00DE46A6" w:rsidRPr="00DE46A6">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i/>
                <w:iCs/>
                <w:color w:val="000000"/>
                <w:sz w:val="26"/>
                <w:szCs w:val="26"/>
                <w:lang w:eastAsia="ro-RO"/>
              </w:rPr>
            </w:pPr>
            <w:r w:rsidRPr="00DE46A6">
              <w:rPr>
                <w:rFonts w:ascii="Cambria" w:eastAsia="Times New Roman" w:hAnsi="Cambria" w:cs="Times New Roman"/>
                <w:color w:val="FF0000"/>
                <w:sz w:val="26"/>
                <w:szCs w:val="26"/>
                <w:lang w:eastAsia="ro-RO"/>
              </w:rPr>
              <w:t>R02-G.Q03</w:t>
            </w:r>
            <w:r w:rsidRPr="00DE46A6">
              <w:rPr>
                <w:rFonts w:ascii="Cambria" w:eastAsia="Times New Roman" w:hAnsi="Cambria" w:cs="Times New Roman"/>
                <w:i/>
                <w:iCs/>
                <w:color w:val="000000"/>
                <w:sz w:val="26"/>
                <w:szCs w:val="26"/>
                <w:lang w:eastAsia="ro-RO"/>
              </w:rPr>
              <w:t> </w:t>
            </w:r>
            <w:r w:rsidRPr="00DE46A6">
              <w:rPr>
                <w:rFonts w:ascii="Cambria" w:eastAsia="Times New Roman" w:hAnsi="Cambria" w:cs="Times New Roman"/>
                <w:i/>
                <w:iCs/>
                <w:color w:val="0080FF"/>
                <w:sz w:val="26"/>
                <w:szCs w:val="26"/>
                <w:lang w:eastAsia="ro-RO"/>
              </w:rPr>
              <w:t>Incarcatura</w:t>
            </w:r>
            <w:r w:rsidRPr="00DE46A6">
              <w:rPr>
                <w:rFonts w:ascii="Cambria" w:eastAsia="Times New Roman" w:hAnsi="Cambria" w:cs="Times New Roman"/>
                <w:i/>
                <w:iCs/>
                <w:color w:val="000000"/>
                <w:sz w:val="26"/>
                <w:szCs w:val="26"/>
                <w:lang w:eastAsia="ro-RO"/>
              </w:rPr>
              <w:t xml:space="preserve"> dosare </w:t>
            </w:r>
            <w:r w:rsidRPr="00DE46A6">
              <w:rPr>
                <w:rFonts w:ascii="Cambria" w:eastAsia="Times New Roman" w:hAnsi="Cambria" w:cs="Times New Roman"/>
                <w:i/>
                <w:iCs/>
                <w:color w:val="0080FF"/>
                <w:sz w:val="26"/>
                <w:szCs w:val="26"/>
                <w:lang w:eastAsia="ro-RO"/>
              </w:rPr>
              <w:t>grefier</w:t>
            </w:r>
            <w:r w:rsidRPr="00DE46A6">
              <w:rPr>
                <w:rFonts w:ascii="Cambria" w:eastAsia="Times New Roman" w:hAnsi="Cambria" w:cs="Times New Roman"/>
                <w:i/>
                <w:iCs/>
                <w:color w:val="000000"/>
                <w:sz w:val="26"/>
                <w:szCs w:val="26"/>
                <w:lang w:eastAsia="ro-RO"/>
              </w:rPr>
              <w:t xml:space="preserve">, analiza </w:t>
            </w:r>
            <w:r w:rsidRPr="00DE46A6">
              <w:rPr>
                <w:rFonts w:ascii="Cambria" w:eastAsia="Times New Roman" w:hAnsi="Cambria" w:cs="Times New Roman"/>
                <w:i/>
                <w:iCs/>
                <w:color w:val="CC0000"/>
                <w:sz w:val="26"/>
                <w:szCs w:val="26"/>
                <w:lang w:eastAsia="ro-RO"/>
              </w:rPr>
              <w:t>Judecatorie</w:t>
            </w:r>
            <w:r w:rsidRPr="00DE46A6">
              <w:rPr>
                <w:rFonts w:ascii="Cambria" w:eastAsia="Times New Roman" w:hAnsi="Cambria" w:cs="Times New Roman"/>
                <w:i/>
                <w:iCs/>
                <w:color w:val="000000"/>
                <w:sz w:val="26"/>
                <w:szCs w:val="26"/>
                <w:lang w:eastAsia="ro-RO"/>
              </w:rPr>
              <w:t>.</w:t>
            </w:r>
          </w:p>
        </w:tc>
      </w:tr>
      <w:tr w:rsidR="00DE46A6" w:rsidRPr="00DE46A6">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CRITERII DE CAUTARE</w:t>
            </w:r>
          </w:p>
        </w:tc>
      </w:tr>
      <w:tr w:rsidR="00DE46A6" w:rsidRPr="00DE46A6">
        <w:trPr>
          <w:tblCellSpacing w:w="0" w:type="dxa"/>
        </w:trPr>
        <w:tc>
          <w:tcPr>
            <w:tcW w:w="0" w:type="auto"/>
            <w:gridSpan w:val="7"/>
            <w:tcBorders>
              <w:bottom w:val="single" w:sz="6" w:space="0" w:color="FFFFFF"/>
            </w:tcBorders>
            <w:shd w:val="clear" w:color="auto" w:fill="F0F0F0"/>
            <w:tcMar>
              <w:top w:w="15" w:type="dxa"/>
              <w:left w:w="15" w:type="dxa"/>
              <w:bottom w:w="15" w:type="dxa"/>
              <w:right w:w="15" w:type="dxa"/>
            </w:tcMar>
            <w:hideMark/>
          </w:tcPr>
          <w:p w:rsidR="00DE46A6" w:rsidRPr="00DE46A6" w:rsidRDefault="00DE46A6" w:rsidP="00C757BE">
            <w:pPr>
              <w:spacing w:after="0" w:line="240" w:lineRule="auto"/>
              <w:jc w:val="both"/>
              <w:rPr>
                <w:rFonts w:ascii="Cambria" w:eastAsia="Times New Roman" w:hAnsi="Cambria" w:cs="Times New Roman"/>
                <w:color w:val="000000"/>
                <w:sz w:val="21"/>
                <w:szCs w:val="21"/>
                <w:lang w:eastAsia="ro-RO"/>
              </w:rPr>
            </w:pPr>
            <w:r w:rsidRPr="00DE46A6">
              <w:rPr>
                <w:rFonts w:ascii="Cambria" w:eastAsia="Times New Roman" w:hAnsi="Cambria" w:cs="Times New Roman"/>
                <w:color w:val="000000"/>
                <w:sz w:val="21"/>
                <w:szCs w:val="21"/>
                <w:lang w:eastAsia="ro-RO"/>
              </w:rPr>
              <w:t>Perioada analizata: {</w:t>
            </w:r>
            <w:r w:rsidRPr="00DE46A6">
              <w:rPr>
                <w:rFonts w:ascii="Cambria" w:eastAsia="Times New Roman" w:hAnsi="Cambria" w:cs="Times New Roman"/>
                <w:color w:val="CC0000"/>
                <w:sz w:val="21"/>
                <w:szCs w:val="21"/>
                <w:lang w:eastAsia="ro-RO"/>
              </w:rPr>
              <w:t>01.01.2019 - 31.12.2019</w:t>
            </w:r>
            <w:r w:rsidRPr="00DE46A6">
              <w:rPr>
                <w:rFonts w:ascii="Cambria" w:eastAsia="Times New Roman" w:hAnsi="Cambria" w:cs="Times New Roman"/>
                <w:color w:val="000000"/>
                <w:sz w:val="21"/>
                <w:szCs w:val="21"/>
                <w:lang w:eastAsia="ro-RO"/>
              </w:rPr>
              <w:t>} Instanta: {</w:t>
            </w:r>
            <w:r w:rsidRPr="00DE46A6">
              <w:rPr>
                <w:rFonts w:ascii="Cambria" w:eastAsia="Times New Roman" w:hAnsi="Cambria" w:cs="Times New Roman"/>
                <w:color w:val="CC0000"/>
                <w:sz w:val="21"/>
                <w:szCs w:val="21"/>
                <w:lang w:eastAsia="ro-RO"/>
              </w:rPr>
              <w:t>Judecatoria CRAIOVA</w:t>
            </w:r>
            <w:r w:rsidRPr="00DE46A6">
              <w:rPr>
                <w:rFonts w:ascii="Cambria" w:eastAsia="Times New Roman" w:hAnsi="Cambria" w:cs="Times New Roman"/>
                <w:color w:val="000000"/>
                <w:sz w:val="21"/>
                <w:szCs w:val="21"/>
                <w:lang w:eastAsia="ro-RO"/>
              </w:rPr>
              <w:t>} Componenta: {</w:t>
            </w:r>
            <w:r w:rsidRPr="00DE46A6">
              <w:rPr>
                <w:rFonts w:ascii="Cambria" w:eastAsia="Times New Roman" w:hAnsi="Cambria" w:cs="Times New Roman"/>
                <w:color w:val="CC0000"/>
                <w:sz w:val="21"/>
                <w:szCs w:val="21"/>
                <w:lang w:eastAsia="ro-RO"/>
              </w:rPr>
              <w:t>numar dosare</w:t>
            </w:r>
            <w:r w:rsidRPr="00DE46A6">
              <w:rPr>
                <w:rFonts w:ascii="Cambria" w:eastAsia="Times New Roman" w:hAnsi="Cambria" w:cs="Times New Roman"/>
                <w:color w:val="000000"/>
                <w:sz w:val="21"/>
                <w:szCs w:val="21"/>
                <w:lang w:eastAsia="ro-RO"/>
              </w:rPr>
              <w:t>} Grafica: {</w:t>
            </w:r>
            <w:r w:rsidRPr="00DE46A6">
              <w:rPr>
                <w:rFonts w:ascii="Cambria" w:eastAsia="Times New Roman" w:hAnsi="Cambria" w:cs="Times New Roman"/>
                <w:color w:val="CC0000"/>
                <w:sz w:val="21"/>
                <w:szCs w:val="21"/>
                <w:lang w:eastAsia="ro-RO"/>
              </w:rPr>
              <w:t>nu</w:t>
            </w:r>
            <w:r w:rsidRPr="00DE46A6">
              <w:rPr>
                <w:rFonts w:ascii="Cambria" w:eastAsia="Times New Roman" w:hAnsi="Cambria" w:cs="Times New Roman"/>
                <w:color w:val="000000"/>
                <w:sz w:val="21"/>
                <w:szCs w:val="21"/>
                <w:lang w:eastAsia="ro-RO"/>
              </w:rPr>
              <w:t>} Criteriu ordonare: {</w:t>
            </w:r>
            <w:r w:rsidRPr="00DE46A6">
              <w:rPr>
                <w:rFonts w:ascii="Cambria" w:eastAsia="Times New Roman" w:hAnsi="Cambria" w:cs="Times New Roman"/>
                <w:color w:val="CC0000"/>
                <w:sz w:val="21"/>
                <w:szCs w:val="21"/>
                <w:lang w:eastAsia="ro-RO"/>
              </w:rPr>
              <w:t>Incarcatura Componenta: intrate</w:t>
            </w:r>
            <w:r w:rsidRPr="00DE46A6">
              <w:rPr>
                <w:rFonts w:ascii="Cambria" w:eastAsia="Times New Roman" w:hAnsi="Cambria" w:cs="Times New Roman"/>
                <w:color w:val="000000"/>
                <w:sz w:val="21"/>
                <w:szCs w:val="21"/>
                <w:lang w:eastAsia="ro-RO"/>
              </w:rPr>
              <w:t>} Directie ordonare: {</w:t>
            </w:r>
            <w:r w:rsidRPr="00DE46A6">
              <w:rPr>
                <w:rFonts w:ascii="Cambria" w:eastAsia="Times New Roman" w:hAnsi="Cambria" w:cs="Times New Roman"/>
                <w:color w:val="CC0000"/>
                <w:sz w:val="21"/>
                <w:szCs w:val="21"/>
                <w:lang w:eastAsia="ro-RO"/>
              </w:rPr>
              <w:t>descrescator</w:t>
            </w:r>
            <w:r w:rsidRPr="00DE46A6">
              <w:rPr>
                <w:rFonts w:ascii="Cambria" w:eastAsia="Times New Roman" w:hAnsi="Cambria" w:cs="Times New Roman"/>
                <w:color w:val="000000"/>
                <w:sz w:val="21"/>
                <w:szCs w:val="21"/>
                <w:lang w:eastAsia="ro-RO"/>
              </w:rPr>
              <w:t>} </w:t>
            </w:r>
          </w:p>
        </w:tc>
      </w:tr>
      <w:tr w:rsidR="00DE46A6" w:rsidRPr="00DE46A6">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0000"/>
                <w:sz w:val="21"/>
                <w:szCs w:val="21"/>
                <w:lang w:eastAsia="ro-RO"/>
              </w:rPr>
            </w:pPr>
            <w:r w:rsidRPr="00DE46A6">
              <w:rPr>
                <w:rFonts w:ascii="Cambria" w:eastAsia="Times New Roman" w:hAnsi="Cambria" w:cs="Times New Roman"/>
                <w:b/>
                <w:bCs/>
                <w:i/>
                <w:iCs/>
                <w:color w:val="008000"/>
                <w:sz w:val="21"/>
                <w:szCs w:val="21"/>
                <w:lang w:eastAsia="ro-RO"/>
              </w:rPr>
              <w:t>OD: date prezentate in raport valabile la: 31 decembrie 2019</w:t>
            </w:r>
          </w:p>
        </w:tc>
      </w:tr>
      <w:tr w:rsidR="00DE46A6" w:rsidRPr="00DE46A6">
        <w:trPr>
          <w:tblCellSpacing w:w="0" w:type="dxa"/>
        </w:trPr>
        <w:tc>
          <w:tcPr>
            <w:tcW w:w="23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Export Excel</w:t>
            </w:r>
          </w:p>
        </w:tc>
        <w:tc>
          <w:tcPr>
            <w:tcW w:w="2700" w:type="pct"/>
            <w:gridSpan w:val="6"/>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COMPONENTA: NUMAR DOSARE sau COMPLEXITATE</w:t>
            </w:r>
          </w:p>
        </w:tc>
      </w:tr>
      <w:tr w:rsidR="00DE46A6" w:rsidRPr="00DE46A6">
        <w:trPr>
          <w:tblCellSpacing w:w="0" w:type="dxa"/>
        </w:trPr>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STOC INITIAL</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INTRATE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VOLUM EFECTIV</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PREZENTA</w:t>
            </w:r>
          </w:p>
        </w:tc>
        <w:tc>
          <w:tcPr>
            <w:tcW w:w="9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INCARCATURA RAPORTATA LA</w:t>
            </w:r>
          </w:p>
        </w:tc>
      </w:tr>
      <w:tr w:rsidR="00DE46A6" w:rsidRPr="00DE46A6">
        <w:trPr>
          <w:tblCellSpacing w:w="0" w:type="dxa"/>
        </w:trPr>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INTRATE</w:t>
            </w: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VOLUM EFECTIV</w:t>
            </w:r>
          </w:p>
        </w:tc>
      </w:tr>
      <w:tr w:rsidR="00DE46A6" w:rsidRPr="00DE46A6">
        <w:trPr>
          <w:tblCellSpacing w:w="0" w:type="dxa"/>
        </w:trPr>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00FF"/>
                <w:sz w:val="21"/>
                <w:szCs w:val="21"/>
                <w:lang w:eastAsia="ro-RO"/>
              </w:rPr>
            </w:pPr>
            <w:r w:rsidRPr="00DE46A6">
              <w:rPr>
                <w:rFonts w:ascii="Cambria" w:eastAsia="Times New Roman" w:hAnsi="Cambria" w:cs="Times New Roman"/>
                <w:color w:val="0000FF"/>
                <w:sz w:val="21"/>
                <w:szCs w:val="21"/>
                <w:lang w:eastAsia="ro-RO"/>
              </w:rPr>
              <w:t>13803</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CC0000"/>
                <w:sz w:val="21"/>
                <w:szCs w:val="21"/>
                <w:lang w:eastAsia="ro-RO"/>
              </w:rPr>
            </w:pPr>
            <w:r w:rsidRPr="00DE46A6">
              <w:rPr>
                <w:rFonts w:ascii="Cambria" w:eastAsia="Times New Roman" w:hAnsi="Cambria" w:cs="Times New Roman"/>
                <w:color w:val="CC0000"/>
                <w:sz w:val="21"/>
                <w:szCs w:val="21"/>
                <w:lang w:eastAsia="ro-RO"/>
              </w:rPr>
              <w:t>36695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50498</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55,1</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666,0</w:t>
            </w:r>
          </w:p>
        </w:tc>
        <w:tc>
          <w:tcPr>
            <w:tcW w:w="450" w:type="pct"/>
            <w:tcBorders>
              <w:bottom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916,5</w:t>
            </w:r>
          </w:p>
        </w:tc>
      </w:tr>
    </w:tbl>
    <w:p w:rsidR="00227D10" w:rsidRPr="0047368A" w:rsidRDefault="00227D10" w:rsidP="00C757BE">
      <w:pPr>
        <w:spacing w:after="0" w:line="360" w:lineRule="auto"/>
        <w:ind w:firstLine="709"/>
        <w:jc w:val="both"/>
        <w:rPr>
          <w:rFonts w:ascii="Times New Roman" w:eastAsia="Times New Roman" w:hAnsi="Times New Roman" w:cs="Times New Roman"/>
          <w:sz w:val="28"/>
          <w:szCs w:val="28"/>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245"/>
        <w:gridCol w:w="2498"/>
        <w:gridCol w:w="2161"/>
      </w:tblGrid>
      <w:tr w:rsidR="00275375" w:rsidRPr="00F96CDC" w:rsidTr="000F1117">
        <w:trPr>
          <w:trHeight w:val="841"/>
        </w:trPr>
        <w:tc>
          <w:tcPr>
            <w:tcW w:w="2638" w:type="dxa"/>
            <w:shd w:val="clear" w:color="auto" w:fill="A6A6A6"/>
          </w:tcPr>
          <w:p w:rsidR="00275375" w:rsidRPr="00F96CDC" w:rsidRDefault="00275375"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PREZENȚĂ</w:t>
            </w:r>
          </w:p>
        </w:tc>
        <w:tc>
          <w:tcPr>
            <w:tcW w:w="2453" w:type="dxa"/>
            <w:shd w:val="clear" w:color="auto" w:fill="A6A6A6"/>
          </w:tcPr>
          <w:p w:rsidR="00275375" w:rsidRPr="00F96CDC" w:rsidRDefault="00275375"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INTRATE</w:t>
            </w:r>
          </w:p>
        </w:tc>
        <w:tc>
          <w:tcPr>
            <w:tcW w:w="2652" w:type="dxa"/>
            <w:shd w:val="clear" w:color="auto" w:fill="A6A6A6"/>
          </w:tcPr>
          <w:p w:rsidR="00275375" w:rsidRPr="00F96CDC" w:rsidRDefault="00275375"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VOLUM DE ACTIVITATE EFECTIV</w:t>
            </w:r>
          </w:p>
        </w:tc>
        <w:tc>
          <w:tcPr>
            <w:tcW w:w="2161" w:type="dxa"/>
            <w:shd w:val="clear" w:color="auto" w:fill="A6A6A6"/>
          </w:tcPr>
          <w:p w:rsidR="00275375" w:rsidRPr="00F96CDC" w:rsidRDefault="00275375"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SOLUȚIONATE</w:t>
            </w:r>
          </w:p>
        </w:tc>
      </w:tr>
      <w:tr w:rsidR="00275375" w:rsidRPr="00F96CDC" w:rsidTr="000F1117">
        <w:trPr>
          <w:trHeight w:val="825"/>
        </w:trPr>
        <w:tc>
          <w:tcPr>
            <w:tcW w:w="2638" w:type="dxa"/>
            <w:shd w:val="clear" w:color="auto" w:fill="auto"/>
          </w:tcPr>
          <w:p w:rsidR="00275375" w:rsidRPr="00F96CDC" w:rsidRDefault="00275375" w:rsidP="000F1117">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 xml:space="preserve">MEDIA – </w:t>
            </w:r>
            <w:r>
              <w:rPr>
                <w:rFonts w:ascii="Times New Roman" w:eastAsia="Times New Roman" w:hAnsi="Times New Roman" w:cs="Times New Roman"/>
                <w:sz w:val="28"/>
                <w:szCs w:val="28"/>
                <w:lang w:val="it-IT"/>
              </w:rPr>
              <w:t>55,1</w:t>
            </w:r>
          </w:p>
        </w:tc>
        <w:tc>
          <w:tcPr>
            <w:tcW w:w="2453" w:type="dxa"/>
            <w:shd w:val="clear" w:color="auto" w:fill="auto"/>
            <w:vAlign w:val="center"/>
          </w:tcPr>
          <w:p w:rsidR="00275375" w:rsidRPr="00F96CDC" w:rsidRDefault="00673B9B"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666</w:t>
            </w:r>
          </w:p>
        </w:tc>
        <w:tc>
          <w:tcPr>
            <w:tcW w:w="2652" w:type="dxa"/>
            <w:shd w:val="clear" w:color="auto" w:fill="auto"/>
            <w:vAlign w:val="center"/>
          </w:tcPr>
          <w:p w:rsidR="00275375" w:rsidRPr="00F96CDC" w:rsidRDefault="00673B9B"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916,5</w:t>
            </w:r>
          </w:p>
        </w:tc>
        <w:tc>
          <w:tcPr>
            <w:tcW w:w="2161" w:type="dxa"/>
          </w:tcPr>
          <w:p w:rsidR="00275375" w:rsidRPr="00F96CDC" w:rsidRDefault="00673B9B"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689,7</w:t>
            </w:r>
          </w:p>
        </w:tc>
      </w:tr>
    </w:tbl>
    <w:p w:rsidR="005A6D86" w:rsidRPr="0047368A" w:rsidRDefault="005A6D86" w:rsidP="00C757BE">
      <w:pPr>
        <w:spacing w:after="0" w:line="360" w:lineRule="auto"/>
        <w:ind w:firstLine="709"/>
        <w:jc w:val="both"/>
        <w:rPr>
          <w:rFonts w:ascii="Times New Roman" w:eastAsia="Times New Roman" w:hAnsi="Times New Roman" w:cs="Times New Roman"/>
          <w:sz w:val="28"/>
          <w:szCs w:val="28"/>
          <w:highlight w:val="yellow"/>
          <w:lang w:val="it-IT"/>
        </w:rPr>
      </w:pPr>
    </w:p>
    <w:p w:rsidR="005A6D86" w:rsidRPr="0047368A" w:rsidRDefault="005A6D86" w:rsidP="00C757BE">
      <w:pPr>
        <w:spacing w:after="0" w:line="360" w:lineRule="auto"/>
        <w:ind w:firstLine="709"/>
        <w:jc w:val="both"/>
        <w:rPr>
          <w:rFonts w:ascii="Times New Roman" w:eastAsia="Times New Roman" w:hAnsi="Times New Roman" w:cs="Times New Roman"/>
          <w:sz w:val="28"/>
          <w:szCs w:val="28"/>
          <w:highlight w:val="yellow"/>
          <w:lang w:val="it-IT"/>
        </w:rPr>
      </w:pPr>
    </w:p>
    <w:p w:rsidR="005A6D86" w:rsidRPr="00673B9B" w:rsidRDefault="005A6D86" w:rsidP="00C757BE">
      <w:pPr>
        <w:spacing w:after="0" w:line="360" w:lineRule="auto"/>
        <w:ind w:firstLine="709"/>
        <w:jc w:val="both"/>
        <w:rPr>
          <w:rFonts w:ascii="Times New Roman" w:eastAsia="Times New Roman" w:hAnsi="Times New Roman" w:cs="Times New Roman"/>
          <w:b/>
          <w:bCs/>
          <w:sz w:val="28"/>
          <w:szCs w:val="28"/>
          <w:lang w:val="it-IT"/>
        </w:rPr>
      </w:pPr>
      <w:r w:rsidRPr="00673B9B">
        <w:rPr>
          <w:rFonts w:ascii="Times New Roman" w:eastAsia="Times New Roman" w:hAnsi="Times New Roman" w:cs="Times New Roman"/>
          <w:b/>
          <w:bCs/>
          <w:sz w:val="28"/>
          <w:szCs w:val="28"/>
          <w:lang w:val="it-IT"/>
        </w:rPr>
        <w:t>SECȚIA CIVILĂ – încărcătură grefier:</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2136"/>
              <w:gridCol w:w="1247"/>
              <w:gridCol w:w="811"/>
              <w:gridCol w:w="1438"/>
              <w:gridCol w:w="947"/>
              <w:gridCol w:w="1328"/>
              <w:gridCol w:w="1423"/>
            </w:tblGrid>
            <w:tr w:rsidR="00DE46A6" w:rsidRPr="00DE46A6">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STATISTICA</w:t>
                  </w:r>
                </w:p>
              </w:tc>
            </w:tr>
            <w:tr w:rsidR="00DE46A6" w:rsidRPr="00DE46A6">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i/>
                      <w:iCs/>
                      <w:color w:val="000000"/>
                      <w:sz w:val="26"/>
                      <w:szCs w:val="26"/>
                      <w:lang w:eastAsia="ro-RO"/>
                    </w:rPr>
                  </w:pPr>
                  <w:r w:rsidRPr="00DE46A6">
                    <w:rPr>
                      <w:rFonts w:ascii="Cambria" w:eastAsia="Times New Roman" w:hAnsi="Cambria" w:cs="Times New Roman"/>
                      <w:color w:val="FF0000"/>
                      <w:sz w:val="26"/>
                      <w:szCs w:val="26"/>
                      <w:lang w:eastAsia="ro-RO"/>
                    </w:rPr>
                    <w:t>R02-G.Q03</w:t>
                  </w:r>
                  <w:r w:rsidRPr="00DE46A6">
                    <w:rPr>
                      <w:rFonts w:ascii="Cambria" w:eastAsia="Times New Roman" w:hAnsi="Cambria" w:cs="Times New Roman"/>
                      <w:i/>
                      <w:iCs/>
                      <w:color w:val="000000"/>
                      <w:sz w:val="26"/>
                      <w:szCs w:val="26"/>
                      <w:lang w:eastAsia="ro-RO"/>
                    </w:rPr>
                    <w:t> </w:t>
                  </w:r>
                  <w:r w:rsidRPr="00DE46A6">
                    <w:rPr>
                      <w:rFonts w:ascii="Cambria" w:eastAsia="Times New Roman" w:hAnsi="Cambria" w:cs="Times New Roman"/>
                      <w:i/>
                      <w:iCs/>
                      <w:color w:val="0080FF"/>
                      <w:sz w:val="26"/>
                      <w:szCs w:val="26"/>
                      <w:lang w:eastAsia="ro-RO"/>
                    </w:rPr>
                    <w:t>Incarcatura</w:t>
                  </w:r>
                  <w:r w:rsidRPr="00DE46A6">
                    <w:rPr>
                      <w:rFonts w:ascii="Cambria" w:eastAsia="Times New Roman" w:hAnsi="Cambria" w:cs="Times New Roman"/>
                      <w:i/>
                      <w:iCs/>
                      <w:color w:val="000000"/>
                      <w:sz w:val="26"/>
                      <w:szCs w:val="26"/>
                      <w:lang w:eastAsia="ro-RO"/>
                    </w:rPr>
                    <w:t xml:space="preserve"> dosare </w:t>
                  </w:r>
                  <w:r w:rsidRPr="00DE46A6">
                    <w:rPr>
                      <w:rFonts w:ascii="Cambria" w:eastAsia="Times New Roman" w:hAnsi="Cambria" w:cs="Times New Roman"/>
                      <w:i/>
                      <w:iCs/>
                      <w:color w:val="0080FF"/>
                      <w:sz w:val="26"/>
                      <w:szCs w:val="26"/>
                      <w:lang w:eastAsia="ro-RO"/>
                    </w:rPr>
                    <w:t>grefier</w:t>
                  </w:r>
                  <w:r w:rsidRPr="00DE46A6">
                    <w:rPr>
                      <w:rFonts w:ascii="Cambria" w:eastAsia="Times New Roman" w:hAnsi="Cambria" w:cs="Times New Roman"/>
                      <w:i/>
                      <w:iCs/>
                      <w:color w:val="000000"/>
                      <w:sz w:val="26"/>
                      <w:szCs w:val="26"/>
                      <w:lang w:eastAsia="ro-RO"/>
                    </w:rPr>
                    <w:t xml:space="preserve">, analiza </w:t>
                  </w:r>
                  <w:r w:rsidRPr="00DE46A6">
                    <w:rPr>
                      <w:rFonts w:ascii="Cambria" w:eastAsia="Times New Roman" w:hAnsi="Cambria" w:cs="Times New Roman"/>
                      <w:i/>
                      <w:iCs/>
                      <w:color w:val="CC0000"/>
                      <w:sz w:val="26"/>
                      <w:szCs w:val="26"/>
                      <w:lang w:eastAsia="ro-RO"/>
                    </w:rPr>
                    <w:t>Judecatorie</w:t>
                  </w:r>
                  <w:r w:rsidRPr="00DE46A6">
                    <w:rPr>
                      <w:rFonts w:ascii="Cambria" w:eastAsia="Times New Roman" w:hAnsi="Cambria" w:cs="Times New Roman"/>
                      <w:i/>
                      <w:iCs/>
                      <w:color w:val="000000"/>
                      <w:sz w:val="26"/>
                      <w:szCs w:val="26"/>
                      <w:lang w:eastAsia="ro-RO"/>
                    </w:rPr>
                    <w:t>.</w:t>
                  </w:r>
                </w:p>
              </w:tc>
            </w:tr>
            <w:tr w:rsidR="00DE46A6" w:rsidRPr="00DE46A6">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CRITERII DE CAUTARE</w:t>
                  </w:r>
                </w:p>
              </w:tc>
            </w:tr>
            <w:tr w:rsidR="00DE46A6" w:rsidRPr="00DE46A6">
              <w:trPr>
                <w:tblCellSpacing w:w="0" w:type="dxa"/>
              </w:trPr>
              <w:tc>
                <w:tcPr>
                  <w:tcW w:w="0" w:type="auto"/>
                  <w:gridSpan w:val="7"/>
                  <w:tcBorders>
                    <w:bottom w:val="single" w:sz="6" w:space="0" w:color="FFFFFF"/>
                  </w:tcBorders>
                  <w:shd w:val="clear" w:color="auto" w:fill="F0F0F0"/>
                  <w:tcMar>
                    <w:top w:w="15" w:type="dxa"/>
                    <w:left w:w="15" w:type="dxa"/>
                    <w:bottom w:w="15" w:type="dxa"/>
                    <w:right w:w="15" w:type="dxa"/>
                  </w:tcMar>
                  <w:hideMark/>
                </w:tcPr>
                <w:p w:rsidR="00DE46A6" w:rsidRPr="00DE46A6" w:rsidRDefault="00DE46A6" w:rsidP="00C757BE">
                  <w:pPr>
                    <w:spacing w:after="0" w:line="240" w:lineRule="auto"/>
                    <w:jc w:val="both"/>
                    <w:rPr>
                      <w:rFonts w:ascii="Cambria" w:eastAsia="Times New Roman" w:hAnsi="Cambria" w:cs="Times New Roman"/>
                      <w:color w:val="000000"/>
                      <w:sz w:val="21"/>
                      <w:szCs w:val="21"/>
                      <w:lang w:eastAsia="ro-RO"/>
                    </w:rPr>
                  </w:pPr>
                  <w:r w:rsidRPr="00DE46A6">
                    <w:rPr>
                      <w:rFonts w:ascii="Cambria" w:eastAsia="Times New Roman" w:hAnsi="Cambria" w:cs="Times New Roman"/>
                      <w:color w:val="000000"/>
                      <w:sz w:val="21"/>
                      <w:szCs w:val="21"/>
                      <w:lang w:eastAsia="ro-RO"/>
                    </w:rPr>
                    <w:t>Perioada analizata: {</w:t>
                  </w:r>
                  <w:r w:rsidRPr="00DE46A6">
                    <w:rPr>
                      <w:rFonts w:ascii="Cambria" w:eastAsia="Times New Roman" w:hAnsi="Cambria" w:cs="Times New Roman"/>
                      <w:color w:val="CC0000"/>
                      <w:sz w:val="21"/>
                      <w:szCs w:val="21"/>
                      <w:lang w:eastAsia="ro-RO"/>
                    </w:rPr>
                    <w:t>01.01.2019 - 31.12.2019</w:t>
                  </w:r>
                  <w:r w:rsidRPr="00DE46A6">
                    <w:rPr>
                      <w:rFonts w:ascii="Cambria" w:eastAsia="Times New Roman" w:hAnsi="Cambria" w:cs="Times New Roman"/>
                      <w:color w:val="000000"/>
                      <w:sz w:val="21"/>
                      <w:szCs w:val="21"/>
                      <w:lang w:eastAsia="ro-RO"/>
                    </w:rPr>
                    <w:t>} Instanta: {</w:t>
                  </w:r>
                  <w:r w:rsidRPr="00DE46A6">
                    <w:rPr>
                      <w:rFonts w:ascii="Cambria" w:eastAsia="Times New Roman" w:hAnsi="Cambria" w:cs="Times New Roman"/>
                      <w:color w:val="CC0000"/>
                      <w:sz w:val="21"/>
                      <w:szCs w:val="21"/>
                      <w:lang w:eastAsia="ro-RO"/>
                    </w:rPr>
                    <w:t>Judecatoria CRAIOVA</w:t>
                  </w:r>
                  <w:r w:rsidRPr="00DE46A6">
                    <w:rPr>
                      <w:rFonts w:ascii="Cambria" w:eastAsia="Times New Roman" w:hAnsi="Cambria" w:cs="Times New Roman"/>
                      <w:color w:val="000000"/>
                      <w:sz w:val="21"/>
                      <w:szCs w:val="21"/>
                      <w:lang w:eastAsia="ro-RO"/>
                    </w:rPr>
                    <w:t>} Toate materiile non-penale: {</w:t>
                  </w:r>
                  <w:r w:rsidRPr="00DE46A6">
                    <w:rPr>
                      <w:rFonts w:ascii="Cambria" w:eastAsia="Times New Roman" w:hAnsi="Cambria" w:cs="Times New Roman"/>
                      <w:color w:val="CC0000"/>
                      <w:sz w:val="21"/>
                      <w:szCs w:val="21"/>
                      <w:lang w:eastAsia="ro-RO"/>
                    </w:rPr>
                    <w:t>da</w:t>
                  </w:r>
                  <w:r w:rsidRPr="00DE46A6">
                    <w:rPr>
                      <w:rFonts w:ascii="Cambria" w:eastAsia="Times New Roman" w:hAnsi="Cambria" w:cs="Times New Roman"/>
                      <w:color w:val="000000"/>
                      <w:sz w:val="21"/>
                      <w:szCs w:val="21"/>
                      <w:lang w:eastAsia="ro-RO"/>
                    </w:rPr>
                    <w:t>} Componenta: {</w:t>
                  </w:r>
                  <w:r w:rsidRPr="00DE46A6">
                    <w:rPr>
                      <w:rFonts w:ascii="Cambria" w:eastAsia="Times New Roman" w:hAnsi="Cambria" w:cs="Times New Roman"/>
                      <w:color w:val="CC0000"/>
                      <w:sz w:val="21"/>
                      <w:szCs w:val="21"/>
                      <w:lang w:eastAsia="ro-RO"/>
                    </w:rPr>
                    <w:t>numar dosare</w:t>
                  </w:r>
                  <w:r w:rsidRPr="00DE46A6">
                    <w:rPr>
                      <w:rFonts w:ascii="Cambria" w:eastAsia="Times New Roman" w:hAnsi="Cambria" w:cs="Times New Roman"/>
                      <w:color w:val="000000"/>
                      <w:sz w:val="21"/>
                      <w:szCs w:val="21"/>
                      <w:lang w:eastAsia="ro-RO"/>
                    </w:rPr>
                    <w:t>} Grafica: {</w:t>
                  </w:r>
                  <w:r w:rsidRPr="00DE46A6">
                    <w:rPr>
                      <w:rFonts w:ascii="Cambria" w:eastAsia="Times New Roman" w:hAnsi="Cambria" w:cs="Times New Roman"/>
                      <w:color w:val="CC0000"/>
                      <w:sz w:val="21"/>
                      <w:szCs w:val="21"/>
                      <w:lang w:eastAsia="ro-RO"/>
                    </w:rPr>
                    <w:t>nu</w:t>
                  </w:r>
                  <w:r w:rsidRPr="00DE46A6">
                    <w:rPr>
                      <w:rFonts w:ascii="Cambria" w:eastAsia="Times New Roman" w:hAnsi="Cambria" w:cs="Times New Roman"/>
                      <w:color w:val="000000"/>
                      <w:sz w:val="21"/>
                      <w:szCs w:val="21"/>
                      <w:lang w:eastAsia="ro-RO"/>
                    </w:rPr>
                    <w:t>} Criteriu ordonare: {</w:t>
                  </w:r>
                  <w:r w:rsidRPr="00DE46A6">
                    <w:rPr>
                      <w:rFonts w:ascii="Cambria" w:eastAsia="Times New Roman" w:hAnsi="Cambria" w:cs="Times New Roman"/>
                      <w:color w:val="CC0000"/>
                      <w:sz w:val="21"/>
                      <w:szCs w:val="21"/>
                      <w:lang w:eastAsia="ro-RO"/>
                    </w:rPr>
                    <w:t>Incarcatura Componenta: intrate</w:t>
                  </w:r>
                  <w:r w:rsidRPr="00DE46A6">
                    <w:rPr>
                      <w:rFonts w:ascii="Cambria" w:eastAsia="Times New Roman" w:hAnsi="Cambria" w:cs="Times New Roman"/>
                      <w:color w:val="000000"/>
                      <w:sz w:val="21"/>
                      <w:szCs w:val="21"/>
                      <w:lang w:eastAsia="ro-RO"/>
                    </w:rPr>
                    <w:t>} Directie ordonare: {</w:t>
                  </w:r>
                  <w:r w:rsidRPr="00DE46A6">
                    <w:rPr>
                      <w:rFonts w:ascii="Cambria" w:eastAsia="Times New Roman" w:hAnsi="Cambria" w:cs="Times New Roman"/>
                      <w:color w:val="CC0000"/>
                      <w:sz w:val="21"/>
                      <w:szCs w:val="21"/>
                      <w:lang w:eastAsia="ro-RO"/>
                    </w:rPr>
                    <w:t>descrescator</w:t>
                  </w:r>
                  <w:r w:rsidRPr="00DE46A6">
                    <w:rPr>
                      <w:rFonts w:ascii="Cambria" w:eastAsia="Times New Roman" w:hAnsi="Cambria" w:cs="Times New Roman"/>
                      <w:color w:val="000000"/>
                      <w:sz w:val="21"/>
                      <w:szCs w:val="21"/>
                      <w:lang w:eastAsia="ro-RO"/>
                    </w:rPr>
                    <w:t>} </w:t>
                  </w:r>
                </w:p>
              </w:tc>
            </w:tr>
            <w:tr w:rsidR="00DE46A6" w:rsidRPr="00DE46A6">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0000"/>
                      <w:sz w:val="21"/>
                      <w:szCs w:val="21"/>
                      <w:lang w:eastAsia="ro-RO"/>
                    </w:rPr>
                  </w:pPr>
                  <w:r w:rsidRPr="00DE46A6">
                    <w:rPr>
                      <w:rFonts w:ascii="Cambria" w:eastAsia="Times New Roman" w:hAnsi="Cambria" w:cs="Times New Roman"/>
                      <w:b/>
                      <w:bCs/>
                      <w:i/>
                      <w:iCs/>
                      <w:color w:val="008000"/>
                      <w:sz w:val="21"/>
                      <w:szCs w:val="21"/>
                      <w:lang w:eastAsia="ro-RO"/>
                    </w:rPr>
                    <w:t>OD: date prezentate in raport valabile la: 31 decembrie 2019</w:t>
                  </w:r>
                </w:p>
              </w:tc>
            </w:tr>
            <w:tr w:rsidR="00DE46A6" w:rsidRPr="00DE46A6">
              <w:trPr>
                <w:tblCellSpacing w:w="0" w:type="dxa"/>
              </w:trPr>
              <w:tc>
                <w:tcPr>
                  <w:tcW w:w="23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Export Excel</w:t>
                  </w:r>
                </w:p>
              </w:tc>
              <w:tc>
                <w:tcPr>
                  <w:tcW w:w="2700" w:type="pct"/>
                  <w:gridSpan w:val="6"/>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COMPONENTA: NUMAR DOSARE sau COMPLEXITATE</w:t>
                  </w:r>
                </w:p>
              </w:tc>
            </w:tr>
            <w:tr w:rsidR="00DE46A6" w:rsidRPr="00DE46A6">
              <w:trPr>
                <w:tblCellSpacing w:w="0" w:type="dxa"/>
              </w:trPr>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STOC INITIAL</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INTRATE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VOLUM EFECTIV</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PREZENTA</w:t>
                  </w:r>
                </w:p>
              </w:tc>
              <w:tc>
                <w:tcPr>
                  <w:tcW w:w="9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INCARCATURA RAPORTATA LA</w:t>
                  </w:r>
                </w:p>
              </w:tc>
            </w:tr>
            <w:tr w:rsidR="00DE46A6" w:rsidRPr="00DE46A6">
              <w:trPr>
                <w:tblCellSpacing w:w="0" w:type="dxa"/>
              </w:trPr>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INTRATE</w:t>
                  </w: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r w:rsidRPr="00DE46A6">
                    <w:rPr>
                      <w:rFonts w:ascii="Tahoma" w:eastAsia="Times New Roman" w:hAnsi="Tahoma" w:cs="Tahoma"/>
                      <w:b/>
                      <w:bCs/>
                      <w:color w:val="000000"/>
                      <w:sz w:val="17"/>
                      <w:szCs w:val="17"/>
                      <w:lang w:eastAsia="ro-RO"/>
                    </w:rPr>
                    <w:t>VOLUM EFECTIV</w:t>
                  </w:r>
                </w:p>
              </w:tc>
            </w:tr>
            <w:tr w:rsidR="00DE46A6" w:rsidRPr="00DE46A6">
              <w:trPr>
                <w:tblCellSpacing w:w="0" w:type="dxa"/>
              </w:trPr>
              <w:tc>
                <w:tcPr>
                  <w:tcW w:w="0" w:type="auto"/>
                  <w:vMerge/>
                  <w:tcBorders>
                    <w:bottom w:val="single" w:sz="6" w:space="0" w:color="FFFFFF"/>
                    <w:right w:val="single" w:sz="6" w:space="0" w:color="FFFFFF"/>
                  </w:tcBorders>
                  <w:vAlign w:val="center"/>
                  <w:hideMark/>
                </w:tcPr>
                <w:p w:rsidR="00DE46A6" w:rsidRPr="00DE46A6" w:rsidRDefault="00DE46A6" w:rsidP="00C757BE">
                  <w:pPr>
                    <w:spacing w:after="0" w:line="240" w:lineRule="auto"/>
                    <w:jc w:val="both"/>
                    <w:rPr>
                      <w:rFonts w:ascii="Tahoma" w:eastAsia="Times New Roman" w:hAnsi="Tahoma" w:cs="Tahoma"/>
                      <w:b/>
                      <w:bCs/>
                      <w:color w:val="000000"/>
                      <w:sz w:val="17"/>
                      <w:szCs w:val="17"/>
                      <w:lang w:eastAsia="ro-RO"/>
                    </w:rPr>
                  </w:pP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00FF"/>
                      <w:sz w:val="21"/>
                      <w:szCs w:val="21"/>
                      <w:lang w:eastAsia="ro-RO"/>
                    </w:rPr>
                  </w:pPr>
                  <w:r w:rsidRPr="00DE46A6">
                    <w:rPr>
                      <w:rFonts w:ascii="Cambria" w:eastAsia="Times New Roman" w:hAnsi="Cambria" w:cs="Times New Roman"/>
                      <w:color w:val="0000FF"/>
                      <w:sz w:val="21"/>
                      <w:szCs w:val="21"/>
                      <w:lang w:eastAsia="ro-RO"/>
                    </w:rPr>
                    <w:t>12192</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CC0000"/>
                      <w:sz w:val="21"/>
                      <w:szCs w:val="21"/>
                      <w:lang w:eastAsia="ro-RO"/>
                    </w:rPr>
                  </w:pPr>
                  <w:r w:rsidRPr="00DE46A6">
                    <w:rPr>
                      <w:rFonts w:ascii="Cambria" w:eastAsia="Times New Roman" w:hAnsi="Cambria" w:cs="Times New Roman"/>
                      <w:color w:val="CC0000"/>
                      <w:sz w:val="21"/>
                      <w:szCs w:val="21"/>
                      <w:lang w:eastAsia="ro-RO"/>
                    </w:rPr>
                    <w:t>27873</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40065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42,0</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663,6</w:t>
                  </w:r>
                </w:p>
              </w:tc>
              <w:tc>
                <w:tcPr>
                  <w:tcW w:w="450" w:type="pct"/>
                  <w:tcBorders>
                    <w:bottom w:val="single" w:sz="6" w:space="0" w:color="FFFFFF"/>
                  </w:tcBorders>
                  <w:shd w:val="clear" w:color="auto" w:fill="F0F0F0"/>
                  <w:tcMar>
                    <w:top w:w="15" w:type="dxa"/>
                    <w:left w:w="15" w:type="dxa"/>
                    <w:bottom w:w="15" w:type="dxa"/>
                    <w:right w:w="15" w:type="dxa"/>
                  </w:tcMar>
                  <w:vAlign w:val="center"/>
                  <w:hideMark/>
                </w:tcPr>
                <w:p w:rsidR="00DE46A6" w:rsidRPr="00DE46A6" w:rsidRDefault="00DE46A6" w:rsidP="00C757BE">
                  <w:pPr>
                    <w:spacing w:after="0" w:line="240" w:lineRule="auto"/>
                    <w:jc w:val="both"/>
                    <w:rPr>
                      <w:rFonts w:ascii="Cambria" w:eastAsia="Times New Roman" w:hAnsi="Cambria" w:cs="Times New Roman"/>
                      <w:color w:val="008000"/>
                      <w:sz w:val="21"/>
                      <w:szCs w:val="21"/>
                      <w:lang w:eastAsia="ro-RO"/>
                    </w:rPr>
                  </w:pPr>
                  <w:r w:rsidRPr="00DE46A6">
                    <w:rPr>
                      <w:rFonts w:ascii="Cambria" w:eastAsia="Times New Roman" w:hAnsi="Cambria" w:cs="Times New Roman"/>
                      <w:color w:val="008000"/>
                      <w:sz w:val="21"/>
                      <w:szCs w:val="21"/>
                      <w:lang w:eastAsia="ro-RO"/>
                    </w:rPr>
                    <w:t>953,9</w:t>
                  </w: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Default="005A6D86" w:rsidP="00C757BE">
      <w:pPr>
        <w:spacing w:after="0" w:line="360" w:lineRule="auto"/>
        <w:jc w:val="both"/>
        <w:rPr>
          <w:rFonts w:ascii="Times New Roman" w:eastAsia="Times New Roman" w:hAnsi="Times New Roman" w:cs="Times New Roman"/>
          <w:sz w:val="28"/>
          <w:szCs w:val="28"/>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245"/>
        <w:gridCol w:w="2498"/>
        <w:gridCol w:w="2161"/>
      </w:tblGrid>
      <w:tr w:rsidR="00673B9B" w:rsidRPr="00F96CDC" w:rsidTr="000F1117">
        <w:trPr>
          <w:trHeight w:val="841"/>
        </w:trPr>
        <w:tc>
          <w:tcPr>
            <w:tcW w:w="2638" w:type="dxa"/>
            <w:shd w:val="clear" w:color="auto" w:fill="A6A6A6"/>
          </w:tcPr>
          <w:p w:rsidR="00673B9B" w:rsidRPr="00F96CDC" w:rsidRDefault="00673B9B"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lastRenderedPageBreak/>
              <w:t>PREZENȚĂ</w:t>
            </w:r>
          </w:p>
        </w:tc>
        <w:tc>
          <w:tcPr>
            <w:tcW w:w="2453" w:type="dxa"/>
            <w:shd w:val="clear" w:color="auto" w:fill="A6A6A6"/>
          </w:tcPr>
          <w:p w:rsidR="00673B9B" w:rsidRPr="00F96CDC" w:rsidRDefault="00673B9B"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INTRATE</w:t>
            </w:r>
          </w:p>
        </w:tc>
        <w:tc>
          <w:tcPr>
            <w:tcW w:w="2652" w:type="dxa"/>
            <w:shd w:val="clear" w:color="auto" w:fill="A6A6A6"/>
          </w:tcPr>
          <w:p w:rsidR="00673B9B" w:rsidRPr="00F96CDC" w:rsidRDefault="00673B9B"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VOLUM DE ACTIVITATE EFECTIV</w:t>
            </w:r>
          </w:p>
        </w:tc>
        <w:tc>
          <w:tcPr>
            <w:tcW w:w="2161" w:type="dxa"/>
            <w:shd w:val="clear" w:color="auto" w:fill="A6A6A6"/>
          </w:tcPr>
          <w:p w:rsidR="00673B9B" w:rsidRPr="00F96CDC" w:rsidRDefault="00673B9B"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SOLUȚIONATE</w:t>
            </w:r>
          </w:p>
        </w:tc>
      </w:tr>
      <w:tr w:rsidR="00673B9B" w:rsidRPr="00F96CDC" w:rsidTr="000F1117">
        <w:trPr>
          <w:trHeight w:val="825"/>
        </w:trPr>
        <w:tc>
          <w:tcPr>
            <w:tcW w:w="2638" w:type="dxa"/>
            <w:shd w:val="clear" w:color="auto" w:fill="auto"/>
          </w:tcPr>
          <w:p w:rsidR="00673B9B" w:rsidRPr="00F96CDC" w:rsidRDefault="00673B9B" w:rsidP="000F1117">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 xml:space="preserve">MEDIA – </w:t>
            </w:r>
            <w:r w:rsidR="007745F6">
              <w:rPr>
                <w:rFonts w:ascii="Times New Roman" w:eastAsia="Times New Roman" w:hAnsi="Times New Roman" w:cs="Times New Roman"/>
                <w:sz w:val="28"/>
                <w:szCs w:val="28"/>
                <w:lang w:val="it-IT"/>
              </w:rPr>
              <w:t>42</w:t>
            </w:r>
          </w:p>
        </w:tc>
        <w:tc>
          <w:tcPr>
            <w:tcW w:w="2453" w:type="dxa"/>
            <w:shd w:val="clear" w:color="auto" w:fill="auto"/>
            <w:vAlign w:val="center"/>
          </w:tcPr>
          <w:p w:rsidR="00673B9B" w:rsidRPr="00F96CDC" w:rsidRDefault="007745F6"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663,6</w:t>
            </w:r>
          </w:p>
        </w:tc>
        <w:tc>
          <w:tcPr>
            <w:tcW w:w="2652" w:type="dxa"/>
            <w:shd w:val="clear" w:color="auto" w:fill="auto"/>
            <w:vAlign w:val="center"/>
          </w:tcPr>
          <w:p w:rsidR="00673B9B" w:rsidRPr="00F96CDC" w:rsidRDefault="007745F6"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953,9</w:t>
            </w:r>
          </w:p>
        </w:tc>
        <w:tc>
          <w:tcPr>
            <w:tcW w:w="2161" w:type="dxa"/>
          </w:tcPr>
          <w:p w:rsidR="00673B9B" w:rsidRPr="00F96CDC" w:rsidRDefault="007745F6"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696</w:t>
            </w:r>
          </w:p>
        </w:tc>
      </w:tr>
    </w:tbl>
    <w:p w:rsidR="00673B9B" w:rsidRPr="0047368A" w:rsidRDefault="00673B9B" w:rsidP="00C757BE">
      <w:pPr>
        <w:spacing w:after="0" w:line="360" w:lineRule="auto"/>
        <w:jc w:val="both"/>
        <w:rPr>
          <w:rFonts w:ascii="Times New Roman" w:eastAsia="Times New Roman" w:hAnsi="Times New Roman" w:cs="Times New Roman"/>
          <w:sz w:val="28"/>
          <w:szCs w:val="28"/>
          <w:highlight w:val="yellow"/>
          <w:lang w:val="it-IT"/>
        </w:rPr>
      </w:pPr>
    </w:p>
    <w:p w:rsidR="005A6D86" w:rsidRPr="007745F6" w:rsidRDefault="005A6D86" w:rsidP="00C757BE">
      <w:pPr>
        <w:spacing w:after="0" w:line="360" w:lineRule="auto"/>
        <w:ind w:firstLine="709"/>
        <w:jc w:val="both"/>
        <w:rPr>
          <w:rFonts w:ascii="Times New Roman" w:eastAsia="Times New Roman" w:hAnsi="Times New Roman" w:cs="Times New Roman"/>
          <w:b/>
          <w:bCs/>
          <w:sz w:val="28"/>
          <w:szCs w:val="28"/>
          <w:lang w:val="it-IT"/>
        </w:rPr>
      </w:pPr>
      <w:r w:rsidRPr="007745F6">
        <w:rPr>
          <w:rFonts w:ascii="Times New Roman" w:eastAsia="Times New Roman" w:hAnsi="Times New Roman" w:cs="Times New Roman"/>
          <w:b/>
          <w:bCs/>
          <w:sz w:val="28"/>
          <w:szCs w:val="28"/>
          <w:lang w:val="it-IT"/>
        </w:rPr>
        <w:t>SECȚIA PENALĂ – încărcătură grefier</w:t>
      </w:r>
    </w:p>
    <w:tbl>
      <w:tblPr>
        <w:tblW w:w="5000" w:type="pct"/>
        <w:tblCellSpacing w:w="6" w:type="dxa"/>
        <w:tblCellMar>
          <w:left w:w="0" w:type="dxa"/>
          <w:right w:w="0" w:type="dxa"/>
        </w:tblCellMar>
        <w:tblLook w:val="04A0" w:firstRow="1" w:lastRow="0" w:firstColumn="1" w:lastColumn="0" w:noHBand="0" w:noVBand="1"/>
      </w:tblPr>
      <w:tblGrid>
        <w:gridCol w:w="2441"/>
        <w:gridCol w:w="2029"/>
        <w:gridCol w:w="2477"/>
        <w:gridCol w:w="2407"/>
      </w:tblGrid>
      <w:tr w:rsidR="005A6D86" w:rsidRPr="0047368A" w:rsidTr="007745F6">
        <w:trPr>
          <w:tblCellSpacing w:w="6" w:type="dxa"/>
        </w:trPr>
        <w:tc>
          <w:tcPr>
            <w:tcW w:w="0" w:type="auto"/>
            <w:gridSpan w:val="4"/>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2136"/>
              <w:gridCol w:w="1247"/>
              <w:gridCol w:w="811"/>
              <w:gridCol w:w="1438"/>
              <w:gridCol w:w="947"/>
              <w:gridCol w:w="1328"/>
              <w:gridCol w:w="1423"/>
            </w:tblGrid>
            <w:tr w:rsidR="00895BCD" w:rsidRPr="00895BCD">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SITUATIE STATISTICA</w:t>
                  </w:r>
                </w:p>
              </w:tc>
            </w:tr>
            <w:tr w:rsidR="00895BCD" w:rsidRPr="00895BCD">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i/>
                      <w:iCs/>
                      <w:color w:val="000000"/>
                      <w:sz w:val="26"/>
                      <w:szCs w:val="26"/>
                      <w:lang w:eastAsia="ro-RO"/>
                    </w:rPr>
                  </w:pPr>
                  <w:r w:rsidRPr="00895BCD">
                    <w:rPr>
                      <w:rFonts w:ascii="Cambria" w:eastAsia="Times New Roman" w:hAnsi="Cambria" w:cs="Times New Roman"/>
                      <w:color w:val="FF0000"/>
                      <w:sz w:val="26"/>
                      <w:szCs w:val="26"/>
                      <w:lang w:eastAsia="ro-RO"/>
                    </w:rPr>
                    <w:t>R02-G.Q03</w:t>
                  </w:r>
                  <w:r w:rsidRPr="00895BCD">
                    <w:rPr>
                      <w:rFonts w:ascii="Cambria" w:eastAsia="Times New Roman" w:hAnsi="Cambria" w:cs="Times New Roman"/>
                      <w:i/>
                      <w:iCs/>
                      <w:color w:val="000000"/>
                      <w:sz w:val="26"/>
                      <w:szCs w:val="26"/>
                      <w:lang w:eastAsia="ro-RO"/>
                    </w:rPr>
                    <w:t> </w:t>
                  </w:r>
                  <w:r w:rsidRPr="00895BCD">
                    <w:rPr>
                      <w:rFonts w:ascii="Cambria" w:eastAsia="Times New Roman" w:hAnsi="Cambria" w:cs="Times New Roman"/>
                      <w:i/>
                      <w:iCs/>
                      <w:color w:val="0080FF"/>
                      <w:sz w:val="26"/>
                      <w:szCs w:val="26"/>
                      <w:lang w:eastAsia="ro-RO"/>
                    </w:rPr>
                    <w:t>Incarcatura</w:t>
                  </w:r>
                  <w:r w:rsidRPr="00895BCD">
                    <w:rPr>
                      <w:rFonts w:ascii="Cambria" w:eastAsia="Times New Roman" w:hAnsi="Cambria" w:cs="Times New Roman"/>
                      <w:i/>
                      <w:iCs/>
                      <w:color w:val="000000"/>
                      <w:sz w:val="26"/>
                      <w:szCs w:val="26"/>
                      <w:lang w:eastAsia="ro-RO"/>
                    </w:rPr>
                    <w:t xml:space="preserve"> dosare </w:t>
                  </w:r>
                  <w:r w:rsidRPr="00895BCD">
                    <w:rPr>
                      <w:rFonts w:ascii="Cambria" w:eastAsia="Times New Roman" w:hAnsi="Cambria" w:cs="Times New Roman"/>
                      <w:i/>
                      <w:iCs/>
                      <w:color w:val="0080FF"/>
                      <w:sz w:val="26"/>
                      <w:szCs w:val="26"/>
                      <w:lang w:eastAsia="ro-RO"/>
                    </w:rPr>
                    <w:t>grefier</w:t>
                  </w:r>
                  <w:r w:rsidRPr="00895BCD">
                    <w:rPr>
                      <w:rFonts w:ascii="Cambria" w:eastAsia="Times New Roman" w:hAnsi="Cambria" w:cs="Times New Roman"/>
                      <w:i/>
                      <w:iCs/>
                      <w:color w:val="000000"/>
                      <w:sz w:val="26"/>
                      <w:szCs w:val="26"/>
                      <w:lang w:eastAsia="ro-RO"/>
                    </w:rPr>
                    <w:t xml:space="preserve">, analiza </w:t>
                  </w:r>
                  <w:r w:rsidRPr="00895BCD">
                    <w:rPr>
                      <w:rFonts w:ascii="Cambria" w:eastAsia="Times New Roman" w:hAnsi="Cambria" w:cs="Times New Roman"/>
                      <w:i/>
                      <w:iCs/>
                      <w:color w:val="CC0000"/>
                      <w:sz w:val="26"/>
                      <w:szCs w:val="26"/>
                      <w:lang w:eastAsia="ro-RO"/>
                    </w:rPr>
                    <w:t>Judecatorie</w:t>
                  </w:r>
                  <w:r w:rsidRPr="00895BCD">
                    <w:rPr>
                      <w:rFonts w:ascii="Cambria" w:eastAsia="Times New Roman" w:hAnsi="Cambria" w:cs="Times New Roman"/>
                      <w:i/>
                      <w:iCs/>
                      <w:color w:val="000000"/>
                      <w:sz w:val="26"/>
                      <w:szCs w:val="26"/>
                      <w:lang w:eastAsia="ro-RO"/>
                    </w:rPr>
                    <w:t>.</w:t>
                  </w:r>
                </w:p>
              </w:tc>
            </w:tr>
            <w:tr w:rsidR="00895BCD" w:rsidRPr="00895BCD">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CRITERII DE CAUTARE</w:t>
                  </w:r>
                </w:p>
              </w:tc>
            </w:tr>
            <w:tr w:rsidR="00895BCD" w:rsidRPr="00895BCD">
              <w:trPr>
                <w:tblCellSpacing w:w="0" w:type="dxa"/>
              </w:trPr>
              <w:tc>
                <w:tcPr>
                  <w:tcW w:w="0" w:type="auto"/>
                  <w:gridSpan w:val="7"/>
                  <w:tcBorders>
                    <w:bottom w:val="single" w:sz="6" w:space="0" w:color="FFFFFF"/>
                  </w:tcBorders>
                  <w:shd w:val="clear" w:color="auto" w:fill="F0F0F0"/>
                  <w:tcMar>
                    <w:top w:w="15" w:type="dxa"/>
                    <w:left w:w="15" w:type="dxa"/>
                    <w:bottom w:w="15" w:type="dxa"/>
                    <w:right w:w="15" w:type="dxa"/>
                  </w:tcMar>
                  <w:hideMark/>
                </w:tcPr>
                <w:p w:rsidR="00895BCD" w:rsidRPr="00895BCD" w:rsidRDefault="00895BCD" w:rsidP="00C757BE">
                  <w:pPr>
                    <w:spacing w:after="0" w:line="240" w:lineRule="auto"/>
                    <w:jc w:val="both"/>
                    <w:rPr>
                      <w:rFonts w:ascii="Cambria" w:eastAsia="Times New Roman" w:hAnsi="Cambria" w:cs="Times New Roman"/>
                      <w:color w:val="000000"/>
                      <w:sz w:val="21"/>
                      <w:szCs w:val="21"/>
                      <w:lang w:eastAsia="ro-RO"/>
                    </w:rPr>
                  </w:pPr>
                  <w:r w:rsidRPr="00895BCD">
                    <w:rPr>
                      <w:rFonts w:ascii="Cambria" w:eastAsia="Times New Roman" w:hAnsi="Cambria" w:cs="Times New Roman"/>
                      <w:color w:val="000000"/>
                      <w:sz w:val="21"/>
                      <w:szCs w:val="21"/>
                      <w:lang w:eastAsia="ro-RO"/>
                    </w:rPr>
                    <w:t>Perioada analizata: {</w:t>
                  </w:r>
                  <w:r w:rsidRPr="00895BCD">
                    <w:rPr>
                      <w:rFonts w:ascii="Cambria" w:eastAsia="Times New Roman" w:hAnsi="Cambria" w:cs="Times New Roman"/>
                      <w:color w:val="CC0000"/>
                      <w:sz w:val="21"/>
                      <w:szCs w:val="21"/>
                      <w:lang w:eastAsia="ro-RO"/>
                    </w:rPr>
                    <w:t>01.01.2019 - 31.12.2019</w:t>
                  </w:r>
                  <w:r w:rsidRPr="00895BCD">
                    <w:rPr>
                      <w:rFonts w:ascii="Cambria" w:eastAsia="Times New Roman" w:hAnsi="Cambria" w:cs="Times New Roman"/>
                      <w:color w:val="000000"/>
                      <w:sz w:val="21"/>
                      <w:szCs w:val="21"/>
                      <w:lang w:eastAsia="ro-RO"/>
                    </w:rPr>
                    <w:t>} Instanta: {</w:t>
                  </w:r>
                  <w:r w:rsidRPr="00895BCD">
                    <w:rPr>
                      <w:rFonts w:ascii="Cambria" w:eastAsia="Times New Roman" w:hAnsi="Cambria" w:cs="Times New Roman"/>
                      <w:color w:val="CC0000"/>
                      <w:sz w:val="21"/>
                      <w:szCs w:val="21"/>
                      <w:lang w:eastAsia="ro-RO"/>
                    </w:rPr>
                    <w:t>Judecatoria CRAIOVA</w:t>
                  </w:r>
                  <w:r w:rsidRPr="00895BCD">
                    <w:rPr>
                      <w:rFonts w:ascii="Cambria" w:eastAsia="Times New Roman" w:hAnsi="Cambria" w:cs="Times New Roman"/>
                      <w:color w:val="000000"/>
                      <w:sz w:val="21"/>
                      <w:szCs w:val="21"/>
                      <w:lang w:eastAsia="ro-RO"/>
                    </w:rPr>
                    <w:t>} Materie: {</w:t>
                  </w:r>
                  <w:r w:rsidRPr="00895BCD">
                    <w:rPr>
                      <w:rFonts w:ascii="Cambria" w:eastAsia="Times New Roman" w:hAnsi="Cambria" w:cs="Times New Roman"/>
                      <w:color w:val="CC0000"/>
                      <w:sz w:val="21"/>
                      <w:szCs w:val="21"/>
                      <w:lang w:eastAsia="ro-RO"/>
                    </w:rPr>
                    <w:t>Penal</w:t>
                  </w:r>
                  <w:r w:rsidRPr="00895BCD">
                    <w:rPr>
                      <w:rFonts w:ascii="Cambria" w:eastAsia="Times New Roman" w:hAnsi="Cambria" w:cs="Times New Roman"/>
                      <w:color w:val="000000"/>
                      <w:sz w:val="21"/>
                      <w:szCs w:val="21"/>
                      <w:lang w:eastAsia="ro-RO"/>
                    </w:rPr>
                    <w:t>} Componenta: {</w:t>
                  </w:r>
                  <w:r w:rsidRPr="00895BCD">
                    <w:rPr>
                      <w:rFonts w:ascii="Cambria" w:eastAsia="Times New Roman" w:hAnsi="Cambria" w:cs="Times New Roman"/>
                      <w:color w:val="CC0000"/>
                      <w:sz w:val="21"/>
                      <w:szCs w:val="21"/>
                      <w:lang w:eastAsia="ro-RO"/>
                    </w:rPr>
                    <w:t>numar dosare</w:t>
                  </w:r>
                  <w:r w:rsidRPr="00895BCD">
                    <w:rPr>
                      <w:rFonts w:ascii="Cambria" w:eastAsia="Times New Roman" w:hAnsi="Cambria" w:cs="Times New Roman"/>
                      <w:color w:val="000000"/>
                      <w:sz w:val="21"/>
                      <w:szCs w:val="21"/>
                      <w:lang w:eastAsia="ro-RO"/>
                    </w:rPr>
                    <w:t>} Grafica: {</w:t>
                  </w:r>
                  <w:r w:rsidRPr="00895BCD">
                    <w:rPr>
                      <w:rFonts w:ascii="Cambria" w:eastAsia="Times New Roman" w:hAnsi="Cambria" w:cs="Times New Roman"/>
                      <w:color w:val="CC0000"/>
                      <w:sz w:val="21"/>
                      <w:szCs w:val="21"/>
                      <w:lang w:eastAsia="ro-RO"/>
                    </w:rPr>
                    <w:t>nu</w:t>
                  </w:r>
                  <w:r w:rsidRPr="00895BCD">
                    <w:rPr>
                      <w:rFonts w:ascii="Cambria" w:eastAsia="Times New Roman" w:hAnsi="Cambria" w:cs="Times New Roman"/>
                      <w:color w:val="000000"/>
                      <w:sz w:val="21"/>
                      <w:szCs w:val="21"/>
                      <w:lang w:eastAsia="ro-RO"/>
                    </w:rPr>
                    <w:t>} Criteriu ordonare: {</w:t>
                  </w:r>
                  <w:r w:rsidRPr="00895BCD">
                    <w:rPr>
                      <w:rFonts w:ascii="Cambria" w:eastAsia="Times New Roman" w:hAnsi="Cambria" w:cs="Times New Roman"/>
                      <w:color w:val="CC0000"/>
                      <w:sz w:val="21"/>
                      <w:szCs w:val="21"/>
                      <w:lang w:eastAsia="ro-RO"/>
                    </w:rPr>
                    <w:t>Incarcatura Componenta: intrate</w:t>
                  </w:r>
                  <w:r w:rsidRPr="00895BCD">
                    <w:rPr>
                      <w:rFonts w:ascii="Cambria" w:eastAsia="Times New Roman" w:hAnsi="Cambria" w:cs="Times New Roman"/>
                      <w:color w:val="000000"/>
                      <w:sz w:val="21"/>
                      <w:szCs w:val="21"/>
                      <w:lang w:eastAsia="ro-RO"/>
                    </w:rPr>
                    <w:t>} Directie ordonare: {</w:t>
                  </w:r>
                  <w:r w:rsidRPr="00895BCD">
                    <w:rPr>
                      <w:rFonts w:ascii="Cambria" w:eastAsia="Times New Roman" w:hAnsi="Cambria" w:cs="Times New Roman"/>
                      <w:color w:val="CC0000"/>
                      <w:sz w:val="21"/>
                      <w:szCs w:val="21"/>
                      <w:lang w:eastAsia="ro-RO"/>
                    </w:rPr>
                    <w:t>descrescator</w:t>
                  </w:r>
                  <w:r w:rsidRPr="00895BCD">
                    <w:rPr>
                      <w:rFonts w:ascii="Cambria" w:eastAsia="Times New Roman" w:hAnsi="Cambria" w:cs="Times New Roman"/>
                      <w:color w:val="000000"/>
                      <w:sz w:val="21"/>
                      <w:szCs w:val="21"/>
                      <w:lang w:eastAsia="ro-RO"/>
                    </w:rPr>
                    <w:t>} </w:t>
                  </w:r>
                </w:p>
              </w:tc>
            </w:tr>
            <w:tr w:rsidR="00895BCD" w:rsidRPr="00895BCD">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000000"/>
                      <w:sz w:val="21"/>
                      <w:szCs w:val="21"/>
                      <w:lang w:eastAsia="ro-RO"/>
                    </w:rPr>
                  </w:pPr>
                  <w:r w:rsidRPr="00895BCD">
                    <w:rPr>
                      <w:rFonts w:ascii="Cambria" w:eastAsia="Times New Roman" w:hAnsi="Cambria" w:cs="Times New Roman"/>
                      <w:b/>
                      <w:bCs/>
                      <w:i/>
                      <w:iCs/>
                      <w:color w:val="008000"/>
                      <w:sz w:val="21"/>
                      <w:szCs w:val="21"/>
                      <w:lang w:eastAsia="ro-RO"/>
                    </w:rPr>
                    <w:t>OD: date prezentate in raport valabile la: 31 decembrie 2019</w:t>
                  </w:r>
                </w:p>
              </w:tc>
            </w:tr>
            <w:tr w:rsidR="00895BCD" w:rsidRPr="00895BCD">
              <w:trPr>
                <w:tblCellSpacing w:w="0" w:type="dxa"/>
              </w:trPr>
              <w:tc>
                <w:tcPr>
                  <w:tcW w:w="23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Export Excel</w:t>
                  </w:r>
                </w:p>
              </w:tc>
              <w:tc>
                <w:tcPr>
                  <w:tcW w:w="2700" w:type="pct"/>
                  <w:gridSpan w:val="6"/>
                  <w:tcBorders>
                    <w:bottom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COMPONENTA: NUMAR DOSARE sau COMPLEXITATE</w:t>
                  </w:r>
                </w:p>
              </w:tc>
            </w:tr>
            <w:tr w:rsidR="00895BCD" w:rsidRPr="00895BCD">
              <w:trPr>
                <w:tblCellSpacing w:w="0" w:type="dxa"/>
              </w:trPr>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STOC INITIAL</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INTRATE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VOLUM EFECTIV</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PREZENTA</w:t>
                  </w:r>
                </w:p>
              </w:tc>
              <w:tc>
                <w:tcPr>
                  <w:tcW w:w="9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INCARCATURA RAPORTATA LA</w:t>
                  </w:r>
                </w:p>
              </w:tc>
            </w:tr>
            <w:tr w:rsidR="00895BCD" w:rsidRPr="00895BCD">
              <w:trPr>
                <w:tblCellSpacing w:w="0" w:type="dxa"/>
              </w:trPr>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INTRATE</w:t>
                  </w: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r w:rsidRPr="00895BCD">
                    <w:rPr>
                      <w:rFonts w:ascii="Tahoma" w:eastAsia="Times New Roman" w:hAnsi="Tahoma" w:cs="Tahoma"/>
                      <w:b/>
                      <w:bCs/>
                      <w:color w:val="000000"/>
                      <w:sz w:val="17"/>
                      <w:szCs w:val="17"/>
                      <w:lang w:eastAsia="ro-RO"/>
                    </w:rPr>
                    <w:t>VOLUM EFECTIV</w:t>
                  </w:r>
                </w:p>
              </w:tc>
            </w:tr>
            <w:tr w:rsidR="00895BCD" w:rsidRPr="00895BCD">
              <w:trPr>
                <w:tblCellSpacing w:w="0" w:type="dxa"/>
              </w:trPr>
              <w:tc>
                <w:tcPr>
                  <w:tcW w:w="0" w:type="auto"/>
                  <w:vMerge/>
                  <w:tcBorders>
                    <w:bottom w:val="single" w:sz="6" w:space="0" w:color="FFFFFF"/>
                    <w:right w:val="single" w:sz="6" w:space="0" w:color="FFFFFF"/>
                  </w:tcBorders>
                  <w:vAlign w:val="center"/>
                  <w:hideMark/>
                </w:tcPr>
                <w:p w:rsidR="00895BCD" w:rsidRPr="00895BCD" w:rsidRDefault="00895BCD" w:rsidP="00C757BE">
                  <w:pPr>
                    <w:spacing w:after="0" w:line="240" w:lineRule="auto"/>
                    <w:jc w:val="both"/>
                    <w:rPr>
                      <w:rFonts w:ascii="Tahoma" w:eastAsia="Times New Roman" w:hAnsi="Tahoma" w:cs="Tahoma"/>
                      <w:b/>
                      <w:bCs/>
                      <w:color w:val="000000"/>
                      <w:sz w:val="17"/>
                      <w:szCs w:val="17"/>
                      <w:lang w:eastAsia="ro-RO"/>
                    </w:rPr>
                  </w:pP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0000FF"/>
                      <w:sz w:val="21"/>
                      <w:szCs w:val="21"/>
                      <w:lang w:eastAsia="ro-RO"/>
                    </w:rPr>
                  </w:pPr>
                  <w:r w:rsidRPr="00895BCD">
                    <w:rPr>
                      <w:rFonts w:ascii="Cambria" w:eastAsia="Times New Roman" w:hAnsi="Cambria" w:cs="Times New Roman"/>
                      <w:color w:val="0000FF"/>
                      <w:sz w:val="21"/>
                      <w:szCs w:val="21"/>
                      <w:lang w:eastAsia="ro-RO"/>
                    </w:rPr>
                    <w:t>1611</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CC0000"/>
                      <w:sz w:val="21"/>
                      <w:szCs w:val="21"/>
                      <w:lang w:eastAsia="ro-RO"/>
                    </w:rPr>
                  </w:pPr>
                  <w:r w:rsidRPr="00895BCD">
                    <w:rPr>
                      <w:rFonts w:ascii="Cambria" w:eastAsia="Times New Roman" w:hAnsi="Cambria" w:cs="Times New Roman"/>
                      <w:color w:val="CC0000"/>
                      <w:sz w:val="21"/>
                      <w:szCs w:val="21"/>
                      <w:lang w:eastAsia="ro-RO"/>
                    </w:rPr>
                    <w:t>8822</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008000"/>
                      <w:sz w:val="21"/>
                      <w:szCs w:val="21"/>
                      <w:lang w:eastAsia="ro-RO"/>
                    </w:rPr>
                  </w:pPr>
                  <w:r w:rsidRPr="00895BCD">
                    <w:rPr>
                      <w:rFonts w:ascii="Cambria" w:eastAsia="Times New Roman" w:hAnsi="Cambria" w:cs="Times New Roman"/>
                      <w:color w:val="008000"/>
                      <w:sz w:val="21"/>
                      <w:szCs w:val="21"/>
                      <w:lang w:eastAsia="ro-RO"/>
                    </w:rPr>
                    <w:t>10433</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008000"/>
                      <w:sz w:val="21"/>
                      <w:szCs w:val="21"/>
                      <w:lang w:eastAsia="ro-RO"/>
                    </w:rPr>
                  </w:pPr>
                  <w:r w:rsidRPr="00895BCD">
                    <w:rPr>
                      <w:rFonts w:ascii="Cambria" w:eastAsia="Times New Roman" w:hAnsi="Cambria" w:cs="Times New Roman"/>
                      <w:color w:val="008000"/>
                      <w:sz w:val="21"/>
                      <w:szCs w:val="21"/>
                      <w:lang w:eastAsia="ro-RO"/>
                    </w:rPr>
                    <w:t>14,1</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008000"/>
                      <w:sz w:val="21"/>
                      <w:szCs w:val="21"/>
                      <w:lang w:eastAsia="ro-RO"/>
                    </w:rPr>
                  </w:pPr>
                  <w:r w:rsidRPr="00895BCD">
                    <w:rPr>
                      <w:rFonts w:ascii="Cambria" w:eastAsia="Times New Roman" w:hAnsi="Cambria" w:cs="Times New Roman"/>
                      <w:color w:val="008000"/>
                      <w:sz w:val="21"/>
                      <w:szCs w:val="21"/>
                      <w:lang w:eastAsia="ro-RO"/>
                    </w:rPr>
                    <w:t>625,7</w:t>
                  </w:r>
                </w:p>
              </w:tc>
              <w:tc>
                <w:tcPr>
                  <w:tcW w:w="450" w:type="pct"/>
                  <w:tcBorders>
                    <w:bottom w:val="single" w:sz="6" w:space="0" w:color="FFFFFF"/>
                  </w:tcBorders>
                  <w:shd w:val="clear" w:color="auto" w:fill="F0F0F0"/>
                  <w:tcMar>
                    <w:top w:w="15" w:type="dxa"/>
                    <w:left w:w="15" w:type="dxa"/>
                    <w:bottom w:w="15" w:type="dxa"/>
                    <w:right w:w="15" w:type="dxa"/>
                  </w:tcMar>
                  <w:vAlign w:val="center"/>
                  <w:hideMark/>
                </w:tcPr>
                <w:p w:rsidR="00895BCD" w:rsidRPr="00895BCD" w:rsidRDefault="00895BCD" w:rsidP="00C757BE">
                  <w:pPr>
                    <w:spacing w:after="0" w:line="240" w:lineRule="auto"/>
                    <w:jc w:val="both"/>
                    <w:rPr>
                      <w:rFonts w:ascii="Cambria" w:eastAsia="Times New Roman" w:hAnsi="Cambria" w:cs="Times New Roman"/>
                      <w:color w:val="008000"/>
                      <w:sz w:val="21"/>
                      <w:szCs w:val="21"/>
                      <w:lang w:eastAsia="ro-RO"/>
                    </w:rPr>
                  </w:pPr>
                  <w:r w:rsidRPr="00895BCD">
                    <w:rPr>
                      <w:rFonts w:ascii="Cambria" w:eastAsia="Times New Roman" w:hAnsi="Cambria" w:cs="Times New Roman"/>
                      <w:color w:val="008000"/>
                      <w:sz w:val="21"/>
                      <w:szCs w:val="21"/>
                      <w:lang w:eastAsia="ro-RO"/>
                    </w:rPr>
                    <w:t>739,9</w:t>
                  </w: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7745F6" w:rsidRPr="00F96CDC" w:rsidTr="007745F6">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2428" w:type="dxa"/>
            <w:shd w:val="clear" w:color="auto" w:fill="A6A6A6"/>
          </w:tcPr>
          <w:p w:rsidR="007745F6" w:rsidRPr="00F96CDC" w:rsidRDefault="007745F6"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PREZENȚĂ</w:t>
            </w:r>
          </w:p>
        </w:tc>
        <w:tc>
          <w:tcPr>
            <w:tcW w:w="2233" w:type="dxa"/>
            <w:shd w:val="clear" w:color="auto" w:fill="A6A6A6"/>
          </w:tcPr>
          <w:p w:rsidR="007745F6" w:rsidRPr="00F96CDC" w:rsidRDefault="007745F6"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INTRATE</w:t>
            </w:r>
          </w:p>
        </w:tc>
        <w:tc>
          <w:tcPr>
            <w:tcW w:w="2486" w:type="dxa"/>
            <w:shd w:val="clear" w:color="auto" w:fill="A6A6A6"/>
          </w:tcPr>
          <w:p w:rsidR="007745F6" w:rsidRPr="00F96CDC" w:rsidRDefault="007745F6"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VOLUM DE ACTIVITATE EFECTIV</w:t>
            </w:r>
          </w:p>
        </w:tc>
        <w:tc>
          <w:tcPr>
            <w:tcW w:w="2149" w:type="dxa"/>
            <w:shd w:val="clear" w:color="auto" w:fill="A6A6A6"/>
          </w:tcPr>
          <w:p w:rsidR="007745F6" w:rsidRPr="00F96CDC" w:rsidRDefault="007745F6" w:rsidP="000F1117">
            <w:pPr>
              <w:spacing w:after="0" w:line="24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SOLUȚIONATE</w:t>
            </w:r>
          </w:p>
        </w:tc>
      </w:tr>
      <w:tr w:rsidR="007745F6" w:rsidRPr="00F96CDC" w:rsidTr="007745F6">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5"/>
        </w:trPr>
        <w:tc>
          <w:tcPr>
            <w:tcW w:w="2428" w:type="dxa"/>
            <w:shd w:val="clear" w:color="auto" w:fill="auto"/>
          </w:tcPr>
          <w:p w:rsidR="007745F6" w:rsidRPr="00F96CDC" w:rsidRDefault="007745F6" w:rsidP="000F1117">
            <w:pPr>
              <w:spacing w:after="0" w:line="360" w:lineRule="auto"/>
              <w:jc w:val="both"/>
              <w:rPr>
                <w:rFonts w:ascii="Times New Roman" w:eastAsia="Times New Roman" w:hAnsi="Times New Roman" w:cs="Times New Roman"/>
                <w:sz w:val="28"/>
                <w:szCs w:val="28"/>
                <w:lang w:val="it-IT"/>
              </w:rPr>
            </w:pPr>
            <w:r w:rsidRPr="00F96CDC">
              <w:rPr>
                <w:rFonts w:ascii="Times New Roman" w:eastAsia="Times New Roman" w:hAnsi="Times New Roman" w:cs="Times New Roman"/>
                <w:sz w:val="28"/>
                <w:szCs w:val="28"/>
                <w:lang w:val="it-IT"/>
              </w:rPr>
              <w:t xml:space="preserve">MEDIA – </w:t>
            </w:r>
            <w:r>
              <w:rPr>
                <w:rFonts w:ascii="Times New Roman" w:eastAsia="Times New Roman" w:hAnsi="Times New Roman" w:cs="Times New Roman"/>
                <w:sz w:val="28"/>
                <w:szCs w:val="28"/>
                <w:lang w:val="it-IT"/>
              </w:rPr>
              <w:t>14,1</w:t>
            </w:r>
          </w:p>
        </w:tc>
        <w:tc>
          <w:tcPr>
            <w:tcW w:w="2233" w:type="dxa"/>
            <w:shd w:val="clear" w:color="auto" w:fill="auto"/>
            <w:vAlign w:val="center"/>
          </w:tcPr>
          <w:p w:rsidR="007745F6" w:rsidRPr="00F96CDC" w:rsidRDefault="00413FCF"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625,7</w:t>
            </w:r>
          </w:p>
        </w:tc>
        <w:tc>
          <w:tcPr>
            <w:tcW w:w="2486" w:type="dxa"/>
            <w:shd w:val="clear" w:color="auto" w:fill="auto"/>
            <w:vAlign w:val="center"/>
          </w:tcPr>
          <w:p w:rsidR="007745F6" w:rsidRPr="00F96CDC" w:rsidRDefault="00413FCF"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739,9</w:t>
            </w:r>
          </w:p>
        </w:tc>
        <w:tc>
          <w:tcPr>
            <w:tcW w:w="2149" w:type="dxa"/>
          </w:tcPr>
          <w:p w:rsidR="007745F6" w:rsidRPr="00F96CDC" w:rsidRDefault="00413FCF" w:rsidP="000F1117">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621,7</w:t>
            </w:r>
          </w:p>
        </w:tc>
      </w:tr>
    </w:tbl>
    <w:p w:rsidR="005A6D86" w:rsidRPr="000826D0" w:rsidRDefault="005A6D86" w:rsidP="00C757BE">
      <w:pPr>
        <w:spacing w:after="0" w:line="360" w:lineRule="auto"/>
        <w:ind w:firstLine="709"/>
        <w:jc w:val="both"/>
        <w:rPr>
          <w:rFonts w:ascii="Times New Roman" w:eastAsia="Times New Roman" w:hAnsi="Times New Roman" w:cs="Times New Roman"/>
          <w:sz w:val="28"/>
          <w:szCs w:val="28"/>
          <w:lang w:val="it-IT"/>
        </w:rPr>
      </w:pPr>
    </w:p>
    <w:p w:rsidR="005A6D86" w:rsidRPr="000826D0" w:rsidRDefault="005A6D86" w:rsidP="00C757BE">
      <w:pPr>
        <w:spacing w:after="0" w:line="360" w:lineRule="auto"/>
        <w:ind w:firstLine="720"/>
        <w:jc w:val="both"/>
        <w:rPr>
          <w:rFonts w:ascii="Times New Roman" w:eastAsia="Times New Roman" w:hAnsi="Times New Roman" w:cs="Times New Roman"/>
          <w:sz w:val="28"/>
          <w:szCs w:val="28"/>
          <w:lang w:val="it-IT"/>
        </w:rPr>
      </w:pPr>
      <w:r w:rsidRPr="000826D0">
        <w:rPr>
          <w:rFonts w:ascii="Times New Roman" w:eastAsia="Times New Roman" w:hAnsi="Times New Roman" w:cs="Times New Roman"/>
          <w:sz w:val="28"/>
          <w:szCs w:val="28"/>
          <w:lang w:val="it-IT"/>
        </w:rPr>
        <w:t>Nu poate fi ignorat impactul considerabil adus activităţii judecătorilor şi a personalului auxiliar, ca urmare a aplicării dispoziţiilor Codului de procedură civilă şi a Codului de procedură penală. Astfel, deşi neevidenţiat statistic, trebuie menţionat efortul depus zilnic de judecător şi grefier, în materie civilă, în activitatea de regularizare a cererilor de judecată, iar în materie penală - în cazul cererilor aferente judecătorului de drepturi şi libertăţi, respectiv cele din procedura de cameră preliminară.</w:t>
      </w:r>
    </w:p>
    <w:p w:rsidR="005A6D86" w:rsidRPr="001910E2" w:rsidRDefault="005A6D86" w:rsidP="00C757BE">
      <w:pPr>
        <w:spacing w:after="0" w:line="360" w:lineRule="auto"/>
        <w:ind w:firstLine="720"/>
        <w:jc w:val="both"/>
        <w:rPr>
          <w:rFonts w:ascii="Times New Roman" w:eastAsia="Times New Roman" w:hAnsi="Times New Roman" w:cs="Times New Roman"/>
          <w:sz w:val="28"/>
          <w:szCs w:val="28"/>
          <w:lang w:val="it-IT"/>
        </w:rPr>
      </w:pPr>
      <w:r w:rsidRPr="000826D0">
        <w:rPr>
          <w:rFonts w:ascii="Times New Roman" w:eastAsia="Times New Roman" w:hAnsi="Times New Roman" w:cs="Times New Roman"/>
          <w:sz w:val="28"/>
          <w:szCs w:val="28"/>
          <w:lang w:val="it-IT"/>
        </w:rPr>
        <w:t xml:space="preserve">Prin urmare, deşi potrivit Regulamentului de organizare interioară a instanțelor judecătorești (art. 97 alin. 2) se formează, în mod obligatoriu, dosare asociate pentru o serie de cauze (reexaminare ajutor public judiciar, reexaminare taxă judiciară de timbru, reexaminare anulare cerere, căi de atac privind amenzi judiciare, reexaminare taxă de timbru/restituire taxă de timbru după soluţionarea </w:t>
      </w:r>
      <w:r w:rsidRPr="001910E2">
        <w:rPr>
          <w:rFonts w:ascii="Times New Roman" w:eastAsia="Times New Roman" w:hAnsi="Times New Roman" w:cs="Times New Roman"/>
          <w:sz w:val="28"/>
          <w:szCs w:val="28"/>
          <w:lang w:val="it-IT"/>
        </w:rPr>
        <w:lastRenderedPageBreak/>
        <w:t xml:space="preserve">definitivă a cauzei/restituire cauţiune după soluţionarea definitivă a procesului), acestea nu sunt cuantificate din punct de vedere statistic în materie civilă. </w:t>
      </w:r>
    </w:p>
    <w:p w:rsidR="005A6D86" w:rsidRPr="001910E2" w:rsidRDefault="005A6D86" w:rsidP="00C757BE">
      <w:pPr>
        <w:spacing w:after="0" w:line="360" w:lineRule="auto"/>
        <w:ind w:firstLine="720"/>
        <w:jc w:val="both"/>
        <w:rPr>
          <w:rFonts w:ascii="Times New Roman" w:eastAsia="Times New Roman" w:hAnsi="Times New Roman" w:cs="Times New Roman"/>
          <w:sz w:val="28"/>
          <w:szCs w:val="28"/>
          <w:lang w:val="it-IT"/>
        </w:rPr>
      </w:pPr>
      <w:r w:rsidRPr="001910E2">
        <w:rPr>
          <w:rFonts w:ascii="Times New Roman" w:eastAsia="Times New Roman" w:hAnsi="Times New Roman" w:cs="Times New Roman"/>
          <w:sz w:val="28"/>
          <w:szCs w:val="28"/>
          <w:lang w:val="it-IT"/>
        </w:rPr>
        <w:t xml:space="preserve">În schimb, în materie penală activitatea complexă şi încărcată a judecătorului de drepturi şi libertăţi, respectiv cea aferentă camerei preliminare au fost cuantificate potrivit dispoziţiilor regulamentare, aspect ce se reflectă în volumul de activitate şi în încărcătura pe judecător.  </w:t>
      </w:r>
    </w:p>
    <w:p w:rsidR="005A6D86" w:rsidRPr="001910E2" w:rsidRDefault="005A6D86" w:rsidP="00C757BE">
      <w:pPr>
        <w:spacing w:after="0" w:line="360" w:lineRule="auto"/>
        <w:ind w:firstLine="709"/>
        <w:jc w:val="both"/>
        <w:rPr>
          <w:rFonts w:ascii="Times New Roman" w:eastAsia="Times New Roman" w:hAnsi="Times New Roman" w:cs="Times New Roman"/>
          <w:sz w:val="28"/>
          <w:szCs w:val="28"/>
          <w:lang w:val="it-IT"/>
        </w:rPr>
      </w:pPr>
      <w:r w:rsidRPr="001910E2">
        <w:rPr>
          <w:rFonts w:ascii="Times New Roman" w:eastAsia="Times New Roman" w:hAnsi="Times New Roman" w:cs="Times New Roman"/>
          <w:sz w:val="28"/>
          <w:szCs w:val="28"/>
          <w:lang w:val="it-IT"/>
        </w:rPr>
        <w:t>Or, pe termen mediu şi lung, această situaţie, generată de volumul de activitate şi multitudinea îndatoririlor profesionale, poate conduce la o stare de suprasolicitare fizico-psihică a judecătorilor şi personalului auxiliar, cu consecinţe nedorite atât asupra sănătăţii lor, cât şi asupra calităţii actului de justiţie pe care îl înfăptuiesc.</w:t>
      </w:r>
    </w:p>
    <w:p w:rsidR="005A6D86" w:rsidRDefault="005A6D86" w:rsidP="00C757BE">
      <w:pPr>
        <w:spacing w:after="0" w:line="360" w:lineRule="auto"/>
        <w:ind w:firstLine="709"/>
        <w:jc w:val="both"/>
        <w:rPr>
          <w:rFonts w:ascii="Times New Roman" w:eastAsia="Times New Roman" w:hAnsi="Times New Roman" w:cs="Times New Roman"/>
          <w:sz w:val="28"/>
          <w:szCs w:val="28"/>
          <w:lang w:val="it-IT"/>
        </w:rPr>
      </w:pPr>
    </w:p>
    <w:p w:rsidR="00302E80" w:rsidRPr="00760C09" w:rsidRDefault="00302E80" w:rsidP="00C757BE">
      <w:pPr>
        <w:spacing w:after="0" w:line="360" w:lineRule="auto"/>
        <w:ind w:firstLine="709"/>
        <w:jc w:val="both"/>
        <w:rPr>
          <w:rFonts w:ascii="Times New Roman" w:eastAsia="Times New Roman" w:hAnsi="Times New Roman" w:cs="Times New Roman"/>
          <w:sz w:val="28"/>
          <w:szCs w:val="28"/>
          <w:lang w:val="it-IT"/>
        </w:rPr>
      </w:pPr>
    </w:p>
    <w:p w:rsidR="005A6D86" w:rsidRDefault="005A6D86" w:rsidP="00B61148">
      <w:pPr>
        <w:spacing w:after="120" w:line="360" w:lineRule="auto"/>
        <w:ind w:firstLine="709"/>
        <w:jc w:val="center"/>
        <w:rPr>
          <w:rFonts w:ascii="Times New Roman" w:eastAsia="Times New Roman" w:hAnsi="Times New Roman" w:cs="Times New Roman"/>
          <w:b/>
          <w:sz w:val="28"/>
          <w:szCs w:val="28"/>
          <w:lang w:val="it-IT"/>
        </w:rPr>
      </w:pPr>
      <w:r w:rsidRPr="00760C09">
        <w:rPr>
          <w:rFonts w:ascii="Times New Roman" w:eastAsia="Times New Roman" w:hAnsi="Times New Roman" w:cs="Times New Roman"/>
          <w:b/>
          <w:sz w:val="28"/>
          <w:szCs w:val="28"/>
          <w:lang w:val="it-IT"/>
        </w:rPr>
        <w:t>II.3. ANALIZA ACTIVITĂŢII INSTANŢEI DIN PERSPECTIVA INDICATORILOR DE EFICIENŢĂ</w:t>
      </w:r>
    </w:p>
    <w:p w:rsidR="00B61148" w:rsidRPr="00760C09" w:rsidRDefault="00B61148" w:rsidP="00B61148">
      <w:pPr>
        <w:spacing w:after="120" w:line="360" w:lineRule="auto"/>
        <w:ind w:firstLine="709"/>
        <w:jc w:val="center"/>
        <w:rPr>
          <w:rFonts w:ascii="Times New Roman" w:eastAsia="Times New Roman" w:hAnsi="Times New Roman" w:cs="Times New Roman"/>
          <w:b/>
          <w:sz w:val="28"/>
          <w:szCs w:val="28"/>
          <w:lang w:val="it-IT"/>
        </w:rPr>
      </w:pP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b/>
          <w:sz w:val="28"/>
          <w:szCs w:val="28"/>
          <w:lang w:val="it-IT"/>
        </w:rPr>
        <w:t>A. Rata de soluţionare a dosarelor</w:t>
      </w:r>
      <w:r w:rsidRPr="00760C09">
        <w:rPr>
          <w:rFonts w:ascii="Times New Roman" w:eastAsia="Times New Roman" w:hAnsi="Times New Roman" w:cs="Times New Roman"/>
          <w:sz w:val="28"/>
          <w:szCs w:val="28"/>
          <w:lang w:val="it-IT"/>
        </w:rPr>
        <w:t xml:space="preserve"> (operativitatea) - calculată exclusiv în raport de dosarele nou intrate.</w:t>
      </w: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t xml:space="preserve">Operativitatea s-a calculat ca fiind raportul dintre dosarele nou intrate în perioada de referinţă – respectiv un an de zile – şi dosarele finalizate în aceeaşi perioadă de referinţă, exprimat procentual. </w:t>
      </w: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t xml:space="preserve">Prin dosare nou intrate se are în vedere data la care dosarele sunt înregistrate la instanţă, conform normelor procedurale şi regulamentare. </w:t>
      </w: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t>De precizat că, aici este vorba de câmpul ECRIS „Data dosar”</w:t>
      </w:r>
      <w:r w:rsidR="00762E9F">
        <w:rPr>
          <w:rFonts w:ascii="Times New Roman" w:eastAsia="Times New Roman" w:hAnsi="Times New Roman" w:cs="Times New Roman"/>
          <w:sz w:val="28"/>
          <w:szCs w:val="28"/>
          <w:lang w:val="it-IT"/>
        </w:rPr>
        <w:t>,</w:t>
      </w:r>
      <w:r w:rsidRPr="00760C09">
        <w:rPr>
          <w:rFonts w:ascii="Times New Roman" w:eastAsia="Times New Roman" w:hAnsi="Times New Roman" w:cs="Times New Roman"/>
          <w:sz w:val="28"/>
          <w:szCs w:val="28"/>
          <w:lang w:val="it-IT"/>
        </w:rPr>
        <w:t xml:space="preserve"> dosarele nou intrate nu au ca referinţă data intrării pentru prima dată în sistem, ci data intrării pe ciclul procesual corespunzător la instanţa corespunzătoare (spre exemplu, un dosar aflat în recurs la o curte de apel este un nou dosar la această instanţă de la data înregistrării pe rolul acesteia).</w:t>
      </w: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lastRenderedPageBreak/>
        <w:t xml:space="preserve">Foarte important este că în calculul dosarelor nou intrate nu intră acelea care, deşi înregistrate în perioada de referinţă, sunt suspendate la momentul împlinirii acestei perioade, deci la data generării raportului prin intermediul aplicaţiei Statis. </w:t>
      </w: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t>De precizat</w:t>
      </w:r>
      <w:r w:rsidR="00154BA6">
        <w:rPr>
          <w:rFonts w:ascii="Times New Roman" w:eastAsia="Times New Roman" w:hAnsi="Times New Roman" w:cs="Times New Roman"/>
          <w:sz w:val="28"/>
          <w:szCs w:val="28"/>
          <w:lang w:val="it-IT"/>
        </w:rPr>
        <w:t>,</w:t>
      </w:r>
      <w:r w:rsidRPr="00760C09">
        <w:rPr>
          <w:rFonts w:ascii="Times New Roman" w:eastAsia="Times New Roman" w:hAnsi="Times New Roman" w:cs="Times New Roman"/>
          <w:sz w:val="28"/>
          <w:szCs w:val="28"/>
          <w:lang w:val="it-IT"/>
        </w:rPr>
        <w:t xml:space="preserve"> însă, că dosarele nou intrate, care au fost suspendate în perioada de referinţă, dar care la momentul împlinirii acestei perioade deci, la momentul raportării nu mai sunt suspendate, vor fi incluse în numărul total al nou intratelor. </w:t>
      </w:r>
    </w:p>
    <w:p w:rsidR="005A6D86" w:rsidRPr="00760C09"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t xml:space="preserve">Un dosar se consideră finalizat la momentul la care documentul aferent dosarului, spre exemplu, hotărârea este redactată şi documentul din aplicaţia ECRIS este închis. </w:t>
      </w:r>
    </w:p>
    <w:p w:rsidR="005A6D86" w:rsidRPr="00515EC1" w:rsidRDefault="005A6D86" w:rsidP="00C757BE">
      <w:pPr>
        <w:spacing w:after="0" w:line="360" w:lineRule="auto"/>
        <w:ind w:firstLine="708"/>
        <w:jc w:val="both"/>
        <w:rPr>
          <w:rFonts w:ascii="Times New Roman" w:eastAsia="Times New Roman" w:hAnsi="Times New Roman" w:cs="Times New Roman"/>
          <w:sz w:val="28"/>
          <w:szCs w:val="28"/>
          <w:lang w:val="it-IT"/>
        </w:rPr>
      </w:pPr>
      <w:r w:rsidRPr="00760C09">
        <w:rPr>
          <w:rFonts w:ascii="Times New Roman" w:eastAsia="Times New Roman" w:hAnsi="Times New Roman" w:cs="Times New Roman"/>
          <w:sz w:val="28"/>
          <w:szCs w:val="28"/>
          <w:lang w:val="it-IT"/>
        </w:rPr>
        <w:t>În ECRIS, în afară de hotărârea judecătorească, ca document</w:t>
      </w:r>
      <w:r w:rsidR="00154BA6">
        <w:rPr>
          <w:rFonts w:ascii="Times New Roman" w:eastAsia="Times New Roman" w:hAnsi="Times New Roman" w:cs="Times New Roman"/>
          <w:sz w:val="28"/>
          <w:szCs w:val="28"/>
          <w:lang w:val="it-IT"/>
        </w:rPr>
        <w:t xml:space="preserve"> final</w:t>
      </w:r>
      <w:r w:rsidRPr="00760C09">
        <w:rPr>
          <w:rFonts w:ascii="Times New Roman" w:eastAsia="Times New Roman" w:hAnsi="Times New Roman" w:cs="Times New Roman"/>
          <w:sz w:val="28"/>
          <w:szCs w:val="28"/>
          <w:lang w:val="it-IT"/>
        </w:rPr>
        <w:t xml:space="preserve">, mai sunt şi alte documente prin care un dosar se consideră finalizat, cum ar fi încheiere finală/dezînvestire, încuviinţare executare silită, încheiere anulare cerere, </w:t>
      </w:r>
      <w:r w:rsidRPr="00515EC1">
        <w:rPr>
          <w:rFonts w:ascii="Times New Roman" w:eastAsia="Times New Roman" w:hAnsi="Times New Roman" w:cs="Times New Roman"/>
          <w:sz w:val="28"/>
          <w:szCs w:val="28"/>
          <w:lang w:val="it-IT"/>
        </w:rPr>
        <w:t>percheziţie etc., astfel că în noţiunea de dosar finalizat intră şi acestea din urmă.</w:t>
      </w:r>
    </w:p>
    <w:p w:rsidR="005A6D86" w:rsidRPr="00515EC1" w:rsidRDefault="005A6D86" w:rsidP="00C757BE">
      <w:pPr>
        <w:tabs>
          <w:tab w:val="left" w:pos="0"/>
        </w:tabs>
        <w:spacing w:after="0" w:line="360" w:lineRule="auto"/>
        <w:jc w:val="both"/>
        <w:rPr>
          <w:rFonts w:ascii="Times New Roman" w:eastAsia="Times New Roman" w:hAnsi="Times New Roman" w:cs="Times New Roman"/>
          <w:sz w:val="28"/>
          <w:szCs w:val="28"/>
          <w:lang w:val="it-IT"/>
        </w:rPr>
      </w:pPr>
      <w:r w:rsidRPr="00515EC1">
        <w:rPr>
          <w:rFonts w:ascii="Times New Roman" w:eastAsia="Times New Roman" w:hAnsi="Times New Roman" w:cs="Times New Roman"/>
          <w:sz w:val="28"/>
          <w:szCs w:val="28"/>
          <w:lang w:val="it-IT"/>
        </w:rPr>
        <w:tab/>
        <w:t>În perioada de referinţă, 01.01.201</w:t>
      </w:r>
      <w:r w:rsidR="00760C09" w:rsidRPr="00515EC1">
        <w:rPr>
          <w:rFonts w:ascii="Times New Roman" w:eastAsia="Times New Roman" w:hAnsi="Times New Roman" w:cs="Times New Roman"/>
          <w:sz w:val="28"/>
          <w:szCs w:val="28"/>
          <w:lang w:val="it-IT"/>
        </w:rPr>
        <w:t>9</w:t>
      </w:r>
      <w:r w:rsidRPr="00515EC1">
        <w:rPr>
          <w:rFonts w:ascii="Times New Roman" w:eastAsia="Times New Roman" w:hAnsi="Times New Roman" w:cs="Times New Roman"/>
          <w:sz w:val="28"/>
          <w:szCs w:val="28"/>
          <w:lang w:val="it-IT"/>
        </w:rPr>
        <w:t xml:space="preserve"> – 31.12.201</w:t>
      </w:r>
      <w:r w:rsidR="00760C09" w:rsidRPr="00515EC1">
        <w:rPr>
          <w:rFonts w:ascii="Times New Roman" w:eastAsia="Times New Roman" w:hAnsi="Times New Roman" w:cs="Times New Roman"/>
          <w:sz w:val="28"/>
          <w:szCs w:val="28"/>
          <w:lang w:val="it-IT"/>
        </w:rPr>
        <w:t>9</w:t>
      </w:r>
      <w:r w:rsidRPr="00515EC1">
        <w:rPr>
          <w:rFonts w:ascii="Times New Roman" w:eastAsia="Times New Roman" w:hAnsi="Times New Roman" w:cs="Times New Roman"/>
          <w:sz w:val="28"/>
          <w:szCs w:val="28"/>
          <w:lang w:val="it-IT"/>
        </w:rPr>
        <w:t xml:space="preserve">, instanţa a înregistrat un </w:t>
      </w:r>
      <w:r w:rsidRPr="00515EC1">
        <w:rPr>
          <w:rFonts w:ascii="Times New Roman" w:eastAsia="Times New Roman" w:hAnsi="Times New Roman" w:cs="Times New Roman"/>
          <w:b/>
          <w:sz w:val="28"/>
          <w:szCs w:val="28"/>
          <w:lang w:val="it-IT"/>
        </w:rPr>
        <w:t>număr de 36</w:t>
      </w:r>
      <w:r w:rsidR="00515EC1" w:rsidRPr="00515EC1">
        <w:rPr>
          <w:rFonts w:ascii="Times New Roman" w:eastAsia="Times New Roman" w:hAnsi="Times New Roman" w:cs="Times New Roman"/>
          <w:b/>
          <w:sz w:val="28"/>
          <w:szCs w:val="28"/>
          <w:lang w:val="it-IT"/>
        </w:rPr>
        <w:t>695</w:t>
      </w:r>
      <w:r w:rsidRPr="00515EC1">
        <w:rPr>
          <w:rFonts w:ascii="Times New Roman" w:eastAsia="Times New Roman" w:hAnsi="Times New Roman" w:cs="Times New Roman"/>
          <w:b/>
          <w:sz w:val="28"/>
          <w:szCs w:val="28"/>
          <w:lang w:val="it-IT"/>
        </w:rPr>
        <w:t xml:space="preserve"> dosare nou intrate şi un număr de 38</w:t>
      </w:r>
      <w:r w:rsidR="00515EC1" w:rsidRPr="00515EC1">
        <w:rPr>
          <w:rFonts w:ascii="Times New Roman" w:eastAsia="Times New Roman" w:hAnsi="Times New Roman" w:cs="Times New Roman"/>
          <w:b/>
          <w:sz w:val="28"/>
          <w:szCs w:val="28"/>
          <w:lang w:val="it-IT"/>
        </w:rPr>
        <w:t>003</w:t>
      </w:r>
      <w:r w:rsidRPr="00515EC1">
        <w:rPr>
          <w:rFonts w:ascii="Times New Roman" w:eastAsia="Times New Roman" w:hAnsi="Times New Roman" w:cs="Times New Roman"/>
          <w:b/>
          <w:sz w:val="28"/>
          <w:szCs w:val="28"/>
          <w:lang w:val="it-IT"/>
        </w:rPr>
        <w:t xml:space="preserve"> dosare soluţionate</w:t>
      </w:r>
      <w:r w:rsidRPr="00515EC1">
        <w:rPr>
          <w:rFonts w:ascii="Times New Roman" w:eastAsia="Times New Roman" w:hAnsi="Times New Roman" w:cs="Times New Roman"/>
          <w:sz w:val="28"/>
          <w:szCs w:val="28"/>
          <w:lang w:val="it-IT"/>
        </w:rPr>
        <w:t>, având valoare indicator de 10</w:t>
      </w:r>
      <w:r w:rsidR="00515EC1" w:rsidRPr="00515EC1">
        <w:rPr>
          <w:rFonts w:ascii="Times New Roman" w:eastAsia="Times New Roman" w:hAnsi="Times New Roman" w:cs="Times New Roman"/>
          <w:sz w:val="28"/>
          <w:szCs w:val="28"/>
          <w:lang w:val="it-IT"/>
        </w:rPr>
        <w:t>3</w:t>
      </w:r>
      <w:r w:rsidRPr="00515EC1">
        <w:rPr>
          <w:rFonts w:ascii="Times New Roman" w:eastAsia="Times New Roman" w:hAnsi="Times New Roman" w:cs="Times New Roman"/>
          <w:sz w:val="28"/>
          <w:szCs w:val="28"/>
          <w:lang w:val="it-IT"/>
        </w:rPr>
        <w:t>,</w:t>
      </w:r>
      <w:r w:rsidR="00515EC1" w:rsidRPr="00515EC1">
        <w:rPr>
          <w:rFonts w:ascii="Times New Roman" w:eastAsia="Times New Roman" w:hAnsi="Times New Roman" w:cs="Times New Roman"/>
          <w:sz w:val="28"/>
          <w:szCs w:val="28"/>
          <w:lang w:val="it-IT"/>
        </w:rPr>
        <w:t>6</w:t>
      </w:r>
      <w:r w:rsidRPr="00515EC1">
        <w:rPr>
          <w:rFonts w:ascii="Times New Roman" w:eastAsia="Times New Roman" w:hAnsi="Times New Roman" w:cs="Times New Roman"/>
          <w:sz w:val="28"/>
          <w:szCs w:val="28"/>
          <w:lang w:val="it-IT"/>
        </w:rPr>
        <w:t>%, încadrându-se la acest indicator în gradul"</w:t>
      </w:r>
      <w:r w:rsidRPr="00515EC1">
        <w:rPr>
          <w:rFonts w:ascii="Times New Roman" w:eastAsia="Times New Roman" w:hAnsi="Times New Roman" w:cs="Times New Roman"/>
          <w:b/>
          <w:sz w:val="28"/>
          <w:szCs w:val="28"/>
          <w:lang w:val="it-IT"/>
        </w:rPr>
        <w:t xml:space="preserve"> eficient</w:t>
      </w:r>
      <w:r w:rsidRPr="00515EC1">
        <w:rPr>
          <w:rFonts w:ascii="Times New Roman" w:eastAsia="Times New Roman" w:hAnsi="Times New Roman" w:cs="Times New Roman"/>
          <w:sz w:val="28"/>
          <w:szCs w:val="28"/>
          <w:lang w:val="it-IT"/>
        </w:rPr>
        <w:t>", potrivit plajelor de eficienţă stabilite prin Hotărârea nr. 1305/09.12.2014 a Secţiei pentru judecători.</w:t>
      </w:r>
    </w:p>
    <w:p w:rsidR="005A6D86" w:rsidRPr="0047368A" w:rsidRDefault="005A6D86" w:rsidP="00C757BE">
      <w:pPr>
        <w:tabs>
          <w:tab w:val="left" w:pos="0"/>
        </w:tabs>
        <w:spacing w:after="0" w:line="360" w:lineRule="auto"/>
        <w:jc w:val="both"/>
        <w:rPr>
          <w:rFonts w:ascii="Times New Roman" w:eastAsia="Times New Roman" w:hAnsi="Times New Roman" w:cs="Times New Roman"/>
          <w:sz w:val="28"/>
          <w:szCs w:val="28"/>
          <w:highlight w:val="yellow"/>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3A22E7" w:rsidRPr="003A22E7">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3A22E7" w:rsidRPr="003A22E7">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33"/>
                    <w:gridCol w:w="627"/>
                    <w:gridCol w:w="1075"/>
                    <w:gridCol w:w="811"/>
                    <w:gridCol w:w="627"/>
                    <w:gridCol w:w="1203"/>
                    <w:gridCol w:w="1058"/>
                    <w:gridCol w:w="449"/>
                    <w:gridCol w:w="449"/>
                    <w:gridCol w:w="449"/>
                    <w:gridCol w:w="449"/>
                  </w:tblGrid>
                  <w:tr w:rsidR="003A22E7" w:rsidRPr="003A22E7">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STATISTICA</w:t>
                        </w:r>
                      </w:p>
                    </w:tc>
                  </w:tr>
                  <w:tr w:rsidR="003A22E7" w:rsidRPr="003A22E7">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A22E7" w:rsidRPr="003A22E7" w:rsidRDefault="003A22E7" w:rsidP="003A22E7">
                        <w:pPr>
                          <w:spacing w:after="0" w:line="240" w:lineRule="auto"/>
                          <w:jc w:val="both"/>
                          <w:rPr>
                            <w:rFonts w:ascii="Cambria" w:eastAsia="Times New Roman" w:hAnsi="Cambria" w:cs="Times New Roman"/>
                            <w:i/>
                            <w:iCs/>
                            <w:color w:val="000000"/>
                            <w:sz w:val="26"/>
                            <w:szCs w:val="26"/>
                            <w:lang w:eastAsia="ro-RO"/>
                          </w:rPr>
                        </w:pPr>
                        <w:r w:rsidRPr="003A22E7">
                          <w:rPr>
                            <w:rFonts w:ascii="Cambria" w:eastAsia="Times New Roman" w:hAnsi="Cambria" w:cs="Times New Roman"/>
                            <w:color w:val="FF0000"/>
                            <w:sz w:val="26"/>
                            <w:szCs w:val="26"/>
                            <w:lang w:eastAsia="ro-RO"/>
                          </w:rPr>
                          <w:t>E01.Q03</w:t>
                        </w:r>
                        <w:r w:rsidRPr="003A22E7">
                          <w:rPr>
                            <w:rFonts w:ascii="Cambria" w:eastAsia="Times New Roman" w:hAnsi="Cambria" w:cs="Times New Roman"/>
                            <w:i/>
                            <w:iCs/>
                            <w:color w:val="000000"/>
                            <w:sz w:val="26"/>
                            <w:szCs w:val="26"/>
                            <w:lang w:eastAsia="ro-RO"/>
                          </w:rPr>
                          <w:t> </w:t>
                        </w:r>
                        <w:r w:rsidRPr="003A22E7">
                          <w:rPr>
                            <w:rFonts w:ascii="Cambria" w:eastAsia="Times New Roman" w:hAnsi="Cambria" w:cs="Times New Roman"/>
                            <w:i/>
                            <w:iCs/>
                            <w:color w:val="0080FF"/>
                            <w:sz w:val="26"/>
                            <w:szCs w:val="26"/>
                            <w:lang w:eastAsia="ro-RO"/>
                          </w:rPr>
                          <w:t>Rata</w:t>
                        </w:r>
                        <w:r w:rsidRPr="003A22E7">
                          <w:rPr>
                            <w:rFonts w:ascii="Cambria" w:eastAsia="Times New Roman" w:hAnsi="Cambria" w:cs="Times New Roman"/>
                            <w:i/>
                            <w:iCs/>
                            <w:color w:val="000000"/>
                            <w:sz w:val="26"/>
                            <w:szCs w:val="26"/>
                            <w:lang w:eastAsia="ro-RO"/>
                          </w:rPr>
                          <w:t xml:space="preserve"> de </w:t>
                        </w:r>
                        <w:r w:rsidRPr="003A22E7">
                          <w:rPr>
                            <w:rFonts w:ascii="Cambria" w:eastAsia="Times New Roman" w:hAnsi="Cambria" w:cs="Times New Roman"/>
                            <w:i/>
                            <w:iCs/>
                            <w:color w:val="0080FF"/>
                            <w:sz w:val="26"/>
                            <w:szCs w:val="26"/>
                            <w:lang w:eastAsia="ro-RO"/>
                          </w:rPr>
                          <w:t>solutionare</w:t>
                        </w:r>
                        <w:r w:rsidRPr="003A22E7">
                          <w:rPr>
                            <w:rFonts w:ascii="Cambria" w:eastAsia="Times New Roman" w:hAnsi="Cambria" w:cs="Times New Roman"/>
                            <w:i/>
                            <w:iCs/>
                            <w:color w:val="000000"/>
                            <w:sz w:val="26"/>
                            <w:szCs w:val="26"/>
                            <w:lang w:eastAsia="ro-RO"/>
                          </w:rPr>
                          <w:t xml:space="preserve">, analiza </w:t>
                        </w:r>
                        <w:r w:rsidRPr="003A22E7">
                          <w:rPr>
                            <w:rFonts w:ascii="Cambria" w:eastAsia="Times New Roman" w:hAnsi="Cambria" w:cs="Times New Roman"/>
                            <w:i/>
                            <w:iCs/>
                            <w:color w:val="CC0000"/>
                            <w:sz w:val="26"/>
                            <w:szCs w:val="26"/>
                            <w:lang w:eastAsia="ro-RO"/>
                          </w:rPr>
                          <w:t>Judecatorie</w:t>
                        </w:r>
                        <w:r w:rsidRPr="003A22E7">
                          <w:rPr>
                            <w:rFonts w:ascii="Cambria" w:eastAsia="Times New Roman" w:hAnsi="Cambria" w:cs="Times New Roman"/>
                            <w:i/>
                            <w:iCs/>
                            <w:color w:val="000000"/>
                            <w:sz w:val="26"/>
                            <w:szCs w:val="26"/>
                            <w:lang w:eastAsia="ro-RO"/>
                          </w:rPr>
                          <w:t>.</w:t>
                        </w:r>
                      </w:p>
                    </w:tc>
                  </w:tr>
                  <w:tr w:rsidR="003A22E7" w:rsidRPr="003A22E7">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CRITERII DE CAUTARE</w:t>
                        </w:r>
                      </w:p>
                    </w:tc>
                  </w:tr>
                  <w:tr w:rsidR="003A22E7" w:rsidRPr="003A22E7">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both"/>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Perioada analizata: {</w:t>
                        </w:r>
                        <w:r w:rsidRPr="003A22E7">
                          <w:rPr>
                            <w:rFonts w:ascii="Cambria" w:eastAsia="Times New Roman" w:hAnsi="Cambria" w:cs="Times New Roman"/>
                            <w:color w:val="CC0000"/>
                            <w:sz w:val="21"/>
                            <w:szCs w:val="21"/>
                            <w:lang w:eastAsia="ro-RO"/>
                          </w:rPr>
                          <w:t>01.01.2019 - 31.12.2019</w:t>
                        </w:r>
                        <w:r w:rsidRPr="003A22E7">
                          <w:rPr>
                            <w:rFonts w:ascii="Cambria" w:eastAsia="Times New Roman" w:hAnsi="Cambria" w:cs="Times New Roman"/>
                            <w:color w:val="000000"/>
                            <w:sz w:val="21"/>
                            <w:szCs w:val="21"/>
                            <w:lang w:eastAsia="ro-RO"/>
                          </w:rPr>
                          <w:t>} Dosar arhivat: {</w:t>
                        </w:r>
                        <w:r w:rsidRPr="003A22E7">
                          <w:rPr>
                            <w:rFonts w:ascii="Cambria" w:eastAsia="Times New Roman" w:hAnsi="Cambria" w:cs="Times New Roman"/>
                            <w:color w:val="CC0000"/>
                            <w:sz w:val="21"/>
                            <w:szCs w:val="21"/>
                            <w:lang w:eastAsia="ro-RO"/>
                          </w:rPr>
                          <w:t>nu</w:t>
                        </w:r>
                        <w:r w:rsidRPr="003A22E7">
                          <w:rPr>
                            <w:rFonts w:ascii="Cambria" w:eastAsia="Times New Roman" w:hAnsi="Cambria" w:cs="Times New Roman"/>
                            <w:color w:val="000000"/>
                            <w:sz w:val="21"/>
                            <w:szCs w:val="21"/>
                            <w:lang w:eastAsia="ro-RO"/>
                          </w:rPr>
                          <w:t>} Instanta: {</w:t>
                        </w:r>
                        <w:r w:rsidRPr="003A22E7">
                          <w:rPr>
                            <w:rFonts w:ascii="Cambria" w:eastAsia="Times New Roman" w:hAnsi="Cambria" w:cs="Times New Roman"/>
                            <w:color w:val="CC0000"/>
                            <w:sz w:val="21"/>
                            <w:szCs w:val="21"/>
                            <w:lang w:eastAsia="ro-RO"/>
                          </w:rPr>
                          <w:t>Judecatoria CRAIOVA</w:t>
                        </w:r>
                        <w:r w:rsidRPr="003A22E7">
                          <w:rPr>
                            <w:rFonts w:ascii="Cambria" w:eastAsia="Times New Roman" w:hAnsi="Cambria" w:cs="Times New Roman"/>
                            <w:color w:val="000000"/>
                            <w:sz w:val="21"/>
                            <w:szCs w:val="21"/>
                            <w:lang w:eastAsia="ro-RO"/>
                          </w:rPr>
                          <w:t>} Criteriu ordonare: {</w:t>
                        </w:r>
                        <w:r w:rsidRPr="003A22E7">
                          <w:rPr>
                            <w:rFonts w:ascii="Cambria" w:eastAsia="Times New Roman" w:hAnsi="Cambria" w:cs="Times New Roman"/>
                            <w:color w:val="CC0000"/>
                            <w:sz w:val="21"/>
                            <w:szCs w:val="21"/>
                            <w:lang w:eastAsia="ro-RO"/>
                          </w:rPr>
                          <w:t>alfabetic</w:t>
                        </w:r>
                        <w:r w:rsidRPr="003A22E7">
                          <w:rPr>
                            <w:rFonts w:ascii="Cambria" w:eastAsia="Times New Roman" w:hAnsi="Cambria" w:cs="Times New Roman"/>
                            <w:color w:val="000000"/>
                            <w:sz w:val="21"/>
                            <w:szCs w:val="21"/>
                            <w:lang w:eastAsia="ro-RO"/>
                          </w:rPr>
                          <w:t>} Directie ordonare: {</w:t>
                        </w:r>
                        <w:r w:rsidRPr="003A22E7">
                          <w:rPr>
                            <w:rFonts w:ascii="Cambria" w:eastAsia="Times New Roman" w:hAnsi="Cambria" w:cs="Times New Roman"/>
                            <w:color w:val="CC0000"/>
                            <w:sz w:val="21"/>
                            <w:szCs w:val="21"/>
                            <w:lang w:eastAsia="ro-RO"/>
                          </w:rPr>
                          <w:t>crescator</w:t>
                        </w:r>
                        <w:r w:rsidRPr="003A22E7">
                          <w:rPr>
                            <w:rFonts w:ascii="Cambria" w:eastAsia="Times New Roman" w:hAnsi="Cambria" w:cs="Times New Roman"/>
                            <w:color w:val="000000"/>
                            <w:sz w:val="21"/>
                            <w:szCs w:val="21"/>
                            <w:lang w:eastAsia="ro-RO"/>
                          </w:rPr>
                          <w:t>} </w:t>
                        </w:r>
                      </w:p>
                    </w:tc>
                  </w:tr>
                  <w:tr w:rsidR="003A22E7" w:rsidRPr="003A22E7">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b/>
                            <w:bCs/>
                            <w:i/>
                            <w:iCs/>
                            <w:color w:val="008000"/>
                            <w:sz w:val="21"/>
                            <w:szCs w:val="21"/>
                            <w:lang w:eastAsia="ro-RO"/>
                          </w:rPr>
                          <w:t>OD: date prezentate in raport valabile la: 31 decembrie 2019</w:t>
                        </w:r>
                      </w:p>
                    </w:tc>
                  </w:tr>
                  <w:tr w:rsidR="003A22E7" w:rsidRPr="003A22E7">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VALOARE</w:t>
                        </w:r>
                        <w:r w:rsidRPr="003A22E7">
                          <w:rPr>
                            <w:rFonts w:ascii="Tahoma" w:eastAsia="Times New Roman" w:hAnsi="Tahoma" w:cs="Tahoma"/>
                            <w:b/>
                            <w:bCs/>
                            <w:color w:val="000000"/>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GRAD DE EFICIENTA</w:t>
                        </w:r>
                      </w:p>
                    </w:tc>
                  </w:tr>
                  <w:tr w:rsidR="003A22E7" w:rsidRPr="003A22E7">
                    <w:trPr>
                      <w:tblCellSpacing w:w="0" w:type="dxa"/>
                    </w:trPr>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RAPORTAT</w:t>
                        </w:r>
                        <w:r w:rsidRPr="003A22E7">
                          <w:rPr>
                            <w:rFonts w:ascii="Tahoma" w:eastAsia="Times New Roman" w:hAnsi="Tahoma" w:cs="Tahoma"/>
                            <w:b/>
                            <w:bCs/>
                            <w:color w:val="000000"/>
                            <w:sz w:val="17"/>
                            <w:szCs w:val="17"/>
                            <w:lang w:eastAsia="ro-RO"/>
                          </w:rPr>
                          <w:br/>
                          <w:t>LA INTRATE</w:t>
                        </w:r>
                      </w:p>
                    </w:tc>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DIN CARE</w:t>
                        </w:r>
                        <w:r w:rsidRPr="003A22E7">
                          <w:rPr>
                            <w:rFonts w:ascii="Tahoma" w:eastAsia="Times New Roman" w:hAnsi="Tahoma" w:cs="Tahoma"/>
                            <w:b/>
                            <w:bCs/>
                            <w:color w:val="000000"/>
                            <w:sz w:val="17"/>
                            <w:szCs w:val="17"/>
                            <w:lang w:eastAsia="ro-RO"/>
                          </w:rPr>
                          <w:br/>
                          <w:t>DIN INTRATE</w:t>
                        </w:r>
                      </w:p>
                    </w:tc>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I</w:t>
                        </w:r>
                      </w:p>
                    </w:tc>
                  </w:tr>
                  <w:tr w:rsidR="003A22E7" w:rsidRPr="003A22E7">
                    <w:trPr>
                      <w:tblCellSpacing w:w="0" w:type="dxa"/>
                    </w:trPr>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13803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FF"/>
                            <w:sz w:val="21"/>
                            <w:szCs w:val="21"/>
                            <w:lang w:eastAsia="ro-RO"/>
                          </w:rPr>
                        </w:pPr>
                        <w:r w:rsidRPr="003A22E7">
                          <w:rPr>
                            <w:rFonts w:ascii="Cambria" w:eastAsia="Times New Roman" w:hAnsi="Cambria" w:cs="Times New Roman"/>
                            <w:color w:val="0000FF"/>
                            <w:sz w:val="21"/>
                            <w:szCs w:val="21"/>
                            <w:lang w:eastAsia="ro-RO"/>
                          </w:rPr>
                          <w:t>37,6%</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36695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38003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8000"/>
                            <w:sz w:val="21"/>
                            <w:szCs w:val="21"/>
                            <w:lang w:eastAsia="ro-RO"/>
                          </w:rPr>
                        </w:pPr>
                        <w:r w:rsidRPr="003A22E7">
                          <w:rPr>
                            <w:rFonts w:ascii="Cambria" w:eastAsia="Times New Roman" w:hAnsi="Cambria" w:cs="Times New Roman"/>
                            <w:color w:val="008000"/>
                            <w:sz w:val="21"/>
                            <w:szCs w:val="21"/>
                            <w:lang w:eastAsia="ro-RO"/>
                          </w:rPr>
                          <w:t>72,4%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CC0000"/>
                            <w:sz w:val="21"/>
                            <w:szCs w:val="21"/>
                            <w:lang w:eastAsia="ro-RO"/>
                          </w:rPr>
                        </w:pPr>
                        <w:r w:rsidRPr="003A22E7">
                          <w:rPr>
                            <w:rFonts w:ascii="Cambria" w:eastAsia="Times New Roman" w:hAnsi="Cambria" w:cs="Times New Roman"/>
                            <w:color w:val="CC0000"/>
                            <w:sz w:val="21"/>
                            <w:szCs w:val="21"/>
                            <w:lang w:eastAsia="ro-RO"/>
                          </w:rPr>
                          <w:t>103,6%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2" w:type="dxa"/>
                          <w:tblCellMar>
                            <w:top w:w="15" w:type="dxa"/>
                            <w:left w:w="15" w:type="dxa"/>
                            <w:bottom w:w="15" w:type="dxa"/>
                            <w:right w:w="15" w:type="dxa"/>
                          </w:tblCellMar>
                          <w:tblLook w:val="04A0" w:firstRow="1" w:lastRow="0" w:firstColumn="1" w:lastColumn="0" w:noHBand="0" w:noVBand="1"/>
                        </w:tblPr>
                        <w:tblGrid>
                          <w:gridCol w:w="388"/>
                        </w:tblGrid>
                        <w:tr w:rsidR="003A22E7" w:rsidRPr="003A22E7">
                          <w:trPr>
                            <w:tblCellSpacing w:w="12"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3A22E7" w:rsidRPr="003A22E7" w:rsidRDefault="003A22E7" w:rsidP="003A22E7">
                              <w:pPr>
                                <w:spacing w:after="0" w:line="240" w:lineRule="auto"/>
                                <w:rPr>
                                  <w:rFonts w:ascii="Cambria" w:eastAsia="Times New Roman" w:hAnsi="Cambria" w:cs="Times New Roman"/>
                                  <w:color w:val="000000"/>
                                  <w:sz w:val="12"/>
                                  <w:szCs w:val="12"/>
                                  <w:lang w:eastAsia="ro-RO"/>
                                </w:rPr>
                              </w:pPr>
                              <w:r w:rsidRPr="003A22E7">
                                <w:rPr>
                                  <w:rFonts w:ascii="Cambria" w:eastAsia="Times New Roman" w:hAnsi="Cambria" w:cs="Times New Roman"/>
                                  <w:color w:val="000000"/>
                                  <w:sz w:val="12"/>
                                  <w:szCs w:val="12"/>
                                  <w:lang w:eastAsia="ro-RO"/>
                                </w:rPr>
                                <w:t> </w:t>
                              </w:r>
                            </w:p>
                          </w:tc>
                        </w:tr>
                      </w:tbl>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r>
                  <w:tr w:rsidR="003A22E7" w:rsidRPr="003A22E7">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3A22E7" w:rsidRPr="003A22E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right"/>
                                <w:rPr>
                                  <w:rFonts w:ascii="Cambria" w:eastAsia="Times New Roman" w:hAnsi="Cambria" w:cs="Times New Roman"/>
                                  <w:color w:val="000000"/>
                                  <w:sz w:val="21"/>
                                  <w:szCs w:val="21"/>
                                  <w:lang w:eastAsia="ro-RO"/>
                                </w:rPr>
                              </w:pPr>
                              <w:r w:rsidRPr="003A22E7">
                                <w:rPr>
                                  <w:rFonts w:ascii="Cambria" w:eastAsia="Times New Roman" w:hAnsi="Cambria" w:cs="Times New Roman"/>
                                  <w:i/>
                                  <w:iCs/>
                                  <w:color w:val="0000FF"/>
                                  <w:sz w:val="26"/>
                                  <w:szCs w:val="26"/>
                                  <w:lang w:eastAsia="ro-RO"/>
                                </w:rPr>
                                <w:t>Persoana conectata: instanta</w:t>
                              </w:r>
                            </w:p>
                          </w:tc>
                        </w:tr>
                      </w:tbl>
                      <w:p w:rsidR="003A22E7" w:rsidRPr="003A22E7" w:rsidRDefault="003A22E7" w:rsidP="003A22E7">
                        <w:pPr>
                          <w:spacing w:after="0" w:line="240" w:lineRule="auto"/>
                          <w:jc w:val="right"/>
                          <w:rPr>
                            <w:rFonts w:ascii="Cambria" w:eastAsia="Times New Roman" w:hAnsi="Cambria" w:cs="Times New Roman"/>
                            <w:color w:val="000000"/>
                            <w:sz w:val="21"/>
                            <w:szCs w:val="21"/>
                            <w:lang w:eastAsia="ro-RO"/>
                          </w:rPr>
                        </w:pPr>
                      </w:p>
                    </w:tc>
                  </w:tr>
                </w:tbl>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bl>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r w:rsidR="003A22E7" w:rsidRPr="003A22E7">
        <w:trPr>
          <w:tblCellSpacing w:w="6" w:type="dxa"/>
        </w:trPr>
        <w:tc>
          <w:tcPr>
            <w:tcW w:w="0" w:type="auto"/>
            <w:vAlign w:val="center"/>
            <w:hideMark/>
          </w:tcPr>
          <w:p w:rsidR="003A22E7" w:rsidRPr="003A22E7" w:rsidRDefault="003A22E7" w:rsidP="003A22E7">
            <w:pPr>
              <w:spacing w:after="0" w:line="240" w:lineRule="auto"/>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r>
    </w:tbl>
    <w:p w:rsidR="00227D10" w:rsidRDefault="00227D10" w:rsidP="00C757BE">
      <w:pPr>
        <w:tabs>
          <w:tab w:val="left" w:pos="0"/>
        </w:tabs>
        <w:spacing w:after="0" w:line="360" w:lineRule="auto"/>
        <w:jc w:val="both"/>
        <w:rPr>
          <w:rFonts w:ascii="Times New Roman" w:eastAsia="Times New Roman" w:hAnsi="Times New Roman" w:cs="Times New Roman"/>
          <w:b/>
          <w:sz w:val="28"/>
          <w:szCs w:val="28"/>
          <w:highlight w:val="yellow"/>
          <w:lang w:val="it-IT"/>
        </w:rPr>
      </w:pPr>
    </w:p>
    <w:p w:rsidR="00227D10" w:rsidRDefault="00227D10" w:rsidP="00C757BE">
      <w:pPr>
        <w:tabs>
          <w:tab w:val="left" w:pos="0"/>
        </w:tabs>
        <w:spacing w:after="0" w:line="360" w:lineRule="auto"/>
        <w:jc w:val="both"/>
        <w:rPr>
          <w:rFonts w:ascii="Times New Roman" w:eastAsia="Times New Roman" w:hAnsi="Times New Roman" w:cs="Times New Roman"/>
          <w:b/>
          <w:sz w:val="28"/>
          <w:szCs w:val="28"/>
          <w:highlight w:val="yellow"/>
          <w:lang w:val="it-IT"/>
        </w:rPr>
      </w:pPr>
    </w:p>
    <w:p w:rsidR="00410EFB" w:rsidRDefault="00410EFB" w:rsidP="00C757BE">
      <w:pPr>
        <w:tabs>
          <w:tab w:val="left" w:pos="0"/>
        </w:tabs>
        <w:spacing w:after="0" w:line="360" w:lineRule="auto"/>
        <w:jc w:val="both"/>
        <w:rPr>
          <w:rFonts w:ascii="Times New Roman" w:eastAsia="Times New Roman" w:hAnsi="Times New Roman" w:cs="Times New Roman"/>
          <w:b/>
          <w:sz w:val="28"/>
          <w:szCs w:val="28"/>
          <w:highlight w:val="yellow"/>
          <w:lang w:val="it-IT"/>
        </w:rPr>
      </w:pPr>
    </w:p>
    <w:p w:rsidR="00410EFB" w:rsidRDefault="00410EFB" w:rsidP="00C757BE">
      <w:pPr>
        <w:tabs>
          <w:tab w:val="left" w:pos="0"/>
        </w:tabs>
        <w:spacing w:after="0" w:line="360" w:lineRule="auto"/>
        <w:jc w:val="both"/>
        <w:rPr>
          <w:rFonts w:ascii="Times New Roman" w:eastAsia="Times New Roman" w:hAnsi="Times New Roman" w:cs="Times New Roman"/>
          <w:b/>
          <w:sz w:val="28"/>
          <w:szCs w:val="28"/>
          <w:highlight w:val="yellow"/>
          <w:lang w:val="it-IT"/>
        </w:rPr>
      </w:pPr>
    </w:p>
    <w:p w:rsidR="005A6D86" w:rsidRPr="00410EFB" w:rsidRDefault="005A6D86" w:rsidP="00C757BE">
      <w:pPr>
        <w:tabs>
          <w:tab w:val="left" w:pos="0"/>
        </w:tabs>
        <w:spacing w:after="0" w:line="360" w:lineRule="auto"/>
        <w:jc w:val="both"/>
        <w:rPr>
          <w:rFonts w:ascii="Times New Roman" w:eastAsia="Times New Roman" w:hAnsi="Times New Roman" w:cs="Times New Roman"/>
          <w:b/>
          <w:sz w:val="28"/>
          <w:szCs w:val="28"/>
          <w:lang w:val="it-IT"/>
        </w:rPr>
      </w:pPr>
      <w:r w:rsidRPr="00515EC1">
        <w:rPr>
          <w:rFonts w:ascii="Times New Roman" w:eastAsia="Times New Roman" w:hAnsi="Times New Roman" w:cs="Times New Roman"/>
          <w:b/>
          <w:sz w:val="28"/>
          <w:szCs w:val="28"/>
          <w:lang w:val="it-IT"/>
        </w:rPr>
        <w:lastRenderedPageBreak/>
        <w:tab/>
        <w:t>SECȚIA CIVILĂ</w:t>
      </w:r>
    </w:p>
    <w:p w:rsidR="005A6D86" w:rsidRPr="00293A98" w:rsidRDefault="005A6D86" w:rsidP="00C757BE">
      <w:pPr>
        <w:tabs>
          <w:tab w:val="left" w:pos="0"/>
        </w:tabs>
        <w:spacing w:after="0" w:line="360" w:lineRule="auto"/>
        <w:jc w:val="both"/>
        <w:rPr>
          <w:rFonts w:ascii="Times New Roman" w:eastAsia="Times New Roman" w:hAnsi="Times New Roman" w:cs="Times New Roman"/>
          <w:sz w:val="28"/>
          <w:szCs w:val="28"/>
          <w:lang w:val="it-IT"/>
        </w:rPr>
      </w:pPr>
      <w:r w:rsidRPr="00293A98">
        <w:rPr>
          <w:rFonts w:ascii="Times New Roman" w:eastAsia="Times New Roman" w:hAnsi="Times New Roman" w:cs="Times New Roman"/>
          <w:sz w:val="28"/>
          <w:szCs w:val="28"/>
          <w:lang w:val="it-IT"/>
        </w:rPr>
        <w:tab/>
        <w:t>În perioada de referinţă, 01.01.201</w:t>
      </w:r>
      <w:r w:rsidR="00515EC1" w:rsidRPr="00293A98">
        <w:rPr>
          <w:rFonts w:ascii="Times New Roman" w:eastAsia="Times New Roman" w:hAnsi="Times New Roman" w:cs="Times New Roman"/>
          <w:sz w:val="28"/>
          <w:szCs w:val="28"/>
          <w:lang w:val="it-IT"/>
        </w:rPr>
        <w:t>9</w:t>
      </w:r>
      <w:r w:rsidRPr="00293A98">
        <w:rPr>
          <w:rFonts w:ascii="Times New Roman" w:eastAsia="Times New Roman" w:hAnsi="Times New Roman" w:cs="Times New Roman"/>
          <w:sz w:val="28"/>
          <w:szCs w:val="28"/>
          <w:lang w:val="it-IT"/>
        </w:rPr>
        <w:t xml:space="preserve"> – 31.12.201</w:t>
      </w:r>
      <w:r w:rsidR="00515EC1" w:rsidRPr="00293A98">
        <w:rPr>
          <w:rFonts w:ascii="Times New Roman" w:eastAsia="Times New Roman" w:hAnsi="Times New Roman" w:cs="Times New Roman"/>
          <w:sz w:val="28"/>
          <w:szCs w:val="28"/>
          <w:lang w:val="it-IT"/>
        </w:rPr>
        <w:t>9</w:t>
      </w:r>
      <w:r w:rsidRPr="00293A98">
        <w:rPr>
          <w:rFonts w:ascii="Times New Roman" w:eastAsia="Times New Roman" w:hAnsi="Times New Roman" w:cs="Times New Roman"/>
          <w:sz w:val="28"/>
          <w:szCs w:val="28"/>
          <w:lang w:val="it-IT"/>
        </w:rPr>
        <w:t>, Secția Civilă a înregistrat un număr de 27</w:t>
      </w:r>
      <w:r w:rsidR="00293A98" w:rsidRPr="00293A98">
        <w:rPr>
          <w:rFonts w:ascii="Times New Roman" w:eastAsia="Times New Roman" w:hAnsi="Times New Roman" w:cs="Times New Roman"/>
          <w:sz w:val="28"/>
          <w:szCs w:val="28"/>
          <w:lang w:val="it-IT"/>
        </w:rPr>
        <w:t>873</w:t>
      </w:r>
      <w:r w:rsidRPr="00293A98">
        <w:rPr>
          <w:rFonts w:ascii="Times New Roman" w:eastAsia="Times New Roman" w:hAnsi="Times New Roman" w:cs="Times New Roman"/>
          <w:sz w:val="28"/>
          <w:szCs w:val="28"/>
          <w:lang w:val="it-IT"/>
        </w:rPr>
        <w:t xml:space="preserve"> dosare nou intrate şi un număr de 29</w:t>
      </w:r>
      <w:r w:rsidR="00293A98" w:rsidRPr="00293A98">
        <w:rPr>
          <w:rFonts w:ascii="Times New Roman" w:eastAsia="Times New Roman" w:hAnsi="Times New Roman" w:cs="Times New Roman"/>
          <w:sz w:val="28"/>
          <w:szCs w:val="28"/>
          <w:lang w:val="it-IT"/>
        </w:rPr>
        <w:t>236</w:t>
      </w:r>
      <w:r w:rsidRPr="00293A98">
        <w:rPr>
          <w:rFonts w:ascii="Times New Roman" w:eastAsia="Times New Roman" w:hAnsi="Times New Roman" w:cs="Times New Roman"/>
          <w:sz w:val="28"/>
          <w:szCs w:val="28"/>
          <w:lang w:val="it-IT"/>
        </w:rPr>
        <w:t xml:space="preserve"> dosare soluţionate, având valoare indicator de 10</w:t>
      </w:r>
      <w:r w:rsidR="00293A98" w:rsidRPr="00293A98">
        <w:rPr>
          <w:rFonts w:ascii="Times New Roman" w:eastAsia="Times New Roman" w:hAnsi="Times New Roman" w:cs="Times New Roman"/>
          <w:sz w:val="28"/>
          <w:szCs w:val="28"/>
          <w:lang w:val="it-IT"/>
        </w:rPr>
        <w:t>4</w:t>
      </w:r>
      <w:r w:rsidRPr="00293A98">
        <w:rPr>
          <w:rFonts w:ascii="Times New Roman" w:eastAsia="Times New Roman" w:hAnsi="Times New Roman" w:cs="Times New Roman"/>
          <w:sz w:val="28"/>
          <w:szCs w:val="28"/>
          <w:lang w:val="it-IT"/>
        </w:rPr>
        <w:t>,</w:t>
      </w:r>
      <w:r w:rsidR="00293A98" w:rsidRPr="00293A98">
        <w:rPr>
          <w:rFonts w:ascii="Times New Roman" w:eastAsia="Times New Roman" w:hAnsi="Times New Roman" w:cs="Times New Roman"/>
          <w:sz w:val="28"/>
          <w:szCs w:val="28"/>
          <w:lang w:val="it-IT"/>
        </w:rPr>
        <w:t>9</w:t>
      </w:r>
      <w:r w:rsidRPr="00293A98">
        <w:rPr>
          <w:rFonts w:ascii="Times New Roman" w:eastAsia="Times New Roman" w:hAnsi="Times New Roman" w:cs="Times New Roman"/>
          <w:sz w:val="28"/>
          <w:szCs w:val="28"/>
          <w:lang w:val="it-IT"/>
        </w:rPr>
        <w:t>%, încadrându-se la acest indicator în gradul "</w:t>
      </w:r>
      <w:r w:rsidRPr="00293A98">
        <w:rPr>
          <w:rFonts w:ascii="Times New Roman" w:eastAsia="Times New Roman" w:hAnsi="Times New Roman" w:cs="Times New Roman"/>
          <w:b/>
          <w:sz w:val="28"/>
          <w:szCs w:val="28"/>
          <w:lang w:val="it-IT"/>
        </w:rPr>
        <w:t xml:space="preserve"> eficient</w:t>
      </w:r>
      <w:r w:rsidRPr="00293A98">
        <w:rPr>
          <w:rFonts w:ascii="Times New Roman" w:eastAsia="Times New Roman" w:hAnsi="Times New Roman" w:cs="Times New Roman"/>
          <w:sz w:val="28"/>
          <w:szCs w:val="28"/>
          <w:lang w:val="it-IT"/>
        </w:rPr>
        <w:t>", potrivit plajelor de eficienţă stabilite prin Hotărârea nr. 1305/09.12.2014 a Secţiei pentru judecători.</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3A22E7" w:rsidRDefault="003A22E7"/>
          <w:tbl>
            <w:tblPr>
              <w:tblW w:w="5000" w:type="pct"/>
              <w:tblCellSpacing w:w="6" w:type="dxa"/>
              <w:tblCellMar>
                <w:left w:w="0" w:type="dxa"/>
                <w:right w:w="0" w:type="dxa"/>
              </w:tblCellMar>
              <w:tblLook w:val="04A0" w:firstRow="1" w:lastRow="0" w:firstColumn="1" w:lastColumn="0" w:noHBand="0" w:noVBand="1"/>
            </w:tblPr>
            <w:tblGrid>
              <w:gridCol w:w="9330"/>
            </w:tblGrid>
            <w:tr w:rsidR="003A22E7" w:rsidRPr="003A22E7">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3A22E7" w:rsidRPr="003A22E7">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09"/>
                          <w:gridCol w:w="627"/>
                          <w:gridCol w:w="1075"/>
                          <w:gridCol w:w="811"/>
                          <w:gridCol w:w="627"/>
                          <w:gridCol w:w="1203"/>
                          <w:gridCol w:w="1058"/>
                          <w:gridCol w:w="449"/>
                          <w:gridCol w:w="449"/>
                          <w:gridCol w:w="449"/>
                          <w:gridCol w:w="449"/>
                        </w:tblGrid>
                        <w:tr w:rsidR="003A22E7" w:rsidRPr="003A22E7">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STATISTICA</w:t>
                              </w:r>
                            </w:p>
                          </w:tc>
                        </w:tr>
                        <w:tr w:rsidR="003A22E7" w:rsidRPr="003A22E7">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A22E7" w:rsidRPr="003A22E7" w:rsidRDefault="003A22E7" w:rsidP="003A22E7">
                              <w:pPr>
                                <w:spacing w:after="0" w:line="240" w:lineRule="auto"/>
                                <w:jc w:val="both"/>
                                <w:rPr>
                                  <w:rFonts w:ascii="Cambria" w:eastAsia="Times New Roman" w:hAnsi="Cambria" w:cs="Times New Roman"/>
                                  <w:i/>
                                  <w:iCs/>
                                  <w:color w:val="000000"/>
                                  <w:sz w:val="26"/>
                                  <w:szCs w:val="26"/>
                                  <w:lang w:eastAsia="ro-RO"/>
                                </w:rPr>
                              </w:pPr>
                              <w:r w:rsidRPr="003A22E7">
                                <w:rPr>
                                  <w:rFonts w:ascii="Cambria" w:eastAsia="Times New Roman" w:hAnsi="Cambria" w:cs="Times New Roman"/>
                                  <w:color w:val="FF0000"/>
                                  <w:sz w:val="26"/>
                                  <w:szCs w:val="26"/>
                                  <w:lang w:eastAsia="ro-RO"/>
                                </w:rPr>
                                <w:t>E01.Q03</w:t>
                              </w:r>
                              <w:r w:rsidRPr="003A22E7">
                                <w:rPr>
                                  <w:rFonts w:ascii="Cambria" w:eastAsia="Times New Roman" w:hAnsi="Cambria" w:cs="Times New Roman"/>
                                  <w:i/>
                                  <w:iCs/>
                                  <w:color w:val="000000"/>
                                  <w:sz w:val="26"/>
                                  <w:szCs w:val="26"/>
                                  <w:lang w:eastAsia="ro-RO"/>
                                </w:rPr>
                                <w:t> </w:t>
                              </w:r>
                              <w:r w:rsidRPr="003A22E7">
                                <w:rPr>
                                  <w:rFonts w:ascii="Cambria" w:eastAsia="Times New Roman" w:hAnsi="Cambria" w:cs="Times New Roman"/>
                                  <w:i/>
                                  <w:iCs/>
                                  <w:color w:val="0080FF"/>
                                  <w:sz w:val="26"/>
                                  <w:szCs w:val="26"/>
                                  <w:lang w:eastAsia="ro-RO"/>
                                </w:rPr>
                                <w:t>Rata</w:t>
                              </w:r>
                              <w:r w:rsidRPr="003A22E7">
                                <w:rPr>
                                  <w:rFonts w:ascii="Cambria" w:eastAsia="Times New Roman" w:hAnsi="Cambria" w:cs="Times New Roman"/>
                                  <w:i/>
                                  <w:iCs/>
                                  <w:color w:val="000000"/>
                                  <w:sz w:val="26"/>
                                  <w:szCs w:val="26"/>
                                  <w:lang w:eastAsia="ro-RO"/>
                                </w:rPr>
                                <w:t xml:space="preserve"> de </w:t>
                              </w:r>
                              <w:r w:rsidRPr="003A22E7">
                                <w:rPr>
                                  <w:rFonts w:ascii="Cambria" w:eastAsia="Times New Roman" w:hAnsi="Cambria" w:cs="Times New Roman"/>
                                  <w:i/>
                                  <w:iCs/>
                                  <w:color w:val="0080FF"/>
                                  <w:sz w:val="26"/>
                                  <w:szCs w:val="26"/>
                                  <w:lang w:eastAsia="ro-RO"/>
                                </w:rPr>
                                <w:t>solutionare</w:t>
                              </w:r>
                              <w:r w:rsidRPr="003A22E7">
                                <w:rPr>
                                  <w:rFonts w:ascii="Cambria" w:eastAsia="Times New Roman" w:hAnsi="Cambria" w:cs="Times New Roman"/>
                                  <w:i/>
                                  <w:iCs/>
                                  <w:color w:val="000000"/>
                                  <w:sz w:val="26"/>
                                  <w:szCs w:val="26"/>
                                  <w:lang w:eastAsia="ro-RO"/>
                                </w:rPr>
                                <w:t xml:space="preserve">, analiza </w:t>
                              </w:r>
                              <w:r w:rsidRPr="003A22E7">
                                <w:rPr>
                                  <w:rFonts w:ascii="Cambria" w:eastAsia="Times New Roman" w:hAnsi="Cambria" w:cs="Times New Roman"/>
                                  <w:i/>
                                  <w:iCs/>
                                  <w:color w:val="CC0000"/>
                                  <w:sz w:val="26"/>
                                  <w:szCs w:val="26"/>
                                  <w:lang w:eastAsia="ro-RO"/>
                                </w:rPr>
                                <w:t>Judecatorie</w:t>
                              </w:r>
                              <w:r w:rsidRPr="003A22E7">
                                <w:rPr>
                                  <w:rFonts w:ascii="Cambria" w:eastAsia="Times New Roman" w:hAnsi="Cambria" w:cs="Times New Roman"/>
                                  <w:i/>
                                  <w:iCs/>
                                  <w:color w:val="000000"/>
                                  <w:sz w:val="26"/>
                                  <w:szCs w:val="26"/>
                                  <w:lang w:eastAsia="ro-RO"/>
                                </w:rPr>
                                <w:t>.</w:t>
                              </w:r>
                            </w:p>
                          </w:tc>
                        </w:tr>
                        <w:tr w:rsidR="003A22E7" w:rsidRPr="003A22E7">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CRITERII DE CAUTARE</w:t>
                              </w:r>
                            </w:p>
                          </w:tc>
                        </w:tr>
                        <w:tr w:rsidR="003A22E7" w:rsidRPr="003A22E7">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both"/>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Perioada analizata: {</w:t>
                              </w:r>
                              <w:r w:rsidRPr="003A22E7">
                                <w:rPr>
                                  <w:rFonts w:ascii="Cambria" w:eastAsia="Times New Roman" w:hAnsi="Cambria" w:cs="Times New Roman"/>
                                  <w:color w:val="CC0000"/>
                                  <w:sz w:val="21"/>
                                  <w:szCs w:val="21"/>
                                  <w:lang w:eastAsia="ro-RO"/>
                                </w:rPr>
                                <w:t>01.01.2019 - 31.12.2019</w:t>
                              </w:r>
                              <w:r w:rsidRPr="003A22E7">
                                <w:rPr>
                                  <w:rFonts w:ascii="Cambria" w:eastAsia="Times New Roman" w:hAnsi="Cambria" w:cs="Times New Roman"/>
                                  <w:color w:val="000000"/>
                                  <w:sz w:val="21"/>
                                  <w:szCs w:val="21"/>
                                  <w:lang w:eastAsia="ro-RO"/>
                                </w:rPr>
                                <w:t>} Dosar arhivat: {</w:t>
                              </w:r>
                              <w:r w:rsidRPr="003A22E7">
                                <w:rPr>
                                  <w:rFonts w:ascii="Cambria" w:eastAsia="Times New Roman" w:hAnsi="Cambria" w:cs="Times New Roman"/>
                                  <w:color w:val="CC0000"/>
                                  <w:sz w:val="21"/>
                                  <w:szCs w:val="21"/>
                                  <w:lang w:eastAsia="ro-RO"/>
                                </w:rPr>
                                <w:t>nu</w:t>
                              </w:r>
                              <w:r w:rsidRPr="003A22E7">
                                <w:rPr>
                                  <w:rFonts w:ascii="Cambria" w:eastAsia="Times New Roman" w:hAnsi="Cambria" w:cs="Times New Roman"/>
                                  <w:color w:val="000000"/>
                                  <w:sz w:val="21"/>
                                  <w:szCs w:val="21"/>
                                  <w:lang w:eastAsia="ro-RO"/>
                                </w:rPr>
                                <w:t>} Instanta: {</w:t>
                              </w:r>
                              <w:r w:rsidRPr="003A22E7">
                                <w:rPr>
                                  <w:rFonts w:ascii="Cambria" w:eastAsia="Times New Roman" w:hAnsi="Cambria" w:cs="Times New Roman"/>
                                  <w:color w:val="CC0000"/>
                                  <w:sz w:val="21"/>
                                  <w:szCs w:val="21"/>
                                  <w:lang w:eastAsia="ro-RO"/>
                                </w:rPr>
                                <w:t>Judecatoria CRAIOVA</w:t>
                              </w:r>
                              <w:r w:rsidRPr="003A22E7">
                                <w:rPr>
                                  <w:rFonts w:ascii="Cambria" w:eastAsia="Times New Roman" w:hAnsi="Cambria" w:cs="Times New Roman"/>
                                  <w:color w:val="000000"/>
                                  <w:sz w:val="21"/>
                                  <w:szCs w:val="21"/>
                                  <w:lang w:eastAsia="ro-RO"/>
                                </w:rPr>
                                <w:t>} Toate materiile non-penale: {</w:t>
                              </w:r>
                              <w:r w:rsidRPr="003A22E7">
                                <w:rPr>
                                  <w:rFonts w:ascii="Cambria" w:eastAsia="Times New Roman" w:hAnsi="Cambria" w:cs="Times New Roman"/>
                                  <w:color w:val="CC0000"/>
                                  <w:sz w:val="21"/>
                                  <w:szCs w:val="21"/>
                                  <w:lang w:eastAsia="ro-RO"/>
                                </w:rPr>
                                <w:t>da</w:t>
                              </w:r>
                              <w:r w:rsidRPr="003A22E7">
                                <w:rPr>
                                  <w:rFonts w:ascii="Cambria" w:eastAsia="Times New Roman" w:hAnsi="Cambria" w:cs="Times New Roman"/>
                                  <w:color w:val="000000"/>
                                  <w:sz w:val="21"/>
                                  <w:szCs w:val="21"/>
                                  <w:lang w:eastAsia="ro-RO"/>
                                </w:rPr>
                                <w:t>} Criteriu ordonare: {</w:t>
                              </w:r>
                              <w:r w:rsidRPr="003A22E7">
                                <w:rPr>
                                  <w:rFonts w:ascii="Cambria" w:eastAsia="Times New Roman" w:hAnsi="Cambria" w:cs="Times New Roman"/>
                                  <w:color w:val="CC0000"/>
                                  <w:sz w:val="21"/>
                                  <w:szCs w:val="21"/>
                                  <w:lang w:eastAsia="ro-RO"/>
                                </w:rPr>
                                <w:t>alfabetic</w:t>
                              </w:r>
                              <w:r w:rsidRPr="003A22E7">
                                <w:rPr>
                                  <w:rFonts w:ascii="Cambria" w:eastAsia="Times New Roman" w:hAnsi="Cambria" w:cs="Times New Roman"/>
                                  <w:color w:val="000000"/>
                                  <w:sz w:val="21"/>
                                  <w:szCs w:val="21"/>
                                  <w:lang w:eastAsia="ro-RO"/>
                                </w:rPr>
                                <w:t>} Directie ordonare: {</w:t>
                              </w:r>
                              <w:r w:rsidRPr="003A22E7">
                                <w:rPr>
                                  <w:rFonts w:ascii="Cambria" w:eastAsia="Times New Roman" w:hAnsi="Cambria" w:cs="Times New Roman"/>
                                  <w:color w:val="CC0000"/>
                                  <w:sz w:val="21"/>
                                  <w:szCs w:val="21"/>
                                  <w:lang w:eastAsia="ro-RO"/>
                                </w:rPr>
                                <w:t>crescator</w:t>
                              </w:r>
                              <w:r w:rsidRPr="003A22E7">
                                <w:rPr>
                                  <w:rFonts w:ascii="Cambria" w:eastAsia="Times New Roman" w:hAnsi="Cambria" w:cs="Times New Roman"/>
                                  <w:color w:val="000000"/>
                                  <w:sz w:val="21"/>
                                  <w:szCs w:val="21"/>
                                  <w:lang w:eastAsia="ro-RO"/>
                                </w:rPr>
                                <w:t>} </w:t>
                              </w:r>
                            </w:p>
                          </w:tc>
                        </w:tr>
                        <w:tr w:rsidR="003A22E7" w:rsidRPr="003A22E7">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b/>
                                  <w:bCs/>
                                  <w:i/>
                                  <w:iCs/>
                                  <w:color w:val="008000"/>
                                  <w:sz w:val="21"/>
                                  <w:szCs w:val="21"/>
                                  <w:lang w:eastAsia="ro-RO"/>
                                </w:rPr>
                                <w:t>OD: date prezentate in raport valabile la: 31 decembrie 2019</w:t>
                              </w:r>
                            </w:p>
                          </w:tc>
                        </w:tr>
                        <w:tr w:rsidR="003A22E7" w:rsidRPr="003A22E7">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VALOARE</w:t>
                              </w:r>
                              <w:r w:rsidRPr="003A22E7">
                                <w:rPr>
                                  <w:rFonts w:ascii="Tahoma" w:eastAsia="Times New Roman" w:hAnsi="Tahoma" w:cs="Tahoma"/>
                                  <w:b/>
                                  <w:bCs/>
                                  <w:color w:val="000000"/>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GRAD DE EFICIENTA</w:t>
                              </w:r>
                            </w:p>
                          </w:tc>
                        </w:tr>
                        <w:tr w:rsidR="003A22E7" w:rsidRPr="003A22E7">
                          <w:trPr>
                            <w:tblCellSpacing w:w="0" w:type="dxa"/>
                          </w:trPr>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RAPORTAT</w:t>
                              </w:r>
                              <w:r w:rsidRPr="003A22E7">
                                <w:rPr>
                                  <w:rFonts w:ascii="Tahoma" w:eastAsia="Times New Roman" w:hAnsi="Tahoma" w:cs="Tahoma"/>
                                  <w:b/>
                                  <w:bCs/>
                                  <w:color w:val="000000"/>
                                  <w:sz w:val="17"/>
                                  <w:szCs w:val="17"/>
                                  <w:lang w:eastAsia="ro-RO"/>
                                </w:rPr>
                                <w:br/>
                                <w:t>LA INTRATE</w:t>
                              </w:r>
                            </w:p>
                          </w:tc>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DIN CARE</w:t>
                              </w:r>
                              <w:r w:rsidRPr="003A22E7">
                                <w:rPr>
                                  <w:rFonts w:ascii="Tahoma" w:eastAsia="Times New Roman" w:hAnsi="Tahoma" w:cs="Tahoma"/>
                                  <w:b/>
                                  <w:bCs/>
                                  <w:color w:val="000000"/>
                                  <w:sz w:val="17"/>
                                  <w:szCs w:val="17"/>
                                  <w:lang w:eastAsia="ro-RO"/>
                                </w:rPr>
                                <w:br/>
                                <w:t>DIN INTRATE</w:t>
                              </w:r>
                            </w:p>
                          </w:tc>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Tahoma" w:eastAsia="Times New Roman" w:hAnsi="Tahoma" w:cs="Tahoma"/>
                                  <w:b/>
                                  <w:bCs/>
                                  <w:color w:val="000000"/>
                                  <w:sz w:val="17"/>
                                  <w:szCs w:val="17"/>
                                  <w:lang w:eastAsia="ro-RO"/>
                                </w:rPr>
                              </w:pPr>
                              <w:r w:rsidRPr="003A22E7">
                                <w:rPr>
                                  <w:rFonts w:ascii="Tahoma" w:eastAsia="Times New Roman" w:hAnsi="Tahoma" w:cs="Tahoma"/>
                                  <w:b/>
                                  <w:bCs/>
                                  <w:color w:val="000000"/>
                                  <w:sz w:val="17"/>
                                  <w:szCs w:val="17"/>
                                  <w:lang w:eastAsia="ro-RO"/>
                                </w:rPr>
                                <w:t>I</w:t>
                              </w:r>
                            </w:p>
                          </w:tc>
                        </w:tr>
                        <w:tr w:rsidR="003A22E7" w:rsidRPr="003A22E7">
                          <w:trPr>
                            <w:tblCellSpacing w:w="0" w:type="dxa"/>
                          </w:trPr>
                          <w:tc>
                            <w:tcPr>
                              <w:tcW w:w="0" w:type="auto"/>
                              <w:vMerge/>
                              <w:tcBorders>
                                <w:bottom w:val="single" w:sz="6" w:space="0" w:color="FFFFFF"/>
                                <w:right w:val="single" w:sz="6" w:space="0" w:color="FFFFFF"/>
                              </w:tcBorders>
                              <w:vAlign w:val="center"/>
                              <w:hideMark/>
                            </w:tcPr>
                            <w:p w:rsidR="003A22E7" w:rsidRPr="003A22E7" w:rsidRDefault="003A22E7" w:rsidP="003A22E7">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12192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FF"/>
                                  <w:sz w:val="21"/>
                                  <w:szCs w:val="21"/>
                                  <w:lang w:eastAsia="ro-RO"/>
                                </w:rPr>
                              </w:pPr>
                              <w:r w:rsidRPr="003A22E7">
                                <w:rPr>
                                  <w:rFonts w:ascii="Cambria" w:eastAsia="Times New Roman" w:hAnsi="Cambria" w:cs="Times New Roman"/>
                                  <w:color w:val="0000FF"/>
                                  <w:sz w:val="21"/>
                                  <w:szCs w:val="21"/>
                                  <w:lang w:eastAsia="ro-RO"/>
                                </w:rPr>
                                <w:t>43,7%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27873</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29236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8000"/>
                                  <w:sz w:val="21"/>
                                  <w:szCs w:val="21"/>
                                  <w:lang w:eastAsia="ro-RO"/>
                                </w:rPr>
                              </w:pPr>
                              <w:r w:rsidRPr="003A22E7">
                                <w:rPr>
                                  <w:rFonts w:ascii="Cambria" w:eastAsia="Times New Roman" w:hAnsi="Cambria" w:cs="Times New Roman"/>
                                  <w:color w:val="008000"/>
                                  <w:sz w:val="21"/>
                                  <w:szCs w:val="21"/>
                                  <w:lang w:eastAsia="ro-RO"/>
                                </w:rPr>
                                <w:t>69,4%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CC0000"/>
                                  <w:sz w:val="21"/>
                                  <w:szCs w:val="21"/>
                                  <w:lang w:eastAsia="ro-RO"/>
                                </w:rPr>
                              </w:pPr>
                              <w:r w:rsidRPr="003A22E7">
                                <w:rPr>
                                  <w:rFonts w:ascii="Cambria" w:eastAsia="Times New Roman" w:hAnsi="Cambria" w:cs="Times New Roman"/>
                                  <w:color w:val="CC0000"/>
                                  <w:sz w:val="21"/>
                                  <w:szCs w:val="21"/>
                                  <w:lang w:eastAsia="ro-RO"/>
                                </w:rPr>
                                <w:t>104,9%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2" w:type="dxa"/>
                                <w:tblCellMar>
                                  <w:top w:w="15" w:type="dxa"/>
                                  <w:left w:w="15" w:type="dxa"/>
                                  <w:bottom w:w="15" w:type="dxa"/>
                                  <w:right w:w="15" w:type="dxa"/>
                                </w:tblCellMar>
                                <w:tblLook w:val="04A0" w:firstRow="1" w:lastRow="0" w:firstColumn="1" w:lastColumn="0" w:noHBand="0" w:noVBand="1"/>
                              </w:tblPr>
                              <w:tblGrid>
                                <w:gridCol w:w="388"/>
                              </w:tblGrid>
                              <w:tr w:rsidR="003A22E7" w:rsidRPr="003A22E7">
                                <w:trPr>
                                  <w:tblCellSpacing w:w="12"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3A22E7" w:rsidRPr="003A22E7" w:rsidRDefault="003A22E7" w:rsidP="003A22E7">
                                    <w:pPr>
                                      <w:spacing w:after="0" w:line="240" w:lineRule="auto"/>
                                      <w:rPr>
                                        <w:rFonts w:ascii="Cambria" w:eastAsia="Times New Roman" w:hAnsi="Cambria" w:cs="Times New Roman"/>
                                        <w:color w:val="000000"/>
                                        <w:sz w:val="12"/>
                                        <w:szCs w:val="12"/>
                                        <w:lang w:eastAsia="ro-RO"/>
                                      </w:rPr>
                                    </w:pPr>
                                    <w:r w:rsidRPr="003A22E7">
                                      <w:rPr>
                                        <w:rFonts w:ascii="Cambria" w:eastAsia="Times New Roman" w:hAnsi="Cambria" w:cs="Times New Roman"/>
                                        <w:color w:val="000000"/>
                                        <w:sz w:val="12"/>
                                        <w:szCs w:val="12"/>
                                        <w:lang w:eastAsia="ro-RO"/>
                                      </w:rPr>
                                      <w:t> </w:t>
                                    </w:r>
                                  </w:p>
                                </w:tc>
                              </w:tr>
                            </w:tbl>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3A22E7" w:rsidRPr="003A22E7" w:rsidRDefault="003A22E7" w:rsidP="003A22E7">
                              <w:pPr>
                                <w:spacing w:after="0" w:line="240" w:lineRule="auto"/>
                                <w:jc w:val="center"/>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r>
                        <w:tr w:rsidR="003A22E7" w:rsidRPr="003A22E7">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76"/>
                              </w:tblGrid>
                              <w:tr w:rsidR="003A22E7" w:rsidRPr="003A22E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A22E7" w:rsidRPr="003A22E7" w:rsidRDefault="003A22E7" w:rsidP="003A22E7">
                                    <w:pPr>
                                      <w:spacing w:after="0" w:line="240" w:lineRule="auto"/>
                                      <w:jc w:val="right"/>
                                      <w:rPr>
                                        <w:rFonts w:ascii="Cambria" w:eastAsia="Times New Roman" w:hAnsi="Cambria" w:cs="Times New Roman"/>
                                        <w:color w:val="000000"/>
                                        <w:sz w:val="21"/>
                                        <w:szCs w:val="21"/>
                                        <w:lang w:eastAsia="ro-RO"/>
                                      </w:rPr>
                                    </w:pPr>
                                    <w:r w:rsidRPr="003A22E7">
                                      <w:rPr>
                                        <w:rFonts w:ascii="Cambria" w:eastAsia="Times New Roman" w:hAnsi="Cambria" w:cs="Times New Roman"/>
                                        <w:i/>
                                        <w:iCs/>
                                        <w:color w:val="0000FF"/>
                                        <w:sz w:val="26"/>
                                        <w:szCs w:val="26"/>
                                        <w:lang w:eastAsia="ro-RO"/>
                                      </w:rPr>
                                      <w:t>Persoana conectata: instanta</w:t>
                                    </w:r>
                                  </w:p>
                                </w:tc>
                              </w:tr>
                            </w:tbl>
                            <w:p w:rsidR="003A22E7" w:rsidRPr="003A22E7" w:rsidRDefault="003A22E7" w:rsidP="003A22E7">
                              <w:pPr>
                                <w:spacing w:after="0" w:line="240" w:lineRule="auto"/>
                                <w:jc w:val="right"/>
                                <w:rPr>
                                  <w:rFonts w:ascii="Cambria" w:eastAsia="Times New Roman" w:hAnsi="Cambria" w:cs="Times New Roman"/>
                                  <w:color w:val="000000"/>
                                  <w:sz w:val="21"/>
                                  <w:szCs w:val="21"/>
                                  <w:lang w:eastAsia="ro-RO"/>
                                </w:rPr>
                              </w:pPr>
                            </w:p>
                          </w:tc>
                        </w:tr>
                      </w:tbl>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bl>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r w:rsidR="003A22E7" w:rsidRPr="003A22E7">
              <w:trPr>
                <w:tblCellSpacing w:w="6" w:type="dxa"/>
              </w:trPr>
              <w:tc>
                <w:tcPr>
                  <w:tcW w:w="0" w:type="auto"/>
                  <w:vAlign w:val="center"/>
                  <w:hideMark/>
                </w:tcPr>
                <w:p w:rsidR="003A22E7" w:rsidRPr="003A22E7" w:rsidRDefault="003A22E7" w:rsidP="003A22E7">
                  <w:pPr>
                    <w:spacing w:after="0" w:line="240" w:lineRule="auto"/>
                    <w:rPr>
                      <w:rFonts w:ascii="Cambria" w:eastAsia="Times New Roman" w:hAnsi="Cambria" w:cs="Times New Roman"/>
                      <w:color w:val="000000"/>
                      <w:sz w:val="21"/>
                      <w:szCs w:val="21"/>
                      <w:lang w:eastAsia="ro-RO"/>
                    </w:rPr>
                  </w:pPr>
                  <w:r w:rsidRPr="003A22E7">
                    <w:rPr>
                      <w:rFonts w:ascii="Cambria" w:eastAsia="Times New Roman" w:hAnsi="Cambria" w:cs="Times New Roman"/>
                      <w:color w:val="000000"/>
                      <w:sz w:val="21"/>
                      <w:szCs w:val="21"/>
                      <w:lang w:eastAsia="ro-RO"/>
                    </w:rPr>
                    <w:t> </w:t>
                  </w:r>
                </w:p>
              </w:tc>
            </w:tr>
            <w:tr w:rsidR="003A22E7" w:rsidRPr="003A22E7">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3A22E7" w:rsidRPr="003A22E7">
                    <w:trPr>
                      <w:tblCellSpacing w:w="0" w:type="dxa"/>
                    </w:trPr>
                    <w:tc>
                      <w:tcPr>
                        <w:tcW w:w="0" w:type="auto"/>
                        <w:vAlign w:val="center"/>
                        <w:hideMark/>
                      </w:tcPr>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r w:rsidR="003A22E7" w:rsidRPr="003A22E7">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3A22E7" w:rsidRPr="003A22E7">
                          <w:trPr>
                            <w:tblCellSpacing w:w="0" w:type="dxa"/>
                          </w:trPr>
                          <w:tc>
                            <w:tcPr>
                              <w:tcW w:w="0" w:type="auto"/>
                              <w:hideMark/>
                            </w:tcPr>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bl>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bl>
                <w:p w:rsidR="003A22E7" w:rsidRPr="003A22E7" w:rsidRDefault="003A22E7" w:rsidP="003A22E7">
                  <w:pPr>
                    <w:spacing w:after="0" w:line="240" w:lineRule="auto"/>
                    <w:rPr>
                      <w:rFonts w:ascii="Cambria" w:eastAsia="Times New Roman" w:hAnsi="Cambria" w:cs="Times New Roman"/>
                      <w:color w:val="000000"/>
                      <w:sz w:val="21"/>
                      <w:szCs w:val="21"/>
                      <w:lang w:eastAsia="ro-RO"/>
                    </w:rPr>
                  </w:pPr>
                </w:p>
              </w:tc>
            </w:tr>
          </w:tbl>
          <w:p w:rsidR="003A22E7" w:rsidRDefault="003A22E7"/>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0E1804" w:rsidRDefault="00410EFB" w:rsidP="00C757BE">
      <w:pPr>
        <w:tabs>
          <w:tab w:val="left" w:pos="0"/>
          <w:tab w:val="left" w:pos="567"/>
        </w:tabs>
        <w:spacing w:after="0" w:line="360" w:lineRule="auto"/>
        <w:ind w:right="-92"/>
        <w:jc w:val="both"/>
        <w:rPr>
          <w:rFonts w:ascii="Times New Roman" w:eastAsia="Times New Roman" w:hAnsi="Times New Roman" w:cs="Times New Roman"/>
          <w:sz w:val="28"/>
          <w:szCs w:val="28"/>
          <w:lang w:val="it-IT"/>
        </w:rPr>
      </w:pPr>
      <w:r>
        <w:rPr>
          <w:rFonts w:ascii="Times New Roman" w:eastAsia="Times New Roman" w:hAnsi="Times New Roman" w:cs="Times New Roman"/>
          <w:b/>
          <w:sz w:val="28"/>
          <w:szCs w:val="28"/>
          <w:lang w:val="it-IT"/>
        </w:rPr>
        <w:tab/>
      </w:r>
      <w:r w:rsidR="005A6D86" w:rsidRPr="000E1804">
        <w:rPr>
          <w:rFonts w:ascii="Times New Roman" w:eastAsia="Times New Roman" w:hAnsi="Times New Roman" w:cs="Times New Roman"/>
          <w:b/>
          <w:sz w:val="28"/>
          <w:szCs w:val="28"/>
          <w:lang w:val="it-IT"/>
        </w:rPr>
        <w:t>În materia "civil",</w:t>
      </w:r>
      <w:r w:rsidR="005A6D86" w:rsidRPr="000E1804">
        <w:rPr>
          <w:rFonts w:ascii="Times New Roman" w:eastAsia="Times New Roman" w:hAnsi="Times New Roman" w:cs="Times New Roman"/>
          <w:sz w:val="28"/>
          <w:szCs w:val="28"/>
          <w:lang w:val="it-IT"/>
        </w:rPr>
        <w:t xml:space="preserve"> Secția civilă a înregistrat un număr de 21</w:t>
      </w:r>
      <w:r w:rsidR="00293A98" w:rsidRPr="000E1804">
        <w:rPr>
          <w:rFonts w:ascii="Times New Roman" w:eastAsia="Times New Roman" w:hAnsi="Times New Roman" w:cs="Times New Roman"/>
          <w:sz w:val="28"/>
          <w:szCs w:val="28"/>
          <w:lang w:val="it-IT"/>
        </w:rPr>
        <w:t>351</w:t>
      </w:r>
      <w:r w:rsidR="005A6D86" w:rsidRPr="000E1804">
        <w:rPr>
          <w:rFonts w:ascii="Times New Roman" w:eastAsia="Times New Roman" w:hAnsi="Times New Roman" w:cs="Times New Roman"/>
          <w:sz w:val="28"/>
          <w:szCs w:val="28"/>
          <w:lang w:val="it-IT"/>
        </w:rPr>
        <w:t xml:space="preserve"> dosare nou intrate şi un număr de 2</w:t>
      </w:r>
      <w:r w:rsidR="00293A98" w:rsidRPr="000E1804">
        <w:rPr>
          <w:rFonts w:ascii="Times New Roman" w:eastAsia="Times New Roman" w:hAnsi="Times New Roman" w:cs="Times New Roman"/>
          <w:sz w:val="28"/>
          <w:szCs w:val="28"/>
          <w:lang w:val="it-IT"/>
        </w:rPr>
        <w:t>2581</w:t>
      </w:r>
      <w:r w:rsidR="005A6D86" w:rsidRPr="000E1804">
        <w:rPr>
          <w:rFonts w:ascii="Times New Roman" w:eastAsia="Times New Roman" w:hAnsi="Times New Roman" w:cs="Times New Roman"/>
          <w:sz w:val="28"/>
          <w:szCs w:val="28"/>
          <w:lang w:val="it-IT"/>
        </w:rPr>
        <w:t xml:space="preserve"> dosare soluţionate, având valoare indicator de 10</w:t>
      </w:r>
      <w:r w:rsidR="00293A98" w:rsidRPr="000E1804">
        <w:rPr>
          <w:rFonts w:ascii="Times New Roman" w:eastAsia="Times New Roman" w:hAnsi="Times New Roman" w:cs="Times New Roman"/>
          <w:sz w:val="28"/>
          <w:szCs w:val="28"/>
          <w:lang w:val="it-IT"/>
        </w:rPr>
        <w:t>5</w:t>
      </w:r>
      <w:r w:rsidR="005A6D86" w:rsidRPr="000E1804">
        <w:rPr>
          <w:rFonts w:ascii="Times New Roman" w:eastAsia="Times New Roman" w:hAnsi="Times New Roman" w:cs="Times New Roman"/>
          <w:sz w:val="28"/>
          <w:szCs w:val="28"/>
          <w:lang w:val="it-IT"/>
        </w:rPr>
        <w:t>,</w:t>
      </w:r>
      <w:r w:rsidR="00293A98" w:rsidRPr="000E1804">
        <w:rPr>
          <w:rFonts w:ascii="Times New Roman" w:eastAsia="Times New Roman" w:hAnsi="Times New Roman" w:cs="Times New Roman"/>
          <w:sz w:val="28"/>
          <w:szCs w:val="28"/>
          <w:lang w:val="it-IT"/>
        </w:rPr>
        <w:t>8</w:t>
      </w:r>
      <w:r w:rsidR="005A6D86" w:rsidRPr="000E1804">
        <w:rPr>
          <w:rFonts w:ascii="Times New Roman" w:eastAsia="Times New Roman" w:hAnsi="Times New Roman" w:cs="Times New Roman"/>
          <w:sz w:val="28"/>
          <w:szCs w:val="28"/>
          <w:lang w:val="it-IT"/>
        </w:rPr>
        <w:t>%, încadrându-se la acest indicator în gradul "</w:t>
      </w:r>
      <w:r w:rsidR="005A6D86" w:rsidRPr="000E1804">
        <w:rPr>
          <w:rFonts w:ascii="Times New Roman" w:eastAsia="Times New Roman" w:hAnsi="Times New Roman" w:cs="Times New Roman"/>
          <w:b/>
          <w:sz w:val="28"/>
          <w:szCs w:val="28"/>
          <w:lang w:val="it-IT"/>
        </w:rPr>
        <w:t>foarte eficient</w:t>
      </w:r>
      <w:r w:rsidR="005A6D86" w:rsidRPr="000E1804">
        <w:rPr>
          <w:rFonts w:ascii="Times New Roman" w:eastAsia="Times New Roman" w:hAnsi="Times New Roman" w:cs="Times New Roman"/>
          <w:sz w:val="28"/>
          <w:szCs w:val="28"/>
          <w:lang w:val="it-IT"/>
        </w:rPr>
        <w:t>", potrivit plajelor de eficienţă stabilite prin Hotărârea nr. 1305/09.12.2014 a Secţiei pentru judecători.</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5A6D86"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6" w:type="dxa"/>
              <w:tblCellMar>
                <w:left w:w="0" w:type="dxa"/>
                <w:right w:w="0" w:type="dxa"/>
              </w:tblCellMar>
              <w:tblLook w:val="04A0" w:firstRow="1" w:lastRow="0" w:firstColumn="1" w:lastColumn="0" w:noHBand="0" w:noVBand="1"/>
            </w:tblPr>
            <w:tblGrid>
              <w:gridCol w:w="9330"/>
            </w:tblGrid>
            <w:tr w:rsidR="00146111" w:rsidRPr="00146111">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146111" w:rsidRPr="0014611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38"/>
                          <w:gridCol w:w="598"/>
                          <w:gridCol w:w="1075"/>
                          <w:gridCol w:w="811"/>
                          <w:gridCol w:w="627"/>
                          <w:gridCol w:w="1203"/>
                          <w:gridCol w:w="1058"/>
                          <w:gridCol w:w="449"/>
                          <w:gridCol w:w="449"/>
                          <w:gridCol w:w="449"/>
                          <w:gridCol w:w="449"/>
                        </w:tblGrid>
                        <w:tr w:rsidR="00146111" w:rsidRPr="00146111">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SITUATIE STATISTICA</w:t>
                              </w:r>
                            </w:p>
                          </w:tc>
                        </w:tr>
                        <w:tr w:rsidR="00146111" w:rsidRPr="00146111">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146111" w:rsidRPr="00146111" w:rsidRDefault="00146111" w:rsidP="00146111">
                              <w:pPr>
                                <w:spacing w:after="0" w:line="240" w:lineRule="auto"/>
                                <w:jc w:val="both"/>
                                <w:rPr>
                                  <w:rFonts w:ascii="Cambria" w:eastAsia="Times New Roman" w:hAnsi="Cambria" w:cs="Times New Roman"/>
                                  <w:i/>
                                  <w:iCs/>
                                  <w:color w:val="000000"/>
                                  <w:sz w:val="26"/>
                                  <w:szCs w:val="26"/>
                                  <w:lang w:eastAsia="ro-RO"/>
                                </w:rPr>
                              </w:pPr>
                              <w:r w:rsidRPr="00146111">
                                <w:rPr>
                                  <w:rFonts w:ascii="Cambria" w:eastAsia="Times New Roman" w:hAnsi="Cambria" w:cs="Times New Roman"/>
                                  <w:color w:val="FF0000"/>
                                  <w:sz w:val="26"/>
                                  <w:szCs w:val="26"/>
                                  <w:lang w:eastAsia="ro-RO"/>
                                </w:rPr>
                                <w:t>E01.Q03</w:t>
                              </w:r>
                              <w:r w:rsidRPr="00146111">
                                <w:rPr>
                                  <w:rFonts w:ascii="Cambria" w:eastAsia="Times New Roman" w:hAnsi="Cambria" w:cs="Times New Roman"/>
                                  <w:i/>
                                  <w:iCs/>
                                  <w:color w:val="000000"/>
                                  <w:sz w:val="26"/>
                                  <w:szCs w:val="26"/>
                                  <w:lang w:eastAsia="ro-RO"/>
                                </w:rPr>
                                <w:t> </w:t>
                              </w:r>
                              <w:r w:rsidRPr="00146111">
                                <w:rPr>
                                  <w:rFonts w:ascii="Cambria" w:eastAsia="Times New Roman" w:hAnsi="Cambria" w:cs="Times New Roman"/>
                                  <w:i/>
                                  <w:iCs/>
                                  <w:color w:val="0080FF"/>
                                  <w:sz w:val="26"/>
                                  <w:szCs w:val="26"/>
                                  <w:lang w:eastAsia="ro-RO"/>
                                </w:rPr>
                                <w:t>Rata</w:t>
                              </w:r>
                              <w:r w:rsidRPr="00146111">
                                <w:rPr>
                                  <w:rFonts w:ascii="Cambria" w:eastAsia="Times New Roman" w:hAnsi="Cambria" w:cs="Times New Roman"/>
                                  <w:i/>
                                  <w:iCs/>
                                  <w:color w:val="000000"/>
                                  <w:sz w:val="26"/>
                                  <w:szCs w:val="26"/>
                                  <w:lang w:eastAsia="ro-RO"/>
                                </w:rPr>
                                <w:t xml:space="preserve"> de </w:t>
                              </w:r>
                              <w:r w:rsidRPr="00146111">
                                <w:rPr>
                                  <w:rFonts w:ascii="Cambria" w:eastAsia="Times New Roman" w:hAnsi="Cambria" w:cs="Times New Roman"/>
                                  <w:i/>
                                  <w:iCs/>
                                  <w:color w:val="0080FF"/>
                                  <w:sz w:val="26"/>
                                  <w:szCs w:val="26"/>
                                  <w:lang w:eastAsia="ro-RO"/>
                                </w:rPr>
                                <w:t>solutionare</w:t>
                              </w:r>
                              <w:r w:rsidRPr="00146111">
                                <w:rPr>
                                  <w:rFonts w:ascii="Cambria" w:eastAsia="Times New Roman" w:hAnsi="Cambria" w:cs="Times New Roman"/>
                                  <w:i/>
                                  <w:iCs/>
                                  <w:color w:val="000000"/>
                                  <w:sz w:val="26"/>
                                  <w:szCs w:val="26"/>
                                  <w:lang w:eastAsia="ro-RO"/>
                                </w:rPr>
                                <w:t xml:space="preserve">, analiza </w:t>
                              </w:r>
                              <w:r w:rsidRPr="00146111">
                                <w:rPr>
                                  <w:rFonts w:ascii="Cambria" w:eastAsia="Times New Roman" w:hAnsi="Cambria" w:cs="Times New Roman"/>
                                  <w:i/>
                                  <w:iCs/>
                                  <w:color w:val="CC0000"/>
                                  <w:sz w:val="26"/>
                                  <w:szCs w:val="26"/>
                                  <w:lang w:eastAsia="ro-RO"/>
                                </w:rPr>
                                <w:t>Judecatorie</w:t>
                              </w:r>
                              <w:r w:rsidRPr="00146111">
                                <w:rPr>
                                  <w:rFonts w:ascii="Cambria" w:eastAsia="Times New Roman" w:hAnsi="Cambria" w:cs="Times New Roman"/>
                                  <w:i/>
                                  <w:iCs/>
                                  <w:color w:val="000000"/>
                                  <w:sz w:val="26"/>
                                  <w:szCs w:val="26"/>
                                  <w:lang w:eastAsia="ro-RO"/>
                                </w:rPr>
                                <w:t>.</w:t>
                              </w:r>
                            </w:p>
                          </w:tc>
                        </w:tr>
                        <w:tr w:rsidR="00146111" w:rsidRPr="00146111">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CRITERII DE CAUTARE</w:t>
                              </w:r>
                            </w:p>
                          </w:tc>
                        </w:tr>
                        <w:tr w:rsidR="00146111" w:rsidRPr="00146111">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both"/>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Perioada analizata: {</w:t>
                              </w:r>
                              <w:r w:rsidRPr="00146111">
                                <w:rPr>
                                  <w:rFonts w:ascii="Cambria" w:eastAsia="Times New Roman" w:hAnsi="Cambria" w:cs="Times New Roman"/>
                                  <w:color w:val="CC0000"/>
                                  <w:sz w:val="21"/>
                                  <w:szCs w:val="21"/>
                                  <w:lang w:eastAsia="ro-RO"/>
                                </w:rPr>
                                <w:t>01.01.2019 - 31.12.2019</w:t>
                              </w:r>
                              <w:r w:rsidRPr="00146111">
                                <w:rPr>
                                  <w:rFonts w:ascii="Cambria" w:eastAsia="Times New Roman" w:hAnsi="Cambria" w:cs="Times New Roman"/>
                                  <w:color w:val="000000"/>
                                  <w:sz w:val="21"/>
                                  <w:szCs w:val="21"/>
                                  <w:lang w:eastAsia="ro-RO"/>
                                </w:rPr>
                                <w:t>} Dosar arhivat: {</w:t>
                              </w:r>
                              <w:r w:rsidRPr="00146111">
                                <w:rPr>
                                  <w:rFonts w:ascii="Cambria" w:eastAsia="Times New Roman" w:hAnsi="Cambria" w:cs="Times New Roman"/>
                                  <w:color w:val="CC0000"/>
                                  <w:sz w:val="21"/>
                                  <w:szCs w:val="21"/>
                                  <w:lang w:eastAsia="ro-RO"/>
                                </w:rPr>
                                <w:t>nu</w:t>
                              </w:r>
                              <w:r w:rsidRPr="00146111">
                                <w:rPr>
                                  <w:rFonts w:ascii="Cambria" w:eastAsia="Times New Roman" w:hAnsi="Cambria" w:cs="Times New Roman"/>
                                  <w:color w:val="000000"/>
                                  <w:sz w:val="21"/>
                                  <w:szCs w:val="21"/>
                                  <w:lang w:eastAsia="ro-RO"/>
                                </w:rPr>
                                <w:t>} Instanta: {</w:t>
                              </w:r>
                              <w:r w:rsidRPr="00146111">
                                <w:rPr>
                                  <w:rFonts w:ascii="Cambria" w:eastAsia="Times New Roman" w:hAnsi="Cambria" w:cs="Times New Roman"/>
                                  <w:color w:val="CC0000"/>
                                  <w:sz w:val="21"/>
                                  <w:szCs w:val="21"/>
                                  <w:lang w:eastAsia="ro-RO"/>
                                </w:rPr>
                                <w:t>Judecatoria CRAIOVA</w:t>
                              </w:r>
                              <w:r w:rsidRPr="00146111">
                                <w:rPr>
                                  <w:rFonts w:ascii="Cambria" w:eastAsia="Times New Roman" w:hAnsi="Cambria" w:cs="Times New Roman"/>
                                  <w:color w:val="000000"/>
                                  <w:sz w:val="21"/>
                                  <w:szCs w:val="21"/>
                                  <w:lang w:eastAsia="ro-RO"/>
                                </w:rPr>
                                <w:t>} Materie: {</w:t>
                              </w:r>
                              <w:r w:rsidRPr="00146111">
                                <w:rPr>
                                  <w:rFonts w:ascii="Cambria" w:eastAsia="Times New Roman" w:hAnsi="Cambria" w:cs="Times New Roman"/>
                                  <w:color w:val="CC0000"/>
                                  <w:sz w:val="21"/>
                                  <w:szCs w:val="21"/>
                                  <w:lang w:eastAsia="ro-RO"/>
                                </w:rPr>
                                <w:t>Civil</w:t>
                              </w:r>
                              <w:r w:rsidRPr="00146111">
                                <w:rPr>
                                  <w:rFonts w:ascii="Cambria" w:eastAsia="Times New Roman" w:hAnsi="Cambria" w:cs="Times New Roman"/>
                                  <w:color w:val="000000"/>
                                  <w:sz w:val="21"/>
                                  <w:szCs w:val="21"/>
                                  <w:lang w:eastAsia="ro-RO"/>
                                </w:rPr>
                                <w:t>} Criteriu ordonare: {</w:t>
                              </w:r>
                              <w:r w:rsidRPr="00146111">
                                <w:rPr>
                                  <w:rFonts w:ascii="Cambria" w:eastAsia="Times New Roman" w:hAnsi="Cambria" w:cs="Times New Roman"/>
                                  <w:color w:val="CC0000"/>
                                  <w:sz w:val="21"/>
                                  <w:szCs w:val="21"/>
                                  <w:lang w:eastAsia="ro-RO"/>
                                </w:rPr>
                                <w:t>alfabetic</w:t>
                              </w:r>
                              <w:r w:rsidRPr="00146111">
                                <w:rPr>
                                  <w:rFonts w:ascii="Cambria" w:eastAsia="Times New Roman" w:hAnsi="Cambria" w:cs="Times New Roman"/>
                                  <w:color w:val="000000"/>
                                  <w:sz w:val="21"/>
                                  <w:szCs w:val="21"/>
                                  <w:lang w:eastAsia="ro-RO"/>
                                </w:rPr>
                                <w:t>} Directie ordonare: {</w:t>
                              </w:r>
                              <w:r w:rsidRPr="00146111">
                                <w:rPr>
                                  <w:rFonts w:ascii="Cambria" w:eastAsia="Times New Roman" w:hAnsi="Cambria" w:cs="Times New Roman"/>
                                  <w:color w:val="CC0000"/>
                                  <w:sz w:val="21"/>
                                  <w:szCs w:val="21"/>
                                  <w:lang w:eastAsia="ro-RO"/>
                                </w:rPr>
                                <w:t>crescator</w:t>
                              </w:r>
                              <w:r w:rsidRPr="00146111">
                                <w:rPr>
                                  <w:rFonts w:ascii="Cambria" w:eastAsia="Times New Roman" w:hAnsi="Cambria" w:cs="Times New Roman"/>
                                  <w:color w:val="000000"/>
                                  <w:sz w:val="21"/>
                                  <w:szCs w:val="21"/>
                                  <w:lang w:eastAsia="ro-RO"/>
                                </w:rPr>
                                <w:t>} </w:t>
                              </w:r>
                            </w:p>
                          </w:tc>
                        </w:tr>
                        <w:tr w:rsidR="00146111" w:rsidRPr="00146111">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b/>
                                  <w:bCs/>
                                  <w:i/>
                                  <w:iCs/>
                                  <w:color w:val="008000"/>
                                  <w:sz w:val="21"/>
                                  <w:szCs w:val="21"/>
                                  <w:lang w:eastAsia="ro-RO"/>
                                </w:rPr>
                                <w:t>OD: date prezentate in raport valabile la: 31 decembrie 2019</w:t>
                              </w:r>
                            </w:p>
                          </w:tc>
                        </w:tr>
                        <w:tr w:rsidR="00146111" w:rsidRPr="00146111">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VALOARE</w:t>
                              </w:r>
                              <w:r w:rsidRPr="00146111">
                                <w:rPr>
                                  <w:rFonts w:ascii="Tahoma" w:eastAsia="Times New Roman" w:hAnsi="Tahoma" w:cs="Tahoma"/>
                                  <w:b/>
                                  <w:bCs/>
                                  <w:color w:val="000000"/>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GRAD DE EFICIENTA</w:t>
                              </w:r>
                            </w:p>
                          </w:tc>
                        </w:tr>
                        <w:tr w:rsidR="00146111" w:rsidRPr="00146111">
                          <w:trPr>
                            <w:tblCellSpacing w:w="0" w:type="dxa"/>
                          </w:trPr>
                          <w:tc>
                            <w:tcPr>
                              <w:tcW w:w="0" w:type="auto"/>
                              <w:vMerge/>
                              <w:tcBorders>
                                <w:bottom w:val="single" w:sz="6" w:space="0" w:color="FFFFFF"/>
                                <w:right w:val="single" w:sz="6" w:space="0" w:color="FFFFFF"/>
                              </w:tcBorders>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RAPORTAT</w:t>
                              </w:r>
                              <w:r w:rsidRPr="00146111">
                                <w:rPr>
                                  <w:rFonts w:ascii="Tahoma" w:eastAsia="Times New Roman" w:hAnsi="Tahoma" w:cs="Tahoma"/>
                                  <w:b/>
                                  <w:bCs/>
                                  <w:color w:val="000000"/>
                                  <w:sz w:val="17"/>
                                  <w:szCs w:val="17"/>
                                  <w:lang w:eastAsia="ro-RO"/>
                                </w:rPr>
                                <w:br/>
                                <w:t>LA INTRATE</w:t>
                              </w:r>
                            </w:p>
                          </w:tc>
                          <w:tc>
                            <w:tcPr>
                              <w:tcW w:w="0" w:type="auto"/>
                              <w:vMerge/>
                              <w:tcBorders>
                                <w:bottom w:val="single" w:sz="6" w:space="0" w:color="FFFFFF"/>
                                <w:right w:val="single" w:sz="6" w:space="0" w:color="FFFFFF"/>
                              </w:tcBorders>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DIN CARE</w:t>
                              </w:r>
                              <w:r w:rsidRPr="00146111">
                                <w:rPr>
                                  <w:rFonts w:ascii="Tahoma" w:eastAsia="Times New Roman" w:hAnsi="Tahoma" w:cs="Tahoma"/>
                                  <w:b/>
                                  <w:bCs/>
                                  <w:color w:val="000000"/>
                                  <w:sz w:val="17"/>
                                  <w:szCs w:val="17"/>
                                  <w:lang w:eastAsia="ro-RO"/>
                                </w:rPr>
                                <w:br/>
                                <w:t>DIN INTRATE</w:t>
                              </w:r>
                            </w:p>
                          </w:tc>
                          <w:tc>
                            <w:tcPr>
                              <w:tcW w:w="0" w:type="auto"/>
                              <w:vMerge/>
                              <w:tcBorders>
                                <w:bottom w:val="single" w:sz="6" w:space="0" w:color="FFFFFF"/>
                                <w:right w:val="single" w:sz="6" w:space="0" w:color="FFFFFF"/>
                              </w:tcBorders>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Tahoma" w:eastAsia="Times New Roman" w:hAnsi="Tahoma" w:cs="Tahoma"/>
                                  <w:b/>
                                  <w:bCs/>
                                  <w:color w:val="000000"/>
                                  <w:sz w:val="17"/>
                                  <w:szCs w:val="17"/>
                                  <w:lang w:eastAsia="ro-RO"/>
                                </w:rPr>
                              </w:pPr>
                              <w:r w:rsidRPr="00146111">
                                <w:rPr>
                                  <w:rFonts w:ascii="Tahoma" w:eastAsia="Times New Roman" w:hAnsi="Tahoma" w:cs="Tahoma"/>
                                  <w:b/>
                                  <w:bCs/>
                                  <w:color w:val="000000"/>
                                  <w:sz w:val="17"/>
                                  <w:szCs w:val="17"/>
                                  <w:lang w:eastAsia="ro-RO"/>
                                </w:rPr>
                                <w:t>I</w:t>
                              </w:r>
                            </w:p>
                          </w:tc>
                        </w:tr>
                        <w:tr w:rsidR="00146111" w:rsidRPr="00146111">
                          <w:trPr>
                            <w:tblCellSpacing w:w="0" w:type="dxa"/>
                          </w:trPr>
                          <w:tc>
                            <w:tcPr>
                              <w:tcW w:w="0" w:type="auto"/>
                              <w:vMerge/>
                              <w:tcBorders>
                                <w:bottom w:val="single" w:sz="6" w:space="0" w:color="FFFFFF"/>
                                <w:right w:val="single" w:sz="6" w:space="0" w:color="FFFFFF"/>
                              </w:tcBorders>
                              <w:vAlign w:val="center"/>
                              <w:hideMark/>
                            </w:tcPr>
                            <w:p w:rsidR="00146111" w:rsidRPr="00146111" w:rsidRDefault="00146111" w:rsidP="00146111">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8004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FF"/>
                                  <w:sz w:val="21"/>
                                  <w:szCs w:val="21"/>
                                  <w:lang w:eastAsia="ro-RO"/>
                                </w:rPr>
                              </w:pPr>
                              <w:r w:rsidRPr="00146111">
                                <w:rPr>
                                  <w:rFonts w:ascii="Cambria" w:eastAsia="Times New Roman" w:hAnsi="Cambria" w:cs="Times New Roman"/>
                                  <w:color w:val="0000FF"/>
                                  <w:sz w:val="21"/>
                                  <w:szCs w:val="21"/>
                                  <w:lang w:eastAsia="ro-RO"/>
                                </w:rPr>
                                <w:t>37,5%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21351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22581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8000"/>
                                  <w:sz w:val="21"/>
                                  <w:szCs w:val="21"/>
                                  <w:lang w:eastAsia="ro-RO"/>
                                </w:rPr>
                              </w:pPr>
                              <w:r w:rsidRPr="00146111">
                                <w:rPr>
                                  <w:rFonts w:ascii="Cambria" w:eastAsia="Times New Roman" w:hAnsi="Cambria" w:cs="Times New Roman"/>
                                  <w:color w:val="008000"/>
                                  <w:sz w:val="21"/>
                                  <w:szCs w:val="21"/>
                                  <w:lang w:eastAsia="ro-RO"/>
                                </w:rPr>
                                <w:t>75,3%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CC0000"/>
                                  <w:sz w:val="21"/>
                                  <w:szCs w:val="21"/>
                                  <w:lang w:eastAsia="ro-RO"/>
                                </w:rPr>
                              </w:pPr>
                              <w:r w:rsidRPr="00146111">
                                <w:rPr>
                                  <w:rFonts w:ascii="Cambria" w:eastAsia="Times New Roman" w:hAnsi="Cambria" w:cs="Times New Roman"/>
                                  <w:color w:val="CC0000"/>
                                  <w:sz w:val="21"/>
                                  <w:szCs w:val="21"/>
                                  <w:lang w:eastAsia="ro-RO"/>
                                </w:rPr>
                                <w:t>105,8%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2" w:type="dxa"/>
                                <w:tblCellMar>
                                  <w:top w:w="15" w:type="dxa"/>
                                  <w:left w:w="15" w:type="dxa"/>
                                  <w:bottom w:w="15" w:type="dxa"/>
                                  <w:right w:w="15" w:type="dxa"/>
                                </w:tblCellMar>
                                <w:tblLook w:val="04A0" w:firstRow="1" w:lastRow="0" w:firstColumn="1" w:lastColumn="0" w:noHBand="0" w:noVBand="1"/>
                              </w:tblPr>
                              <w:tblGrid>
                                <w:gridCol w:w="388"/>
                              </w:tblGrid>
                              <w:tr w:rsidR="00146111" w:rsidRPr="00146111">
                                <w:trPr>
                                  <w:tblCellSpacing w:w="12"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146111" w:rsidRPr="00146111" w:rsidRDefault="00146111" w:rsidP="00146111">
                                    <w:pPr>
                                      <w:spacing w:after="0" w:line="240" w:lineRule="auto"/>
                                      <w:rPr>
                                        <w:rFonts w:ascii="Cambria" w:eastAsia="Times New Roman" w:hAnsi="Cambria" w:cs="Times New Roman"/>
                                        <w:color w:val="000000"/>
                                        <w:sz w:val="12"/>
                                        <w:szCs w:val="12"/>
                                        <w:lang w:eastAsia="ro-RO"/>
                                      </w:rPr>
                                    </w:pPr>
                                    <w:r w:rsidRPr="00146111">
                                      <w:rPr>
                                        <w:rFonts w:ascii="Cambria" w:eastAsia="Times New Roman" w:hAnsi="Cambria" w:cs="Times New Roman"/>
                                        <w:color w:val="000000"/>
                                        <w:sz w:val="12"/>
                                        <w:szCs w:val="12"/>
                                        <w:lang w:eastAsia="ro-RO"/>
                                      </w:rPr>
                                      <w:t> </w:t>
                                    </w:r>
                                  </w:p>
                                </w:tc>
                              </w:tr>
                            </w:tbl>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146111" w:rsidRPr="00146111" w:rsidRDefault="00146111" w:rsidP="00146111">
                              <w:pPr>
                                <w:spacing w:after="0" w:line="240" w:lineRule="auto"/>
                                <w:jc w:val="center"/>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 </w:t>
                              </w:r>
                            </w:p>
                          </w:tc>
                        </w:tr>
                        <w:tr w:rsidR="00146111" w:rsidRPr="00146111">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76"/>
                              </w:tblGrid>
                              <w:tr w:rsidR="00146111" w:rsidRPr="0014611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146111" w:rsidRPr="00146111" w:rsidRDefault="00146111" w:rsidP="00146111">
                                    <w:pPr>
                                      <w:spacing w:after="0" w:line="240" w:lineRule="auto"/>
                                      <w:jc w:val="right"/>
                                      <w:rPr>
                                        <w:rFonts w:ascii="Cambria" w:eastAsia="Times New Roman" w:hAnsi="Cambria" w:cs="Times New Roman"/>
                                        <w:color w:val="000000"/>
                                        <w:sz w:val="21"/>
                                        <w:szCs w:val="21"/>
                                        <w:lang w:eastAsia="ro-RO"/>
                                      </w:rPr>
                                    </w:pPr>
                                    <w:r w:rsidRPr="00146111">
                                      <w:rPr>
                                        <w:rFonts w:ascii="Cambria" w:eastAsia="Times New Roman" w:hAnsi="Cambria" w:cs="Times New Roman"/>
                                        <w:i/>
                                        <w:iCs/>
                                        <w:color w:val="0000FF"/>
                                        <w:sz w:val="26"/>
                                        <w:szCs w:val="26"/>
                                        <w:lang w:eastAsia="ro-RO"/>
                                      </w:rPr>
                                      <w:t>Persoana conectata: instanta</w:t>
                                    </w:r>
                                  </w:p>
                                </w:tc>
                              </w:tr>
                            </w:tbl>
                            <w:p w:rsidR="00146111" w:rsidRPr="00146111" w:rsidRDefault="00146111" w:rsidP="00146111">
                              <w:pPr>
                                <w:spacing w:after="0" w:line="240" w:lineRule="auto"/>
                                <w:jc w:val="right"/>
                                <w:rPr>
                                  <w:rFonts w:ascii="Cambria" w:eastAsia="Times New Roman" w:hAnsi="Cambria" w:cs="Times New Roman"/>
                                  <w:color w:val="000000"/>
                                  <w:sz w:val="21"/>
                                  <w:szCs w:val="21"/>
                                  <w:lang w:eastAsia="ro-RO"/>
                                </w:rPr>
                              </w:pPr>
                            </w:p>
                          </w:tc>
                        </w:tr>
                      </w:tbl>
                      <w:p w:rsidR="00146111" w:rsidRPr="00146111" w:rsidRDefault="00146111" w:rsidP="00146111">
                        <w:pPr>
                          <w:spacing w:after="0" w:line="240" w:lineRule="auto"/>
                          <w:rPr>
                            <w:rFonts w:ascii="Cambria" w:eastAsia="Times New Roman" w:hAnsi="Cambria" w:cs="Times New Roman"/>
                            <w:color w:val="000000"/>
                            <w:sz w:val="21"/>
                            <w:szCs w:val="21"/>
                            <w:lang w:eastAsia="ro-RO"/>
                          </w:rPr>
                        </w:pPr>
                      </w:p>
                    </w:tc>
                  </w:tr>
                </w:tbl>
                <w:p w:rsidR="00146111" w:rsidRPr="00146111" w:rsidRDefault="00146111" w:rsidP="00146111">
                  <w:pPr>
                    <w:spacing w:after="0" w:line="240" w:lineRule="auto"/>
                    <w:rPr>
                      <w:rFonts w:ascii="Cambria" w:eastAsia="Times New Roman" w:hAnsi="Cambria" w:cs="Times New Roman"/>
                      <w:color w:val="000000"/>
                      <w:sz w:val="21"/>
                      <w:szCs w:val="21"/>
                      <w:lang w:eastAsia="ro-RO"/>
                    </w:rPr>
                  </w:pPr>
                </w:p>
              </w:tc>
            </w:tr>
            <w:tr w:rsidR="00146111" w:rsidRPr="00146111">
              <w:trPr>
                <w:tblCellSpacing w:w="6" w:type="dxa"/>
              </w:trPr>
              <w:tc>
                <w:tcPr>
                  <w:tcW w:w="0" w:type="auto"/>
                  <w:vAlign w:val="center"/>
                  <w:hideMark/>
                </w:tcPr>
                <w:p w:rsidR="00146111" w:rsidRPr="00146111" w:rsidRDefault="00146111" w:rsidP="00146111">
                  <w:pPr>
                    <w:spacing w:after="0" w:line="240" w:lineRule="auto"/>
                    <w:rPr>
                      <w:rFonts w:ascii="Cambria" w:eastAsia="Times New Roman" w:hAnsi="Cambria" w:cs="Times New Roman"/>
                      <w:color w:val="000000"/>
                      <w:sz w:val="21"/>
                      <w:szCs w:val="21"/>
                      <w:lang w:eastAsia="ro-RO"/>
                    </w:rPr>
                  </w:pPr>
                  <w:r w:rsidRPr="00146111">
                    <w:rPr>
                      <w:rFonts w:ascii="Cambria" w:eastAsia="Times New Roman" w:hAnsi="Cambria" w:cs="Times New Roman"/>
                      <w:color w:val="000000"/>
                      <w:sz w:val="21"/>
                      <w:szCs w:val="21"/>
                      <w:lang w:eastAsia="ro-RO"/>
                    </w:rPr>
                    <w:t> </w:t>
                  </w:r>
                </w:p>
              </w:tc>
            </w:tr>
            <w:tr w:rsidR="00146111" w:rsidRPr="00146111">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146111" w:rsidRPr="00146111">
                    <w:trPr>
                      <w:tblCellSpacing w:w="0" w:type="dxa"/>
                    </w:trPr>
                    <w:tc>
                      <w:tcPr>
                        <w:tcW w:w="0" w:type="auto"/>
                        <w:vAlign w:val="center"/>
                        <w:hideMark/>
                      </w:tcPr>
                      <w:p w:rsidR="00146111" w:rsidRPr="00146111" w:rsidRDefault="00146111" w:rsidP="00146111">
                        <w:pPr>
                          <w:spacing w:after="0" w:line="240" w:lineRule="auto"/>
                          <w:rPr>
                            <w:rFonts w:ascii="Cambria" w:eastAsia="Times New Roman" w:hAnsi="Cambria" w:cs="Times New Roman"/>
                            <w:color w:val="000000"/>
                            <w:sz w:val="21"/>
                            <w:szCs w:val="21"/>
                            <w:lang w:eastAsia="ro-RO"/>
                          </w:rPr>
                        </w:pPr>
                      </w:p>
                    </w:tc>
                  </w:tr>
                  <w:tr w:rsidR="00146111" w:rsidRPr="00146111">
                    <w:trPr>
                      <w:tblCellSpacing w:w="0" w:type="dxa"/>
                      <w:hidden/>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6"/>
                        </w:tblGrid>
                        <w:tr w:rsidR="00146111" w:rsidRPr="00146111">
                          <w:trPr>
                            <w:tblCellSpacing w:w="0" w:type="dxa"/>
                            <w:hidden/>
                          </w:trPr>
                          <w:tc>
                            <w:tcPr>
                              <w:tcW w:w="0" w:type="auto"/>
                              <w:hideMark/>
                            </w:tcPr>
                            <w:p w:rsidR="00146111" w:rsidRPr="00146111" w:rsidRDefault="00146111" w:rsidP="00146111">
                              <w:pPr>
                                <w:spacing w:after="0" w:line="240" w:lineRule="auto"/>
                                <w:rPr>
                                  <w:rFonts w:ascii="Cambria" w:eastAsia="Times New Roman" w:hAnsi="Cambria" w:cs="Times New Roman"/>
                                  <w:vanish/>
                                  <w:color w:val="000000"/>
                                  <w:sz w:val="21"/>
                                  <w:szCs w:val="21"/>
                                  <w:lang w:eastAsia="ro-RO"/>
                                </w:rPr>
                              </w:pPr>
                            </w:p>
                            <w:p w:rsidR="00146111" w:rsidRPr="00146111" w:rsidRDefault="00146111" w:rsidP="00146111">
                              <w:pPr>
                                <w:spacing w:after="0" w:line="240" w:lineRule="auto"/>
                                <w:rPr>
                                  <w:rFonts w:ascii="Cambria" w:eastAsia="Times New Roman" w:hAnsi="Cambria" w:cs="Times New Roman"/>
                                  <w:color w:val="000000"/>
                                  <w:sz w:val="21"/>
                                  <w:szCs w:val="21"/>
                                  <w:lang w:eastAsia="ro-RO"/>
                                </w:rPr>
                              </w:pPr>
                            </w:p>
                          </w:tc>
                        </w:tr>
                      </w:tbl>
                      <w:p w:rsidR="00146111" w:rsidRPr="00146111" w:rsidRDefault="00146111" w:rsidP="00146111">
                        <w:pPr>
                          <w:spacing w:after="0" w:line="240" w:lineRule="auto"/>
                          <w:rPr>
                            <w:rFonts w:ascii="Cambria" w:eastAsia="Times New Roman" w:hAnsi="Cambria" w:cs="Times New Roman"/>
                            <w:color w:val="000000"/>
                            <w:sz w:val="21"/>
                            <w:szCs w:val="21"/>
                            <w:lang w:eastAsia="ro-RO"/>
                          </w:rPr>
                        </w:pPr>
                      </w:p>
                    </w:tc>
                  </w:tr>
                </w:tbl>
                <w:p w:rsidR="00146111" w:rsidRPr="00146111" w:rsidRDefault="00146111" w:rsidP="00146111">
                  <w:pPr>
                    <w:spacing w:after="0" w:line="240" w:lineRule="auto"/>
                    <w:rPr>
                      <w:rFonts w:ascii="Cambria" w:eastAsia="Times New Roman" w:hAnsi="Cambria" w:cs="Times New Roman"/>
                      <w:color w:val="000000"/>
                      <w:sz w:val="21"/>
                      <w:szCs w:val="21"/>
                      <w:lang w:eastAsia="ro-RO"/>
                    </w:rPr>
                  </w:pPr>
                </w:p>
              </w:tc>
            </w:tr>
          </w:tbl>
          <w:p w:rsidR="00146111" w:rsidRPr="0047368A" w:rsidRDefault="00146111"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0E1804" w:rsidRDefault="005A6D86" w:rsidP="00C757BE">
      <w:pPr>
        <w:tabs>
          <w:tab w:val="left" w:pos="0"/>
        </w:tabs>
        <w:spacing w:after="0" w:line="360" w:lineRule="auto"/>
        <w:jc w:val="both"/>
        <w:rPr>
          <w:rFonts w:ascii="Times New Roman" w:eastAsia="Times New Roman" w:hAnsi="Times New Roman" w:cs="Times New Roman"/>
          <w:sz w:val="28"/>
          <w:szCs w:val="28"/>
          <w:lang w:val="it-IT"/>
        </w:rPr>
      </w:pPr>
    </w:p>
    <w:p w:rsidR="00231220" w:rsidRPr="00410EFB" w:rsidRDefault="005A6D86" w:rsidP="00C757BE">
      <w:pPr>
        <w:tabs>
          <w:tab w:val="left" w:pos="0"/>
        </w:tabs>
        <w:spacing w:after="0" w:line="360" w:lineRule="auto"/>
        <w:jc w:val="both"/>
        <w:rPr>
          <w:rFonts w:ascii="Times New Roman" w:eastAsia="Times New Roman" w:hAnsi="Times New Roman" w:cs="Times New Roman"/>
          <w:sz w:val="28"/>
          <w:szCs w:val="28"/>
          <w:lang w:val="it-IT"/>
        </w:rPr>
      </w:pPr>
      <w:r w:rsidRPr="000E1804">
        <w:rPr>
          <w:rFonts w:ascii="Times New Roman" w:eastAsia="Times New Roman" w:hAnsi="Times New Roman" w:cs="Times New Roman"/>
          <w:b/>
          <w:sz w:val="28"/>
          <w:szCs w:val="28"/>
          <w:lang w:val="it-IT"/>
        </w:rPr>
        <w:tab/>
        <w:t>În materia "litigii cu profesionişti",</w:t>
      </w:r>
      <w:r w:rsidRPr="000E1804">
        <w:rPr>
          <w:rFonts w:ascii="Times New Roman" w:eastAsia="Times New Roman" w:hAnsi="Times New Roman" w:cs="Times New Roman"/>
          <w:sz w:val="28"/>
          <w:szCs w:val="28"/>
          <w:lang w:val="it-IT"/>
        </w:rPr>
        <w:t xml:space="preserve"> Secția civilă a înregistrat un număr de </w:t>
      </w:r>
      <w:r w:rsidR="000E1804" w:rsidRPr="000E1804">
        <w:rPr>
          <w:rFonts w:ascii="Times New Roman" w:eastAsia="Times New Roman" w:hAnsi="Times New Roman" w:cs="Times New Roman"/>
          <w:sz w:val="28"/>
          <w:szCs w:val="28"/>
          <w:lang w:val="it-IT"/>
        </w:rPr>
        <w:t>3677</w:t>
      </w:r>
      <w:r w:rsidRPr="000E1804">
        <w:rPr>
          <w:rFonts w:ascii="Times New Roman" w:eastAsia="Times New Roman" w:hAnsi="Times New Roman" w:cs="Times New Roman"/>
          <w:sz w:val="28"/>
          <w:szCs w:val="28"/>
          <w:lang w:val="it-IT"/>
        </w:rPr>
        <w:t xml:space="preserve"> dosare nou intrate şi un număr de </w:t>
      </w:r>
      <w:r w:rsidR="000E1804" w:rsidRPr="000E1804">
        <w:rPr>
          <w:rFonts w:ascii="Times New Roman" w:eastAsia="Times New Roman" w:hAnsi="Times New Roman" w:cs="Times New Roman"/>
          <w:sz w:val="28"/>
          <w:szCs w:val="28"/>
          <w:lang w:val="it-IT"/>
        </w:rPr>
        <w:t>3683</w:t>
      </w:r>
      <w:r w:rsidRPr="000E1804">
        <w:rPr>
          <w:rFonts w:ascii="Times New Roman" w:eastAsia="Times New Roman" w:hAnsi="Times New Roman" w:cs="Times New Roman"/>
          <w:sz w:val="28"/>
          <w:szCs w:val="28"/>
          <w:lang w:val="it-IT"/>
        </w:rPr>
        <w:t xml:space="preserve"> dosare soluţionate, având valoare </w:t>
      </w:r>
      <w:r w:rsidRPr="000E1804">
        <w:rPr>
          <w:rFonts w:ascii="Times New Roman" w:eastAsia="Times New Roman" w:hAnsi="Times New Roman" w:cs="Times New Roman"/>
          <w:sz w:val="28"/>
          <w:szCs w:val="28"/>
          <w:lang w:val="it-IT"/>
        </w:rPr>
        <w:lastRenderedPageBreak/>
        <w:t>indicator de 1</w:t>
      </w:r>
      <w:r w:rsidR="000E1804" w:rsidRPr="000E1804">
        <w:rPr>
          <w:rFonts w:ascii="Times New Roman" w:eastAsia="Times New Roman" w:hAnsi="Times New Roman" w:cs="Times New Roman"/>
          <w:sz w:val="28"/>
          <w:szCs w:val="28"/>
          <w:lang w:val="it-IT"/>
        </w:rPr>
        <w:t>00</w:t>
      </w:r>
      <w:r w:rsidRPr="000E1804">
        <w:rPr>
          <w:rFonts w:ascii="Times New Roman" w:eastAsia="Times New Roman" w:hAnsi="Times New Roman" w:cs="Times New Roman"/>
          <w:sz w:val="28"/>
          <w:szCs w:val="28"/>
          <w:lang w:val="it-IT"/>
        </w:rPr>
        <w:t>,</w:t>
      </w:r>
      <w:r w:rsidR="000E1804" w:rsidRPr="000E1804">
        <w:rPr>
          <w:rFonts w:ascii="Times New Roman" w:eastAsia="Times New Roman" w:hAnsi="Times New Roman" w:cs="Times New Roman"/>
          <w:sz w:val="28"/>
          <w:szCs w:val="28"/>
          <w:lang w:val="it-IT"/>
        </w:rPr>
        <w:t>2</w:t>
      </w:r>
      <w:r w:rsidRPr="000E1804">
        <w:rPr>
          <w:rFonts w:ascii="Times New Roman" w:eastAsia="Times New Roman" w:hAnsi="Times New Roman" w:cs="Times New Roman"/>
          <w:sz w:val="28"/>
          <w:szCs w:val="28"/>
          <w:lang w:val="it-IT"/>
        </w:rPr>
        <w:t>%, încadrându-se la acest indicator în gradul "</w:t>
      </w:r>
      <w:r w:rsidRPr="000E1804">
        <w:rPr>
          <w:rFonts w:ascii="Times New Roman" w:eastAsia="Times New Roman" w:hAnsi="Times New Roman" w:cs="Times New Roman"/>
          <w:b/>
          <w:sz w:val="28"/>
          <w:szCs w:val="28"/>
          <w:lang w:val="it-IT"/>
        </w:rPr>
        <w:t>eficient</w:t>
      </w:r>
      <w:r w:rsidRPr="000E1804">
        <w:rPr>
          <w:rFonts w:ascii="Times New Roman" w:eastAsia="Times New Roman" w:hAnsi="Times New Roman" w:cs="Times New Roman"/>
          <w:sz w:val="28"/>
          <w:szCs w:val="28"/>
          <w:lang w:val="it-IT"/>
        </w:rPr>
        <w:t>", potrivit plajelor de eficienţă stabilite prin Hotărârea nr. 1305/09.12.2014 a Secţiei pentru judecători.</w:t>
      </w:r>
    </w:p>
    <w:tbl>
      <w:tblPr>
        <w:tblW w:w="5000" w:type="pct"/>
        <w:tblCellSpacing w:w="6" w:type="dxa"/>
        <w:tblCellMar>
          <w:left w:w="0" w:type="dxa"/>
          <w:right w:w="0" w:type="dxa"/>
        </w:tblCellMar>
        <w:tblLook w:val="04A0" w:firstRow="1" w:lastRow="0" w:firstColumn="1" w:lastColumn="0" w:noHBand="0" w:noVBand="1"/>
      </w:tblPr>
      <w:tblGrid>
        <w:gridCol w:w="9354"/>
      </w:tblGrid>
      <w:tr w:rsidR="00F411FE" w:rsidRPr="00F411FE" w:rsidTr="00891AA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F411FE" w:rsidRPr="00F411F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91"/>
                    <w:gridCol w:w="598"/>
                    <w:gridCol w:w="1075"/>
                    <w:gridCol w:w="811"/>
                    <w:gridCol w:w="598"/>
                    <w:gridCol w:w="1203"/>
                    <w:gridCol w:w="1058"/>
                    <w:gridCol w:w="449"/>
                    <w:gridCol w:w="449"/>
                    <w:gridCol w:w="449"/>
                    <w:gridCol w:w="449"/>
                  </w:tblGrid>
                  <w:tr w:rsidR="00F411FE" w:rsidRPr="00F411FE">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SITUATIE STATISTICA</w:t>
                        </w:r>
                      </w:p>
                    </w:tc>
                  </w:tr>
                  <w:tr w:rsidR="00F411FE" w:rsidRPr="00F411FE">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F411FE" w:rsidRPr="00F411FE" w:rsidRDefault="00F411FE" w:rsidP="00F411FE">
                        <w:pPr>
                          <w:spacing w:after="0" w:line="240" w:lineRule="auto"/>
                          <w:jc w:val="both"/>
                          <w:rPr>
                            <w:rFonts w:ascii="Cambria" w:eastAsia="Times New Roman" w:hAnsi="Cambria" w:cs="Times New Roman"/>
                            <w:i/>
                            <w:iCs/>
                            <w:color w:val="000000"/>
                            <w:sz w:val="26"/>
                            <w:szCs w:val="26"/>
                            <w:lang w:eastAsia="ro-RO"/>
                          </w:rPr>
                        </w:pPr>
                        <w:r w:rsidRPr="00F411FE">
                          <w:rPr>
                            <w:rFonts w:ascii="Cambria" w:eastAsia="Times New Roman" w:hAnsi="Cambria" w:cs="Times New Roman"/>
                            <w:color w:val="FF0000"/>
                            <w:sz w:val="26"/>
                            <w:szCs w:val="26"/>
                            <w:lang w:eastAsia="ro-RO"/>
                          </w:rPr>
                          <w:t>E01.Q03</w:t>
                        </w:r>
                        <w:r w:rsidRPr="00F411FE">
                          <w:rPr>
                            <w:rFonts w:ascii="Cambria" w:eastAsia="Times New Roman" w:hAnsi="Cambria" w:cs="Times New Roman"/>
                            <w:i/>
                            <w:iCs/>
                            <w:color w:val="000000"/>
                            <w:sz w:val="26"/>
                            <w:szCs w:val="26"/>
                            <w:lang w:eastAsia="ro-RO"/>
                          </w:rPr>
                          <w:t> </w:t>
                        </w:r>
                        <w:r w:rsidRPr="00F411FE">
                          <w:rPr>
                            <w:rFonts w:ascii="Cambria" w:eastAsia="Times New Roman" w:hAnsi="Cambria" w:cs="Times New Roman"/>
                            <w:i/>
                            <w:iCs/>
                            <w:color w:val="0080FF"/>
                            <w:sz w:val="26"/>
                            <w:szCs w:val="26"/>
                            <w:lang w:eastAsia="ro-RO"/>
                          </w:rPr>
                          <w:t>Rata</w:t>
                        </w:r>
                        <w:r w:rsidRPr="00F411FE">
                          <w:rPr>
                            <w:rFonts w:ascii="Cambria" w:eastAsia="Times New Roman" w:hAnsi="Cambria" w:cs="Times New Roman"/>
                            <w:i/>
                            <w:iCs/>
                            <w:color w:val="000000"/>
                            <w:sz w:val="26"/>
                            <w:szCs w:val="26"/>
                            <w:lang w:eastAsia="ro-RO"/>
                          </w:rPr>
                          <w:t xml:space="preserve"> de </w:t>
                        </w:r>
                        <w:r w:rsidRPr="00F411FE">
                          <w:rPr>
                            <w:rFonts w:ascii="Cambria" w:eastAsia="Times New Roman" w:hAnsi="Cambria" w:cs="Times New Roman"/>
                            <w:i/>
                            <w:iCs/>
                            <w:color w:val="0080FF"/>
                            <w:sz w:val="26"/>
                            <w:szCs w:val="26"/>
                            <w:lang w:eastAsia="ro-RO"/>
                          </w:rPr>
                          <w:t>solutionare</w:t>
                        </w:r>
                        <w:r w:rsidRPr="00F411FE">
                          <w:rPr>
                            <w:rFonts w:ascii="Cambria" w:eastAsia="Times New Roman" w:hAnsi="Cambria" w:cs="Times New Roman"/>
                            <w:i/>
                            <w:iCs/>
                            <w:color w:val="000000"/>
                            <w:sz w:val="26"/>
                            <w:szCs w:val="26"/>
                            <w:lang w:eastAsia="ro-RO"/>
                          </w:rPr>
                          <w:t xml:space="preserve">, analiza </w:t>
                        </w:r>
                        <w:r w:rsidRPr="00F411FE">
                          <w:rPr>
                            <w:rFonts w:ascii="Cambria" w:eastAsia="Times New Roman" w:hAnsi="Cambria" w:cs="Times New Roman"/>
                            <w:i/>
                            <w:iCs/>
                            <w:color w:val="CC0000"/>
                            <w:sz w:val="26"/>
                            <w:szCs w:val="26"/>
                            <w:lang w:eastAsia="ro-RO"/>
                          </w:rPr>
                          <w:t>Judecatorie</w:t>
                        </w:r>
                        <w:r w:rsidRPr="00F411FE">
                          <w:rPr>
                            <w:rFonts w:ascii="Cambria" w:eastAsia="Times New Roman" w:hAnsi="Cambria" w:cs="Times New Roman"/>
                            <w:i/>
                            <w:iCs/>
                            <w:color w:val="000000"/>
                            <w:sz w:val="26"/>
                            <w:szCs w:val="26"/>
                            <w:lang w:eastAsia="ro-RO"/>
                          </w:rPr>
                          <w:t>.</w:t>
                        </w:r>
                      </w:p>
                    </w:tc>
                  </w:tr>
                  <w:tr w:rsidR="00F411FE" w:rsidRPr="00F411FE">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CRITERII DE CAUTARE</w:t>
                        </w:r>
                      </w:p>
                    </w:tc>
                  </w:tr>
                  <w:tr w:rsidR="00F411FE" w:rsidRPr="00F411FE">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both"/>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Perioada analizata: {</w:t>
                        </w:r>
                        <w:r w:rsidRPr="00F411FE">
                          <w:rPr>
                            <w:rFonts w:ascii="Cambria" w:eastAsia="Times New Roman" w:hAnsi="Cambria" w:cs="Times New Roman"/>
                            <w:color w:val="CC0000"/>
                            <w:sz w:val="21"/>
                            <w:szCs w:val="21"/>
                            <w:lang w:eastAsia="ro-RO"/>
                          </w:rPr>
                          <w:t>01.01.2019 - 31.12.2019</w:t>
                        </w:r>
                        <w:r w:rsidRPr="00F411FE">
                          <w:rPr>
                            <w:rFonts w:ascii="Cambria" w:eastAsia="Times New Roman" w:hAnsi="Cambria" w:cs="Times New Roman"/>
                            <w:color w:val="000000"/>
                            <w:sz w:val="21"/>
                            <w:szCs w:val="21"/>
                            <w:lang w:eastAsia="ro-RO"/>
                          </w:rPr>
                          <w:t>} Dosar arhivat: {</w:t>
                        </w:r>
                        <w:r w:rsidRPr="00F411FE">
                          <w:rPr>
                            <w:rFonts w:ascii="Cambria" w:eastAsia="Times New Roman" w:hAnsi="Cambria" w:cs="Times New Roman"/>
                            <w:color w:val="CC0000"/>
                            <w:sz w:val="21"/>
                            <w:szCs w:val="21"/>
                            <w:lang w:eastAsia="ro-RO"/>
                          </w:rPr>
                          <w:t>nu</w:t>
                        </w:r>
                        <w:r w:rsidRPr="00F411FE">
                          <w:rPr>
                            <w:rFonts w:ascii="Cambria" w:eastAsia="Times New Roman" w:hAnsi="Cambria" w:cs="Times New Roman"/>
                            <w:color w:val="000000"/>
                            <w:sz w:val="21"/>
                            <w:szCs w:val="21"/>
                            <w:lang w:eastAsia="ro-RO"/>
                          </w:rPr>
                          <w:t>} Instanta: {</w:t>
                        </w:r>
                        <w:r w:rsidRPr="00F411FE">
                          <w:rPr>
                            <w:rFonts w:ascii="Cambria" w:eastAsia="Times New Roman" w:hAnsi="Cambria" w:cs="Times New Roman"/>
                            <w:color w:val="CC0000"/>
                            <w:sz w:val="21"/>
                            <w:szCs w:val="21"/>
                            <w:lang w:eastAsia="ro-RO"/>
                          </w:rPr>
                          <w:t>Judecatoria CRAIOVA</w:t>
                        </w:r>
                        <w:r w:rsidRPr="00F411FE">
                          <w:rPr>
                            <w:rFonts w:ascii="Cambria" w:eastAsia="Times New Roman" w:hAnsi="Cambria" w:cs="Times New Roman"/>
                            <w:color w:val="000000"/>
                            <w:sz w:val="21"/>
                            <w:szCs w:val="21"/>
                            <w:lang w:eastAsia="ro-RO"/>
                          </w:rPr>
                          <w:t>} Materie: {</w:t>
                        </w:r>
                        <w:r w:rsidRPr="00F411FE">
                          <w:rPr>
                            <w:rFonts w:ascii="Cambria" w:eastAsia="Times New Roman" w:hAnsi="Cambria" w:cs="Times New Roman"/>
                            <w:color w:val="CC0000"/>
                            <w:sz w:val="21"/>
                            <w:szCs w:val="21"/>
                            <w:lang w:eastAsia="ro-RO"/>
                          </w:rPr>
                          <w:t>Litigii cu profesioniştii</w:t>
                        </w:r>
                        <w:r w:rsidRPr="00F411FE">
                          <w:rPr>
                            <w:rFonts w:ascii="Cambria" w:eastAsia="Times New Roman" w:hAnsi="Cambria" w:cs="Times New Roman"/>
                            <w:color w:val="000000"/>
                            <w:sz w:val="21"/>
                            <w:szCs w:val="21"/>
                            <w:lang w:eastAsia="ro-RO"/>
                          </w:rPr>
                          <w:t>} Criteriu ordonare: {</w:t>
                        </w:r>
                        <w:r w:rsidRPr="00F411FE">
                          <w:rPr>
                            <w:rFonts w:ascii="Cambria" w:eastAsia="Times New Roman" w:hAnsi="Cambria" w:cs="Times New Roman"/>
                            <w:color w:val="CC0000"/>
                            <w:sz w:val="21"/>
                            <w:szCs w:val="21"/>
                            <w:lang w:eastAsia="ro-RO"/>
                          </w:rPr>
                          <w:t>alfabetic</w:t>
                        </w:r>
                        <w:r w:rsidRPr="00F411FE">
                          <w:rPr>
                            <w:rFonts w:ascii="Cambria" w:eastAsia="Times New Roman" w:hAnsi="Cambria" w:cs="Times New Roman"/>
                            <w:color w:val="000000"/>
                            <w:sz w:val="21"/>
                            <w:szCs w:val="21"/>
                            <w:lang w:eastAsia="ro-RO"/>
                          </w:rPr>
                          <w:t>} Directie ordonare: {</w:t>
                        </w:r>
                        <w:r w:rsidRPr="00F411FE">
                          <w:rPr>
                            <w:rFonts w:ascii="Cambria" w:eastAsia="Times New Roman" w:hAnsi="Cambria" w:cs="Times New Roman"/>
                            <w:color w:val="CC0000"/>
                            <w:sz w:val="21"/>
                            <w:szCs w:val="21"/>
                            <w:lang w:eastAsia="ro-RO"/>
                          </w:rPr>
                          <w:t>crescator</w:t>
                        </w:r>
                        <w:r w:rsidRPr="00F411FE">
                          <w:rPr>
                            <w:rFonts w:ascii="Cambria" w:eastAsia="Times New Roman" w:hAnsi="Cambria" w:cs="Times New Roman"/>
                            <w:color w:val="000000"/>
                            <w:sz w:val="21"/>
                            <w:szCs w:val="21"/>
                            <w:lang w:eastAsia="ro-RO"/>
                          </w:rPr>
                          <w:t>} </w:t>
                        </w:r>
                      </w:p>
                    </w:tc>
                  </w:tr>
                  <w:tr w:rsidR="00F411FE" w:rsidRPr="00F411FE">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b/>
                            <w:bCs/>
                            <w:i/>
                            <w:iCs/>
                            <w:color w:val="008000"/>
                            <w:sz w:val="21"/>
                            <w:szCs w:val="21"/>
                            <w:lang w:eastAsia="ro-RO"/>
                          </w:rPr>
                          <w:t>OD: date prezentate in raport valabile la: 31 decembrie 2019</w:t>
                        </w:r>
                      </w:p>
                    </w:tc>
                  </w:tr>
                  <w:tr w:rsidR="00F411FE" w:rsidRPr="00F411FE">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VALOARE</w:t>
                        </w:r>
                        <w:r w:rsidRPr="00F411FE">
                          <w:rPr>
                            <w:rFonts w:ascii="Tahoma" w:eastAsia="Times New Roman" w:hAnsi="Tahoma" w:cs="Tahoma"/>
                            <w:b/>
                            <w:bCs/>
                            <w:color w:val="000000"/>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GRAD DE EFICIENTA</w:t>
                        </w:r>
                      </w:p>
                    </w:tc>
                  </w:tr>
                  <w:tr w:rsidR="00F411FE" w:rsidRPr="00F411FE">
                    <w:trPr>
                      <w:tblCellSpacing w:w="0" w:type="dxa"/>
                    </w:trPr>
                    <w:tc>
                      <w:tcPr>
                        <w:tcW w:w="0" w:type="auto"/>
                        <w:vMerge/>
                        <w:tcBorders>
                          <w:bottom w:val="single" w:sz="6" w:space="0" w:color="FFFFFF"/>
                          <w:right w:val="single" w:sz="6" w:space="0" w:color="FFFFFF"/>
                        </w:tcBorders>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RAPORTAT</w:t>
                        </w:r>
                        <w:r w:rsidRPr="00F411FE">
                          <w:rPr>
                            <w:rFonts w:ascii="Tahoma" w:eastAsia="Times New Roman" w:hAnsi="Tahoma" w:cs="Tahoma"/>
                            <w:b/>
                            <w:bCs/>
                            <w:color w:val="000000"/>
                            <w:sz w:val="17"/>
                            <w:szCs w:val="17"/>
                            <w:lang w:eastAsia="ro-RO"/>
                          </w:rPr>
                          <w:br/>
                          <w:t>LA INTRATE</w:t>
                        </w:r>
                      </w:p>
                    </w:tc>
                    <w:tc>
                      <w:tcPr>
                        <w:tcW w:w="0" w:type="auto"/>
                        <w:vMerge/>
                        <w:tcBorders>
                          <w:bottom w:val="single" w:sz="6" w:space="0" w:color="FFFFFF"/>
                          <w:right w:val="single" w:sz="6" w:space="0" w:color="FFFFFF"/>
                        </w:tcBorders>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DIN CARE</w:t>
                        </w:r>
                        <w:r w:rsidRPr="00F411FE">
                          <w:rPr>
                            <w:rFonts w:ascii="Tahoma" w:eastAsia="Times New Roman" w:hAnsi="Tahoma" w:cs="Tahoma"/>
                            <w:b/>
                            <w:bCs/>
                            <w:color w:val="000000"/>
                            <w:sz w:val="17"/>
                            <w:szCs w:val="17"/>
                            <w:lang w:eastAsia="ro-RO"/>
                          </w:rPr>
                          <w:br/>
                          <w:t>DIN INTRATE</w:t>
                        </w:r>
                      </w:p>
                    </w:tc>
                    <w:tc>
                      <w:tcPr>
                        <w:tcW w:w="0" w:type="auto"/>
                        <w:vMerge/>
                        <w:tcBorders>
                          <w:bottom w:val="single" w:sz="6" w:space="0" w:color="FFFFFF"/>
                          <w:right w:val="single" w:sz="6" w:space="0" w:color="FFFFFF"/>
                        </w:tcBorders>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Tahoma" w:eastAsia="Times New Roman" w:hAnsi="Tahoma" w:cs="Tahoma"/>
                            <w:b/>
                            <w:bCs/>
                            <w:color w:val="000000"/>
                            <w:sz w:val="17"/>
                            <w:szCs w:val="17"/>
                            <w:lang w:eastAsia="ro-RO"/>
                          </w:rPr>
                        </w:pPr>
                        <w:r w:rsidRPr="00F411FE">
                          <w:rPr>
                            <w:rFonts w:ascii="Tahoma" w:eastAsia="Times New Roman" w:hAnsi="Tahoma" w:cs="Tahoma"/>
                            <w:b/>
                            <w:bCs/>
                            <w:color w:val="000000"/>
                            <w:sz w:val="17"/>
                            <w:szCs w:val="17"/>
                            <w:lang w:eastAsia="ro-RO"/>
                          </w:rPr>
                          <w:t>I</w:t>
                        </w:r>
                      </w:p>
                    </w:tc>
                  </w:tr>
                  <w:tr w:rsidR="00F411FE" w:rsidRPr="00F411FE">
                    <w:trPr>
                      <w:tblCellSpacing w:w="0" w:type="dxa"/>
                    </w:trPr>
                    <w:tc>
                      <w:tcPr>
                        <w:tcW w:w="0" w:type="auto"/>
                        <w:vMerge/>
                        <w:tcBorders>
                          <w:bottom w:val="single" w:sz="6" w:space="0" w:color="FFFFFF"/>
                          <w:right w:val="single" w:sz="6" w:space="0" w:color="FFFFFF"/>
                        </w:tcBorders>
                        <w:vAlign w:val="center"/>
                        <w:hideMark/>
                      </w:tcPr>
                      <w:p w:rsidR="00F411FE" w:rsidRPr="00F411FE" w:rsidRDefault="00F411FE" w:rsidP="00F411FE">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2371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FF"/>
                            <w:sz w:val="21"/>
                            <w:szCs w:val="21"/>
                            <w:lang w:eastAsia="ro-RO"/>
                          </w:rPr>
                        </w:pPr>
                        <w:r w:rsidRPr="00F411FE">
                          <w:rPr>
                            <w:rFonts w:ascii="Cambria" w:eastAsia="Times New Roman" w:hAnsi="Cambria" w:cs="Times New Roman"/>
                            <w:color w:val="0000FF"/>
                            <w:sz w:val="21"/>
                            <w:szCs w:val="21"/>
                            <w:lang w:eastAsia="ro-RO"/>
                          </w:rPr>
                          <w:t>64,5%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3677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3683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8000"/>
                            <w:sz w:val="21"/>
                            <w:szCs w:val="21"/>
                            <w:lang w:eastAsia="ro-RO"/>
                          </w:rPr>
                        </w:pPr>
                        <w:r w:rsidRPr="00F411FE">
                          <w:rPr>
                            <w:rFonts w:ascii="Cambria" w:eastAsia="Times New Roman" w:hAnsi="Cambria" w:cs="Times New Roman"/>
                            <w:color w:val="008000"/>
                            <w:sz w:val="21"/>
                            <w:szCs w:val="21"/>
                            <w:lang w:eastAsia="ro-RO"/>
                          </w:rPr>
                          <w:t>47,5%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CC0000"/>
                            <w:sz w:val="21"/>
                            <w:szCs w:val="21"/>
                            <w:lang w:eastAsia="ro-RO"/>
                          </w:rPr>
                        </w:pPr>
                        <w:r w:rsidRPr="00F411FE">
                          <w:rPr>
                            <w:rFonts w:ascii="Cambria" w:eastAsia="Times New Roman" w:hAnsi="Cambria" w:cs="Times New Roman"/>
                            <w:color w:val="CC0000"/>
                            <w:sz w:val="21"/>
                            <w:szCs w:val="21"/>
                            <w:lang w:eastAsia="ro-RO"/>
                          </w:rPr>
                          <w:t>100,2%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2" w:type="dxa"/>
                          <w:tblCellMar>
                            <w:top w:w="15" w:type="dxa"/>
                            <w:left w:w="15" w:type="dxa"/>
                            <w:bottom w:w="15" w:type="dxa"/>
                            <w:right w:w="15" w:type="dxa"/>
                          </w:tblCellMar>
                          <w:tblLook w:val="04A0" w:firstRow="1" w:lastRow="0" w:firstColumn="1" w:lastColumn="0" w:noHBand="0" w:noVBand="1"/>
                        </w:tblPr>
                        <w:tblGrid>
                          <w:gridCol w:w="388"/>
                        </w:tblGrid>
                        <w:tr w:rsidR="00F411FE" w:rsidRPr="00F411FE">
                          <w:trPr>
                            <w:tblCellSpacing w:w="12"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F411FE" w:rsidRPr="00F411FE" w:rsidRDefault="00F411FE" w:rsidP="00F411FE">
                              <w:pPr>
                                <w:spacing w:after="0" w:line="240" w:lineRule="auto"/>
                                <w:rPr>
                                  <w:rFonts w:ascii="Cambria" w:eastAsia="Times New Roman" w:hAnsi="Cambria" w:cs="Times New Roman"/>
                                  <w:color w:val="000000"/>
                                  <w:sz w:val="12"/>
                                  <w:szCs w:val="12"/>
                                  <w:lang w:eastAsia="ro-RO"/>
                                </w:rPr>
                              </w:pPr>
                              <w:r w:rsidRPr="00F411FE">
                                <w:rPr>
                                  <w:rFonts w:ascii="Cambria" w:eastAsia="Times New Roman" w:hAnsi="Cambria" w:cs="Times New Roman"/>
                                  <w:color w:val="000000"/>
                                  <w:sz w:val="12"/>
                                  <w:szCs w:val="12"/>
                                  <w:lang w:eastAsia="ro-RO"/>
                                </w:rPr>
                                <w:t> </w:t>
                              </w:r>
                            </w:p>
                          </w:tc>
                        </w:tr>
                      </w:tbl>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F411FE" w:rsidRPr="00F411FE" w:rsidRDefault="00F411FE" w:rsidP="00F411FE">
                        <w:pPr>
                          <w:spacing w:after="0" w:line="240" w:lineRule="auto"/>
                          <w:jc w:val="center"/>
                          <w:rPr>
                            <w:rFonts w:ascii="Cambria" w:eastAsia="Times New Roman" w:hAnsi="Cambria" w:cs="Times New Roman"/>
                            <w:color w:val="000000"/>
                            <w:sz w:val="21"/>
                            <w:szCs w:val="21"/>
                            <w:lang w:eastAsia="ro-RO"/>
                          </w:rPr>
                        </w:pPr>
                        <w:r w:rsidRPr="00F411FE">
                          <w:rPr>
                            <w:rFonts w:ascii="Cambria" w:eastAsia="Times New Roman" w:hAnsi="Cambria" w:cs="Times New Roman"/>
                            <w:color w:val="000000"/>
                            <w:sz w:val="21"/>
                            <w:szCs w:val="21"/>
                            <w:lang w:eastAsia="ro-RO"/>
                          </w:rPr>
                          <w:t> </w:t>
                        </w:r>
                      </w:p>
                    </w:tc>
                  </w:tr>
                  <w:tr w:rsidR="00F411FE" w:rsidRPr="00F411FE">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F411FE" w:rsidRPr="00F411FE">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F411FE" w:rsidRPr="00F411FE" w:rsidRDefault="00F411FE" w:rsidP="00F411FE">
                              <w:pPr>
                                <w:spacing w:after="0" w:line="240" w:lineRule="auto"/>
                                <w:jc w:val="right"/>
                                <w:rPr>
                                  <w:rFonts w:ascii="Cambria" w:eastAsia="Times New Roman" w:hAnsi="Cambria" w:cs="Times New Roman"/>
                                  <w:color w:val="000000"/>
                                  <w:sz w:val="21"/>
                                  <w:szCs w:val="21"/>
                                  <w:lang w:eastAsia="ro-RO"/>
                                </w:rPr>
                              </w:pPr>
                              <w:r w:rsidRPr="00F411FE">
                                <w:rPr>
                                  <w:rFonts w:ascii="Cambria" w:eastAsia="Times New Roman" w:hAnsi="Cambria" w:cs="Times New Roman"/>
                                  <w:i/>
                                  <w:iCs/>
                                  <w:color w:val="0000FF"/>
                                  <w:sz w:val="26"/>
                                  <w:szCs w:val="26"/>
                                  <w:lang w:eastAsia="ro-RO"/>
                                </w:rPr>
                                <w:t>Persoana conectata: instanta</w:t>
                              </w:r>
                            </w:p>
                          </w:tc>
                        </w:tr>
                      </w:tbl>
                      <w:p w:rsidR="00F411FE" w:rsidRPr="00F411FE" w:rsidRDefault="00F411FE" w:rsidP="00F411FE">
                        <w:pPr>
                          <w:spacing w:after="0" w:line="240" w:lineRule="auto"/>
                          <w:jc w:val="right"/>
                          <w:rPr>
                            <w:rFonts w:ascii="Cambria" w:eastAsia="Times New Roman" w:hAnsi="Cambria" w:cs="Times New Roman"/>
                            <w:color w:val="000000"/>
                            <w:sz w:val="21"/>
                            <w:szCs w:val="21"/>
                            <w:lang w:eastAsia="ro-RO"/>
                          </w:rPr>
                        </w:pPr>
                      </w:p>
                    </w:tc>
                  </w:tr>
                </w:tbl>
                <w:p w:rsidR="00F411FE" w:rsidRPr="00F411FE" w:rsidRDefault="00F411FE" w:rsidP="00F411FE">
                  <w:pPr>
                    <w:spacing w:after="0" w:line="240" w:lineRule="auto"/>
                    <w:rPr>
                      <w:rFonts w:ascii="Cambria" w:eastAsia="Times New Roman" w:hAnsi="Cambria" w:cs="Times New Roman"/>
                      <w:color w:val="000000"/>
                      <w:sz w:val="21"/>
                      <w:szCs w:val="21"/>
                      <w:lang w:eastAsia="ro-RO"/>
                    </w:rPr>
                  </w:pPr>
                </w:p>
              </w:tc>
            </w:tr>
          </w:tbl>
          <w:p w:rsidR="00F411FE" w:rsidRPr="00F411FE" w:rsidRDefault="00F411FE" w:rsidP="00F411FE">
            <w:pPr>
              <w:spacing w:after="0" w:line="240" w:lineRule="auto"/>
              <w:jc w:val="both"/>
              <w:rPr>
                <w:rFonts w:ascii="Cambria" w:eastAsia="Times New Roman" w:hAnsi="Cambria" w:cs="Times New Roman"/>
                <w:color w:val="000000"/>
                <w:sz w:val="21"/>
                <w:szCs w:val="21"/>
                <w:highlight w:val="yellow"/>
                <w:lang w:eastAsia="ro-RO"/>
              </w:rPr>
            </w:pPr>
          </w:p>
        </w:tc>
      </w:tr>
      <w:tr w:rsidR="00F411FE" w:rsidRPr="00F411FE" w:rsidTr="00891AA6">
        <w:trPr>
          <w:tblCellSpacing w:w="6" w:type="dxa"/>
        </w:trPr>
        <w:tc>
          <w:tcPr>
            <w:tcW w:w="0" w:type="auto"/>
            <w:vAlign w:val="center"/>
            <w:hideMark/>
          </w:tcPr>
          <w:p w:rsidR="00F411FE" w:rsidRPr="00F411FE" w:rsidRDefault="00F411FE" w:rsidP="00F411FE">
            <w:pPr>
              <w:spacing w:after="0" w:line="240" w:lineRule="auto"/>
              <w:jc w:val="both"/>
              <w:rPr>
                <w:rFonts w:ascii="Cambria" w:eastAsia="Times New Roman" w:hAnsi="Cambria" w:cs="Times New Roman"/>
                <w:color w:val="000000"/>
                <w:sz w:val="21"/>
                <w:szCs w:val="21"/>
                <w:highlight w:val="yellow"/>
                <w:lang w:eastAsia="ro-RO"/>
              </w:rPr>
            </w:pPr>
          </w:p>
        </w:tc>
      </w:tr>
      <w:tr w:rsidR="005A6D86" w:rsidRPr="0079424B" w:rsidTr="00891AA6">
        <w:trPr>
          <w:tblCellSpacing w:w="6" w:type="dxa"/>
        </w:trPr>
        <w:tc>
          <w:tcPr>
            <w:tcW w:w="0" w:type="auto"/>
            <w:vAlign w:val="center"/>
            <w:hideMark/>
          </w:tcPr>
          <w:p w:rsidR="00227D10" w:rsidRPr="0079424B" w:rsidRDefault="00227D10" w:rsidP="00C757BE">
            <w:pPr>
              <w:spacing w:after="0" w:line="240" w:lineRule="auto"/>
              <w:jc w:val="both"/>
              <w:rPr>
                <w:rFonts w:ascii="Cambria" w:eastAsia="Times New Roman" w:hAnsi="Cambria" w:cs="Times New Roman"/>
                <w:color w:val="000000"/>
                <w:sz w:val="21"/>
                <w:szCs w:val="21"/>
                <w:lang w:eastAsia="ro-RO"/>
              </w:rPr>
            </w:pPr>
          </w:p>
          <w:p w:rsidR="005A6D86" w:rsidRPr="0079424B" w:rsidRDefault="005A6D86" w:rsidP="00C757BE">
            <w:pPr>
              <w:spacing w:after="0" w:line="240" w:lineRule="auto"/>
              <w:jc w:val="both"/>
              <w:rPr>
                <w:rFonts w:ascii="Cambria" w:eastAsia="Times New Roman" w:hAnsi="Cambria" w:cs="Times New Roman"/>
                <w:color w:val="000000"/>
                <w:sz w:val="21"/>
                <w:szCs w:val="21"/>
                <w:lang w:eastAsia="ro-RO"/>
              </w:rPr>
            </w:pPr>
          </w:p>
        </w:tc>
      </w:tr>
    </w:tbl>
    <w:p w:rsidR="005A6D86" w:rsidRPr="0079424B" w:rsidRDefault="005A6D86" w:rsidP="00C757BE">
      <w:pPr>
        <w:tabs>
          <w:tab w:val="left" w:pos="0"/>
        </w:tabs>
        <w:spacing w:after="0" w:line="360" w:lineRule="auto"/>
        <w:jc w:val="both"/>
        <w:rPr>
          <w:rFonts w:ascii="Times New Roman" w:eastAsia="Times New Roman" w:hAnsi="Times New Roman" w:cs="Times New Roman"/>
          <w:sz w:val="28"/>
          <w:szCs w:val="28"/>
          <w:lang w:val="it-IT"/>
        </w:rPr>
      </w:pPr>
    </w:p>
    <w:p w:rsidR="005A6D86" w:rsidRPr="00410EFB" w:rsidRDefault="005A6D86" w:rsidP="00C757BE">
      <w:pPr>
        <w:tabs>
          <w:tab w:val="left" w:pos="0"/>
        </w:tabs>
        <w:spacing w:after="0" w:line="360" w:lineRule="auto"/>
        <w:jc w:val="both"/>
        <w:rPr>
          <w:rFonts w:ascii="Times New Roman" w:eastAsia="Times New Roman" w:hAnsi="Times New Roman" w:cs="Times New Roman"/>
          <w:sz w:val="28"/>
          <w:szCs w:val="28"/>
          <w:lang w:val="it-IT"/>
        </w:rPr>
      </w:pPr>
      <w:r w:rsidRPr="0079424B">
        <w:rPr>
          <w:rFonts w:ascii="Times New Roman" w:eastAsia="Times New Roman" w:hAnsi="Times New Roman" w:cs="Times New Roman"/>
          <w:b/>
          <w:sz w:val="28"/>
          <w:szCs w:val="28"/>
          <w:lang w:val="it-IT"/>
        </w:rPr>
        <w:tab/>
        <w:t>În materia "minori şi familie",</w:t>
      </w:r>
      <w:r w:rsidRPr="0079424B">
        <w:rPr>
          <w:rFonts w:ascii="Times New Roman" w:eastAsia="Times New Roman" w:hAnsi="Times New Roman" w:cs="Times New Roman"/>
          <w:sz w:val="28"/>
          <w:szCs w:val="28"/>
          <w:lang w:val="it-IT"/>
        </w:rPr>
        <w:t xml:space="preserve"> Secția civilă a înregistrat un număr de</w:t>
      </w:r>
      <w:r w:rsidR="0079424B" w:rsidRPr="0079424B">
        <w:rPr>
          <w:rFonts w:ascii="Times New Roman" w:eastAsia="Times New Roman" w:hAnsi="Times New Roman" w:cs="Times New Roman"/>
          <w:sz w:val="28"/>
          <w:szCs w:val="28"/>
          <w:lang w:val="it-IT"/>
        </w:rPr>
        <w:t xml:space="preserve"> 2845 </w:t>
      </w:r>
      <w:r w:rsidRPr="0079424B">
        <w:rPr>
          <w:rFonts w:ascii="Times New Roman" w:eastAsia="Times New Roman" w:hAnsi="Times New Roman" w:cs="Times New Roman"/>
          <w:sz w:val="28"/>
          <w:szCs w:val="28"/>
          <w:lang w:val="it-IT"/>
        </w:rPr>
        <w:t>dosare nou intrate şi un număr de 2</w:t>
      </w:r>
      <w:r w:rsidR="0079424B" w:rsidRPr="0079424B">
        <w:rPr>
          <w:rFonts w:ascii="Times New Roman" w:eastAsia="Times New Roman" w:hAnsi="Times New Roman" w:cs="Times New Roman"/>
          <w:sz w:val="28"/>
          <w:szCs w:val="28"/>
          <w:lang w:val="it-IT"/>
        </w:rPr>
        <w:t>972</w:t>
      </w:r>
      <w:r w:rsidRPr="0079424B">
        <w:rPr>
          <w:rFonts w:ascii="Times New Roman" w:eastAsia="Times New Roman" w:hAnsi="Times New Roman" w:cs="Times New Roman"/>
          <w:sz w:val="28"/>
          <w:szCs w:val="28"/>
          <w:lang w:val="it-IT"/>
        </w:rPr>
        <w:t xml:space="preserve"> dosare soluţionate, având valoare indicator de 10</w:t>
      </w:r>
      <w:r w:rsidR="0079424B" w:rsidRPr="0079424B">
        <w:rPr>
          <w:rFonts w:ascii="Times New Roman" w:eastAsia="Times New Roman" w:hAnsi="Times New Roman" w:cs="Times New Roman"/>
          <w:sz w:val="28"/>
          <w:szCs w:val="28"/>
          <w:lang w:val="it-IT"/>
        </w:rPr>
        <w:t>4</w:t>
      </w:r>
      <w:r w:rsidRPr="0079424B">
        <w:rPr>
          <w:rFonts w:ascii="Times New Roman" w:eastAsia="Times New Roman" w:hAnsi="Times New Roman" w:cs="Times New Roman"/>
          <w:sz w:val="28"/>
          <w:szCs w:val="28"/>
          <w:lang w:val="it-IT"/>
        </w:rPr>
        <w:t>,</w:t>
      </w:r>
      <w:r w:rsidR="0079424B" w:rsidRPr="0079424B">
        <w:rPr>
          <w:rFonts w:ascii="Times New Roman" w:eastAsia="Times New Roman" w:hAnsi="Times New Roman" w:cs="Times New Roman"/>
          <w:sz w:val="28"/>
          <w:szCs w:val="28"/>
          <w:lang w:val="it-IT"/>
        </w:rPr>
        <w:t>5</w:t>
      </w:r>
      <w:r w:rsidRPr="0079424B">
        <w:rPr>
          <w:rFonts w:ascii="Times New Roman" w:eastAsia="Times New Roman" w:hAnsi="Times New Roman" w:cs="Times New Roman"/>
          <w:sz w:val="28"/>
          <w:szCs w:val="28"/>
          <w:lang w:val="it-IT"/>
        </w:rPr>
        <w:t>%, încadrându-se la acest indicator în gradul "</w:t>
      </w:r>
      <w:r w:rsidRPr="0079424B">
        <w:rPr>
          <w:rFonts w:ascii="Times New Roman" w:eastAsia="Times New Roman" w:hAnsi="Times New Roman" w:cs="Times New Roman"/>
          <w:b/>
          <w:sz w:val="28"/>
          <w:szCs w:val="28"/>
          <w:lang w:val="it-IT"/>
        </w:rPr>
        <w:t>eficient</w:t>
      </w:r>
      <w:r w:rsidRPr="0079424B">
        <w:rPr>
          <w:rFonts w:ascii="Times New Roman" w:eastAsia="Times New Roman" w:hAnsi="Times New Roman" w:cs="Times New Roman"/>
          <w:sz w:val="28"/>
          <w:szCs w:val="28"/>
          <w:lang w:val="it-IT"/>
        </w:rPr>
        <w:t>", potrivit plajelor de eficienţă stabilite prin Hotărârea nr. 1305/09.12.2014 a Secţiei pentru judecători.</w:t>
      </w:r>
    </w:p>
    <w:tbl>
      <w:tblPr>
        <w:tblW w:w="5000" w:type="pct"/>
        <w:tblCellSpacing w:w="6" w:type="dxa"/>
        <w:tblCellMar>
          <w:left w:w="0" w:type="dxa"/>
          <w:right w:w="0" w:type="dxa"/>
        </w:tblCellMar>
        <w:tblLook w:val="04A0" w:firstRow="1" w:lastRow="0" w:firstColumn="1" w:lastColumn="0" w:noHBand="0" w:noVBand="1"/>
      </w:tblPr>
      <w:tblGrid>
        <w:gridCol w:w="9354"/>
      </w:tblGrid>
      <w:tr w:rsidR="00891AA6" w:rsidRPr="00891AA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891AA6" w:rsidRPr="00891AA6">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91"/>
                    <w:gridCol w:w="598"/>
                    <w:gridCol w:w="1075"/>
                    <w:gridCol w:w="811"/>
                    <w:gridCol w:w="598"/>
                    <w:gridCol w:w="1203"/>
                    <w:gridCol w:w="1058"/>
                    <w:gridCol w:w="449"/>
                    <w:gridCol w:w="449"/>
                    <w:gridCol w:w="449"/>
                    <w:gridCol w:w="449"/>
                  </w:tblGrid>
                  <w:tr w:rsidR="00891AA6" w:rsidRPr="00891AA6">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SITUATIE STATISTICA</w:t>
                        </w:r>
                      </w:p>
                    </w:tc>
                  </w:tr>
                  <w:tr w:rsidR="00891AA6" w:rsidRPr="00891AA6">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91AA6" w:rsidRPr="00891AA6" w:rsidRDefault="00891AA6" w:rsidP="00891AA6">
                        <w:pPr>
                          <w:spacing w:after="0" w:line="240" w:lineRule="auto"/>
                          <w:jc w:val="both"/>
                          <w:rPr>
                            <w:rFonts w:ascii="Cambria" w:eastAsia="Times New Roman" w:hAnsi="Cambria" w:cs="Times New Roman"/>
                            <w:i/>
                            <w:iCs/>
                            <w:color w:val="000000"/>
                            <w:sz w:val="26"/>
                            <w:szCs w:val="26"/>
                            <w:lang w:eastAsia="ro-RO"/>
                          </w:rPr>
                        </w:pPr>
                        <w:r w:rsidRPr="00891AA6">
                          <w:rPr>
                            <w:rFonts w:ascii="Cambria" w:eastAsia="Times New Roman" w:hAnsi="Cambria" w:cs="Times New Roman"/>
                            <w:color w:val="FF0000"/>
                            <w:sz w:val="26"/>
                            <w:szCs w:val="26"/>
                            <w:lang w:eastAsia="ro-RO"/>
                          </w:rPr>
                          <w:t>E01.Q03</w:t>
                        </w:r>
                        <w:r w:rsidRPr="00891AA6">
                          <w:rPr>
                            <w:rFonts w:ascii="Cambria" w:eastAsia="Times New Roman" w:hAnsi="Cambria" w:cs="Times New Roman"/>
                            <w:i/>
                            <w:iCs/>
                            <w:color w:val="000000"/>
                            <w:sz w:val="26"/>
                            <w:szCs w:val="26"/>
                            <w:lang w:eastAsia="ro-RO"/>
                          </w:rPr>
                          <w:t> </w:t>
                        </w:r>
                        <w:r w:rsidRPr="00891AA6">
                          <w:rPr>
                            <w:rFonts w:ascii="Cambria" w:eastAsia="Times New Roman" w:hAnsi="Cambria" w:cs="Times New Roman"/>
                            <w:i/>
                            <w:iCs/>
                            <w:color w:val="0080FF"/>
                            <w:sz w:val="26"/>
                            <w:szCs w:val="26"/>
                            <w:lang w:eastAsia="ro-RO"/>
                          </w:rPr>
                          <w:t>Rata</w:t>
                        </w:r>
                        <w:r w:rsidRPr="00891AA6">
                          <w:rPr>
                            <w:rFonts w:ascii="Cambria" w:eastAsia="Times New Roman" w:hAnsi="Cambria" w:cs="Times New Roman"/>
                            <w:i/>
                            <w:iCs/>
                            <w:color w:val="000000"/>
                            <w:sz w:val="26"/>
                            <w:szCs w:val="26"/>
                            <w:lang w:eastAsia="ro-RO"/>
                          </w:rPr>
                          <w:t xml:space="preserve"> de </w:t>
                        </w:r>
                        <w:r w:rsidRPr="00891AA6">
                          <w:rPr>
                            <w:rFonts w:ascii="Cambria" w:eastAsia="Times New Roman" w:hAnsi="Cambria" w:cs="Times New Roman"/>
                            <w:i/>
                            <w:iCs/>
                            <w:color w:val="0080FF"/>
                            <w:sz w:val="26"/>
                            <w:szCs w:val="26"/>
                            <w:lang w:eastAsia="ro-RO"/>
                          </w:rPr>
                          <w:t>solutionare</w:t>
                        </w:r>
                        <w:r w:rsidRPr="00891AA6">
                          <w:rPr>
                            <w:rFonts w:ascii="Cambria" w:eastAsia="Times New Roman" w:hAnsi="Cambria" w:cs="Times New Roman"/>
                            <w:i/>
                            <w:iCs/>
                            <w:color w:val="000000"/>
                            <w:sz w:val="26"/>
                            <w:szCs w:val="26"/>
                            <w:lang w:eastAsia="ro-RO"/>
                          </w:rPr>
                          <w:t xml:space="preserve">, analiza </w:t>
                        </w:r>
                        <w:r w:rsidRPr="00891AA6">
                          <w:rPr>
                            <w:rFonts w:ascii="Cambria" w:eastAsia="Times New Roman" w:hAnsi="Cambria" w:cs="Times New Roman"/>
                            <w:i/>
                            <w:iCs/>
                            <w:color w:val="CC0000"/>
                            <w:sz w:val="26"/>
                            <w:szCs w:val="26"/>
                            <w:lang w:eastAsia="ro-RO"/>
                          </w:rPr>
                          <w:t>Judecatorie</w:t>
                        </w:r>
                        <w:r w:rsidRPr="00891AA6">
                          <w:rPr>
                            <w:rFonts w:ascii="Cambria" w:eastAsia="Times New Roman" w:hAnsi="Cambria" w:cs="Times New Roman"/>
                            <w:i/>
                            <w:iCs/>
                            <w:color w:val="000000"/>
                            <w:sz w:val="26"/>
                            <w:szCs w:val="26"/>
                            <w:lang w:eastAsia="ro-RO"/>
                          </w:rPr>
                          <w:t>.</w:t>
                        </w:r>
                      </w:p>
                    </w:tc>
                  </w:tr>
                  <w:tr w:rsidR="00891AA6" w:rsidRPr="00891AA6">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CRITERII DE CAUTARE</w:t>
                        </w:r>
                      </w:p>
                    </w:tc>
                  </w:tr>
                  <w:tr w:rsidR="00891AA6" w:rsidRPr="00891AA6">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both"/>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Perioada analizata: {</w:t>
                        </w:r>
                        <w:r w:rsidRPr="00891AA6">
                          <w:rPr>
                            <w:rFonts w:ascii="Cambria" w:eastAsia="Times New Roman" w:hAnsi="Cambria" w:cs="Times New Roman"/>
                            <w:color w:val="CC0000"/>
                            <w:sz w:val="21"/>
                            <w:szCs w:val="21"/>
                            <w:lang w:eastAsia="ro-RO"/>
                          </w:rPr>
                          <w:t>01.01.2019 - 31.12.2019</w:t>
                        </w:r>
                        <w:r w:rsidRPr="00891AA6">
                          <w:rPr>
                            <w:rFonts w:ascii="Cambria" w:eastAsia="Times New Roman" w:hAnsi="Cambria" w:cs="Times New Roman"/>
                            <w:color w:val="000000"/>
                            <w:sz w:val="21"/>
                            <w:szCs w:val="21"/>
                            <w:lang w:eastAsia="ro-RO"/>
                          </w:rPr>
                          <w:t>} Dosar arhivat: {</w:t>
                        </w:r>
                        <w:r w:rsidRPr="00891AA6">
                          <w:rPr>
                            <w:rFonts w:ascii="Cambria" w:eastAsia="Times New Roman" w:hAnsi="Cambria" w:cs="Times New Roman"/>
                            <w:color w:val="CC0000"/>
                            <w:sz w:val="21"/>
                            <w:szCs w:val="21"/>
                            <w:lang w:eastAsia="ro-RO"/>
                          </w:rPr>
                          <w:t>nu</w:t>
                        </w:r>
                        <w:r w:rsidRPr="00891AA6">
                          <w:rPr>
                            <w:rFonts w:ascii="Cambria" w:eastAsia="Times New Roman" w:hAnsi="Cambria" w:cs="Times New Roman"/>
                            <w:color w:val="000000"/>
                            <w:sz w:val="21"/>
                            <w:szCs w:val="21"/>
                            <w:lang w:eastAsia="ro-RO"/>
                          </w:rPr>
                          <w:t>} Instanta: {</w:t>
                        </w:r>
                        <w:r w:rsidRPr="00891AA6">
                          <w:rPr>
                            <w:rFonts w:ascii="Cambria" w:eastAsia="Times New Roman" w:hAnsi="Cambria" w:cs="Times New Roman"/>
                            <w:color w:val="CC0000"/>
                            <w:sz w:val="21"/>
                            <w:szCs w:val="21"/>
                            <w:lang w:eastAsia="ro-RO"/>
                          </w:rPr>
                          <w:t>Judecatoria CRAIOVA</w:t>
                        </w:r>
                        <w:r w:rsidRPr="00891AA6">
                          <w:rPr>
                            <w:rFonts w:ascii="Cambria" w:eastAsia="Times New Roman" w:hAnsi="Cambria" w:cs="Times New Roman"/>
                            <w:color w:val="000000"/>
                            <w:sz w:val="21"/>
                            <w:szCs w:val="21"/>
                            <w:lang w:eastAsia="ro-RO"/>
                          </w:rPr>
                          <w:t>} Materie: {</w:t>
                        </w:r>
                        <w:r w:rsidRPr="00891AA6">
                          <w:rPr>
                            <w:rFonts w:ascii="Cambria" w:eastAsia="Times New Roman" w:hAnsi="Cambria" w:cs="Times New Roman"/>
                            <w:color w:val="CC0000"/>
                            <w:sz w:val="21"/>
                            <w:szCs w:val="21"/>
                            <w:lang w:eastAsia="ro-RO"/>
                          </w:rPr>
                          <w:t>Minori şi familie</w:t>
                        </w:r>
                        <w:r w:rsidRPr="00891AA6">
                          <w:rPr>
                            <w:rFonts w:ascii="Cambria" w:eastAsia="Times New Roman" w:hAnsi="Cambria" w:cs="Times New Roman"/>
                            <w:color w:val="000000"/>
                            <w:sz w:val="21"/>
                            <w:szCs w:val="21"/>
                            <w:lang w:eastAsia="ro-RO"/>
                          </w:rPr>
                          <w:t>} Criteriu ordonare: {</w:t>
                        </w:r>
                        <w:r w:rsidRPr="00891AA6">
                          <w:rPr>
                            <w:rFonts w:ascii="Cambria" w:eastAsia="Times New Roman" w:hAnsi="Cambria" w:cs="Times New Roman"/>
                            <w:color w:val="CC0000"/>
                            <w:sz w:val="21"/>
                            <w:szCs w:val="21"/>
                            <w:lang w:eastAsia="ro-RO"/>
                          </w:rPr>
                          <w:t>alfabetic</w:t>
                        </w:r>
                        <w:r w:rsidRPr="00891AA6">
                          <w:rPr>
                            <w:rFonts w:ascii="Cambria" w:eastAsia="Times New Roman" w:hAnsi="Cambria" w:cs="Times New Roman"/>
                            <w:color w:val="000000"/>
                            <w:sz w:val="21"/>
                            <w:szCs w:val="21"/>
                            <w:lang w:eastAsia="ro-RO"/>
                          </w:rPr>
                          <w:t>} Directie ordonare: {</w:t>
                        </w:r>
                        <w:r w:rsidRPr="00891AA6">
                          <w:rPr>
                            <w:rFonts w:ascii="Cambria" w:eastAsia="Times New Roman" w:hAnsi="Cambria" w:cs="Times New Roman"/>
                            <w:color w:val="CC0000"/>
                            <w:sz w:val="21"/>
                            <w:szCs w:val="21"/>
                            <w:lang w:eastAsia="ro-RO"/>
                          </w:rPr>
                          <w:t>crescator</w:t>
                        </w:r>
                        <w:r w:rsidRPr="00891AA6">
                          <w:rPr>
                            <w:rFonts w:ascii="Cambria" w:eastAsia="Times New Roman" w:hAnsi="Cambria" w:cs="Times New Roman"/>
                            <w:color w:val="000000"/>
                            <w:sz w:val="21"/>
                            <w:szCs w:val="21"/>
                            <w:lang w:eastAsia="ro-RO"/>
                          </w:rPr>
                          <w:t>} </w:t>
                        </w:r>
                      </w:p>
                    </w:tc>
                  </w:tr>
                  <w:tr w:rsidR="00891AA6" w:rsidRPr="00891AA6">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b/>
                            <w:bCs/>
                            <w:i/>
                            <w:iCs/>
                            <w:color w:val="008000"/>
                            <w:sz w:val="21"/>
                            <w:szCs w:val="21"/>
                            <w:lang w:eastAsia="ro-RO"/>
                          </w:rPr>
                          <w:t>OD: date prezentate in raport valabile la: 31 decembrie 2019</w:t>
                        </w:r>
                      </w:p>
                    </w:tc>
                  </w:tr>
                  <w:tr w:rsidR="00891AA6" w:rsidRPr="00891AA6">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VALOARE</w:t>
                        </w:r>
                        <w:r w:rsidRPr="00891AA6">
                          <w:rPr>
                            <w:rFonts w:ascii="Tahoma" w:eastAsia="Times New Roman" w:hAnsi="Tahoma" w:cs="Tahoma"/>
                            <w:b/>
                            <w:bCs/>
                            <w:color w:val="000000"/>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GRAD DE EFICIENTA</w:t>
                        </w:r>
                      </w:p>
                    </w:tc>
                  </w:tr>
                  <w:tr w:rsidR="00891AA6" w:rsidRPr="00891AA6">
                    <w:trPr>
                      <w:tblCellSpacing w:w="0" w:type="dxa"/>
                    </w:trPr>
                    <w:tc>
                      <w:tcPr>
                        <w:tcW w:w="0" w:type="auto"/>
                        <w:vMerge/>
                        <w:tcBorders>
                          <w:bottom w:val="single" w:sz="6" w:space="0" w:color="FFFFFF"/>
                          <w:right w:val="single" w:sz="6" w:space="0" w:color="FFFFFF"/>
                        </w:tcBorders>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RAPORTAT</w:t>
                        </w:r>
                        <w:r w:rsidRPr="00891AA6">
                          <w:rPr>
                            <w:rFonts w:ascii="Tahoma" w:eastAsia="Times New Roman" w:hAnsi="Tahoma" w:cs="Tahoma"/>
                            <w:b/>
                            <w:bCs/>
                            <w:color w:val="000000"/>
                            <w:sz w:val="17"/>
                            <w:szCs w:val="17"/>
                            <w:lang w:eastAsia="ro-RO"/>
                          </w:rPr>
                          <w:br/>
                          <w:t>LA INTRATE</w:t>
                        </w:r>
                      </w:p>
                    </w:tc>
                    <w:tc>
                      <w:tcPr>
                        <w:tcW w:w="0" w:type="auto"/>
                        <w:vMerge/>
                        <w:tcBorders>
                          <w:bottom w:val="single" w:sz="6" w:space="0" w:color="FFFFFF"/>
                          <w:right w:val="single" w:sz="6" w:space="0" w:color="FFFFFF"/>
                        </w:tcBorders>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DIN CARE</w:t>
                        </w:r>
                        <w:r w:rsidRPr="00891AA6">
                          <w:rPr>
                            <w:rFonts w:ascii="Tahoma" w:eastAsia="Times New Roman" w:hAnsi="Tahoma" w:cs="Tahoma"/>
                            <w:b/>
                            <w:bCs/>
                            <w:color w:val="000000"/>
                            <w:sz w:val="17"/>
                            <w:szCs w:val="17"/>
                            <w:lang w:eastAsia="ro-RO"/>
                          </w:rPr>
                          <w:br/>
                          <w:t>DIN INTRATE</w:t>
                        </w:r>
                      </w:p>
                    </w:tc>
                    <w:tc>
                      <w:tcPr>
                        <w:tcW w:w="0" w:type="auto"/>
                        <w:vMerge/>
                        <w:tcBorders>
                          <w:bottom w:val="single" w:sz="6" w:space="0" w:color="FFFFFF"/>
                          <w:right w:val="single" w:sz="6" w:space="0" w:color="FFFFFF"/>
                        </w:tcBorders>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Tahoma" w:eastAsia="Times New Roman" w:hAnsi="Tahoma" w:cs="Tahoma"/>
                            <w:b/>
                            <w:bCs/>
                            <w:color w:val="000000"/>
                            <w:sz w:val="17"/>
                            <w:szCs w:val="17"/>
                            <w:lang w:eastAsia="ro-RO"/>
                          </w:rPr>
                        </w:pPr>
                        <w:r w:rsidRPr="00891AA6">
                          <w:rPr>
                            <w:rFonts w:ascii="Tahoma" w:eastAsia="Times New Roman" w:hAnsi="Tahoma" w:cs="Tahoma"/>
                            <w:b/>
                            <w:bCs/>
                            <w:color w:val="000000"/>
                            <w:sz w:val="17"/>
                            <w:szCs w:val="17"/>
                            <w:lang w:eastAsia="ro-RO"/>
                          </w:rPr>
                          <w:t>I</w:t>
                        </w:r>
                      </w:p>
                    </w:tc>
                  </w:tr>
                  <w:tr w:rsidR="00891AA6" w:rsidRPr="00891AA6">
                    <w:trPr>
                      <w:tblCellSpacing w:w="0" w:type="dxa"/>
                    </w:trPr>
                    <w:tc>
                      <w:tcPr>
                        <w:tcW w:w="0" w:type="auto"/>
                        <w:vMerge/>
                        <w:tcBorders>
                          <w:bottom w:val="single" w:sz="6" w:space="0" w:color="FFFFFF"/>
                          <w:right w:val="single" w:sz="6" w:space="0" w:color="FFFFFF"/>
                        </w:tcBorders>
                        <w:vAlign w:val="center"/>
                        <w:hideMark/>
                      </w:tcPr>
                      <w:p w:rsidR="00891AA6" w:rsidRPr="00891AA6" w:rsidRDefault="00891AA6" w:rsidP="00891AA6">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1817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FF"/>
                            <w:sz w:val="21"/>
                            <w:szCs w:val="21"/>
                            <w:lang w:eastAsia="ro-RO"/>
                          </w:rPr>
                        </w:pPr>
                        <w:r w:rsidRPr="00891AA6">
                          <w:rPr>
                            <w:rFonts w:ascii="Cambria" w:eastAsia="Times New Roman" w:hAnsi="Cambria" w:cs="Times New Roman"/>
                            <w:color w:val="0000FF"/>
                            <w:sz w:val="21"/>
                            <w:szCs w:val="21"/>
                            <w:lang w:eastAsia="ro-RO"/>
                          </w:rPr>
                          <w:t>63,9%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2845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2972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8000"/>
                            <w:sz w:val="21"/>
                            <w:szCs w:val="21"/>
                            <w:lang w:eastAsia="ro-RO"/>
                          </w:rPr>
                        </w:pPr>
                        <w:r w:rsidRPr="00891AA6">
                          <w:rPr>
                            <w:rFonts w:ascii="Cambria" w:eastAsia="Times New Roman" w:hAnsi="Cambria" w:cs="Times New Roman"/>
                            <w:color w:val="008000"/>
                            <w:sz w:val="21"/>
                            <w:szCs w:val="21"/>
                            <w:lang w:eastAsia="ro-RO"/>
                          </w:rPr>
                          <w:t>53,4%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CC0000"/>
                            <w:sz w:val="21"/>
                            <w:szCs w:val="21"/>
                            <w:lang w:eastAsia="ro-RO"/>
                          </w:rPr>
                        </w:pPr>
                        <w:r w:rsidRPr="00891AA6">
                          <w:rPr>
                            <w:rFonts w:ascii="Cambria" w:eastAsia="Times New Roman" w:hAnsi="Cambria" w:cs="Times New Roman"/>
                            <w:color w:val="CC0000"/>
                            <w:sz w:val="21"/>
                            <w:szCs w:val="21"/>
                            <w:lang w:eastAsia="ro-RO"/>
                          </w:rPr>
                          <w:t>104,5%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2" w:type="dxa"/>
                          <w:tblCellMar>
                            <w:top w:w="15" w:type="dxa"/>
                            <w:left w:w="15" w:type="dxa"/>
                            <w:bottom w:w="15" w:type="dxa"/>
                            <w:right w:w="15" w:type="dxa"/>
                          </w:tblCellMar>
                          <w:tblLook w:val="04A0" w:firstRow="1" w:lastRow="0" w:firstColumn="1" w:lastColumn="0" w:noHBand="0" w:noVBand="1"/>
                        </w:tblPr>
                        <w:tblGrid>
                          <w:gridCol w:w="388"/>
                        </w:tblGrid>
                        <w:tr w:rsidR="00891AA6" w:rsidRPr="00891AA6">
                          <w:trPr>
                            <w:tblCellSpacing w:w="12"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91AA6" w:rsidRPr="00891AA6" w:rsidRDefault="00891AA6" w:rsidP="00891AA6">
                              <w:pPr>
                                <w:spacing w:after="0" w:line="240" w:lineRule="auto"/>
                                <w:rPr>
                                  <w:rFonts w:ascii="Cambria" w:eastAsia="Times New Roman" w:hAnsi="Cambria" w:cs="Times New Roman"/>
                                  <w:color w:val="000000"/>
                                  <w:sz w:val="12"/>
                                  <w:szCs w:val="12"/>
                                  <w:lang w:eastAsia="ro-RO"/>
                                </w:rPr>
                              </w:pPr>
                              <w:r w:rsidRPr="00891AA6">
                                <w:rPr>
                                  <w:rFonts w:ascii="Cambria" w:eastAsia="Times New Roman" w:hAnsi="Cambria" w:cs="Times New Roman"/>
                                  <w:color w:val="000000"/>
                                  <w:sz w:val="12"/>
                                  <w:szCs w:val="12"/>
                                  <w:lang w:eastAsia="ro-RO"/>
                                </w:rPr>
                                <w:t> </w:t>
                              </w:r>
                            </w:p>
                          </w:tc>
                        </w:tr>
                      </w:tbl>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891AA6" w:rsidRPr="00891AA6" w:rsidRDefault="00891AA6" w:rsidP="00891AA6">
                        <w:pPr>
                          <w:spacing w:after="0" w:line="240" w:lineRule="auto"/>
                          <w:jc w:val="center"/>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 </w:t>
                        </w:r>
                      </w:p>
                    </w:tc>
                  </w:tr>
                  <w:tr w:rsidR="00891AA6" w:rsidRPr="00891AA6">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891AA6" w:rsidRPr="00891AA6">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91AA6" w:rsidRPr="00891AA6" w:rsidRDefault="00891AA6" w:rsidP="00891AA6">
                              <w:pPr>
                                <w:spacing w:after="0" w:line="240" w:lineRule="auto"/>
                                <w:jc w:val="right"/>
                                <w:rPr>
                                  <w:rFonts w:ascii="Cambria" w:eastAsia="Times New Roman" w:hAnsi="Cambria" w:cs="Times New Roman"/>
                                  <w:color w:val="000000"/>
                                  <w:sz w:val="21"/>
                                  <w:szCs w:val="21"/>
                                  <w:lang w:eastAsia="ro-RO"/>
                                </w:rPr>
                              </w:pPr>
                              <w:r w:rsidRPr="00891AA6">
                                <w:rPr>
                                  <w:rFonts w:ascii="Cambria" w:eastAsia="Times New Roman" w:hAnsi="Cambria" w:cs="Times New Roman"/>
                                  <w:i/>
                                  <w:iCs/>
                                  <w:color w:val="0000FF"/>
                                  <w:sz w:val="26"/>
                                  <w:szCs w:val="26"/>
                                  <w:lang w:eastAsia="ro-RO"/>
                                </w:rPr>
                                <w:t>Persoana conectata: instanta</w:t>
                              </w:r>
                            </w:p>
                          </w:tc>
                        </w:tr>
                      </w:tbl>
                      <w:p w:rsidR="00891AA6" w:rsidRPr="00891AA6" w:rsidRDefault="00891AA6" w:rsidP="00891AA6">
                        <w:pPr>
                          <w:spacing w:after="0" w:line="240" w:lineRule="auto"/>
                          <w:jc w:val="right"/>
                          <w:rPr>
                            <w:rFonts w:ascii="Cambria" w:eastAsia="Times New Roman" w:hAnsi="Cambria" w:cs="Times New Roman"/>
                            <w:color w:val="000000"/>
                            <w:sz w:val="21"/>
                            <w:szCs w:val="21"/>
                            <w:lang w:eastAsia="ro-RO"/>
                          </w:rPr>
                        </w:pPr>
                      </w:p>
                    </w:tc>
                  </w:tr>
                </w:tbl>
                <w:p w:rsidR="00891AA6" w:rsidRPr="00891AA6" w:rsidRDefault="00891AA6" w:rsidP="00891AA6">
                  <w:pPr>
                    <w:spacing w:after="0" w:line="240" w:lineRule="auto"/>
                    <w:rPr>
                      <w:rFonts w:ascii="Cambria" w:eastAsia="Times New Roman" w:hAnsi="Cambria" w:cs="Times New Roman"/>
                      <w:color w:val="000000"/>
                      <w:sz w:val="21"/>
                      <w:szCs w:val="21"/>
                      <w:lang w:eastAsia="ro-RO"/>
                    </w:rPr>
                  </w:pPr>
                </w:p>
              </w:tc>
            </w:tr>
          </w:tbl>
          <w:p w:rsidR="00891AA6" w:rsidRPr="00891AA6" w:rsidRDefault="00891AA6" w:rsidP="00891AA6">
            <w:pPr>
              <w:spacing w:after="0" w:line="240" w:lineRule="auto"/>
              <w:rPr>
                <w:rFonts w:ascii="Cambria" w:eastAsia="Times New Roman" w:hAnsi="Cambria" w:cs="Times New Roman"/>
                <w:color w:val="000000"/>
                <w:sz w:val="21"/>
                <w:szCs w:val="21"/>
                <w:lang w:eastAsia="ro-RO"/>
              </w:rPr>
            </w:pPr>
          </w:p>
        </w:tc>
      </w:tr>
      <w:tr w:rsidR="00891AA6" w:rsidRPr="00891AA6">
        <w:trPr>
          <w:tblCellSpacing w:w="6" w:type="dxa"/>
        </w:trPr>
        <w:tc>
          <w:tcPr>
            <w:tcW w:w="0" w:type="auto"/>
            <w:vAlign w:val="center"/>
            <w:hideMark/>
          </w:tcPr>
          <w:p w:rsidR="00891AA6" w:rsidRPr="00891AA6" w:rsidRDefault="00891AA6" w:rsidP="00891AA6">
            <w:pPr>
              <w:spacing w:after="0" w:line="240" w:lineRule="auto"/>
              <w:rPr>
                <w:rFonts w:ascii="Cambria" w:eastAsia="Times New Roman" w:hAnsi="Cambria" w:cs="Times New Roman"/>
                <w:color w:val="000000"/>
                <w:sz w:val="21"/>
                <w:szCs w:val="21"/>
                <w:lang w:eastAsia="ro-RO"/>
              </w:rPr>
            </w:pPr>
            <w:r w:rsidRPr="00891AA6">
              <w:rPr>
                <w:rFonts w:ascii="Cambria" w:eastAsia="Times New Roman" w:hAnsi="Cambria" w:cs="Times New Roman"/>
                <w:color w:val="000000"/>
                <w:sz w:val="21"/>
                <w:szCs w:val="21"/>
                <w:lang w:eastAsia="ro-RO"/>
              </w:rPr>
              <w:t> </w:t>
            </w:r>
          </w:p>
        </w:tc>
      </w:tr>
    </w:tbl>
    <w:p w:rsidR="005A6D86" w:rsidRPr="0047368A" w:rsidRDefault="005A6D86" w:rsidP="00C757BE">
      <w:pPr>
        <w:tabs>
          <w:tab w:val="left" w:pos="0"/>
        </w:tabs>
        <w:spacing w:after="0" w:line="360" w:lineRule="auto"/>
        <w:jc w:val="both"/>
        <w:rPr>
          <w:rFonts w:ascii="Times New Roman" w:eastAsia="Times New Roman" w:hAnsi="Times New Roman" w:cs="Times New Roman"/>
          <w:b/>
          <w:sz w:val="28"/>
          <w:szCs w:val="28"/>
          <w:highlight w:val="yellow"/>
          <w:lang w:val="it-IT"/>
        </w:rPr>
      </w:pPr>
    </w:p>
    <w:p w:rsidR="005A6D86" w:rsidRPr="00210FFB" w:rsidRDefault="005A6D86" w:rsidP="00C757BE">
      <w:pPr>
        <w:tabs>
          <w:tab w:val="left" w:pos="0"/>
        </w:tabs>
        <w:spacing w:after="0" w:line="360" w:lineRule="auto"/>
        <w:jc w:val="both"/>
        <w:rPr>
          <w:rFonts w:ascii="Times New Roman" w:eastAsia="Times New Roman" w:hAnsi="Times New Roman" w:cs="Times New Roman"/>
          <w:b/>
          <w:sz w:val="28"/>
          <w:szCs w:val="28"/>
          <w:lang w:val="it-IT"/>
        </w:rPr>
      </w:pPr>
      <w:r w:rsidRPr="00210FFB">
        <w:rPr>
          <w:rFonts w:ascii="Times New Roman" w:eastAsia="Times New Roman" w:hAnsi="Times New Roman" w:cs="Times New Roman"/>
          <w:b/>
          <w:sz w:val="28"/>
          <w:szCs w:val="28"/>
          <w:lang w:val="it-IT"/>
        </w:rPr>
        <w:tab/>
        <w:t>SECȚIA PENALĂ</w:t>
      </w:r>
    </w:p>
    <w:p w:rsidR="005A6D86" w:rsidRPr="00210FFB" w:rsidRDefault="005A6D86" w:rsidP="00C757BE">
      <w:pPr>
        <w:tabs>
          <w:tab w:val="left" w:pos="0"/>
        </w:tabs>
        <w:spacing w:after="0" w:line="360" w:lineRule="auto"/>
        <w:jc w:val="both"/>
        <w:rPr>
          <w:rFonts w:ascii="Times New Roman" w:eastAsia="Times New Roman" w:hAnsi="Times New Roman" w:cs="Times New Roman"/>
          <w:b/>
          <w:sz w:val="28"/>
          <w:szCs w:val="28"/>
          <w:lang w:val="it-IT"/>
        </w:rPr>
      </w:pPr>
    </w:p>
    <w:p w:rsidR="005A6D86" w:rsidRPr="00410EFB" w:rsidRDefault="005A6D86" w:rsidP="00410EFB">
      <w:pPr>
        <w:tabs>
          <w:tab w:val="left" w:pos="0"/>
        </w:tabs>
        <w:spacing w:after="0" w:line="360" w:lineRule="auto"/>
        <w:jc w:val="both"/>
        <w:rPr>
          <w:rFonts w:ascii="Times New Roman" w:eastAsia="Times New Roman" w:hAnsi="Times New Roman" w:cs="Times New Roman"/>
          <w:sz w:val="28"/>
          <w:szCs w:val="28"/>
          <w:lang w:val="it-IT"/>
        </w:rPr>
      </w:pPr>
      <w:r w:rsidRPr="00210FFB">
        <w:rPr>
          <w:rFonts w:ascii="Times New Roman" w:eastAsia="Times New Roman" w:hAnsi="Times New Roman" w:cs="Times New Roman"/>
          <w:b/>
          <w:sz w:val="28"/>
          <w:szCs w:val="28"/>
          <w:lang w:val="it-IT"/>
        </w:rPr>
        <w:tab/>
      </w:r>
      <w:r w:rsidRPr="00210FFB">
        <w:rPr>
          <w:rFonts w:ascii="Times New Roman" w:eastAsia="Times New Roman" w:hAnsi="Times New Roman" w:cs="Times New Roman"/>
          <w:sz w:val="28"/>
          <w:szCs w:val="28"/>
          <w:lang w:val="it-IT"/>
        </w:rPr>
        <w:t>În perioada de referință, 01.01.201</w:t>
      </w:r>
      <w:r w:rsidR="0079424B" w:rsidRPr="00210FFB">
        <w:rPr>
          <w:rFonts w:ascii="Times New Roman" w:eastAsia="Times New Roman" w:hAnsi="Times New Roman" w:cs="Times New Roman"/>
          <w:sz w:val="28"/>
          <w:szCs w:val="28"/>
          <w:lang w:val="it-IT"/>
        </w:rPr>
        <w:t>9</w:t>
      </w:r>
      <w:r w:rsidRPr="00210FFB">
        <w:rPr>
          <w:rFonts w:ascii="Times New Roman" w:eastAsia="Times New Roman" w:hAnsi="Times New Roman" w:cs="Times New Roman"/>
          <w:sz w:val="28"/>
          <w:szCs w:val="28"/>
          <w:lang w:val="it-IT"/>
        </w:rPr>
        <w:t xml:space="preserve"> – 31.12.201</w:t>
      </w:r>
      <w:r w:rsidR="0079424B" w:rsidRPr="00210FFB">
        <w:rPr>
          <w:rFonts w:ascii="Times New Roman" w:eastAsia="Times New Roman" w:hAnsi="Times New Roman" w:cs="Times New Roman"/>
          <w:sz w:val="28"/>
          <w:szCs w:val="28"/>
          <w:lang w:val="it-IT"/>
        </w:rPr>
        <w:t>9</w:t>
      </w:r>
      <w:r w:rsidRPr="00210FFB">
        <w:rPr>
          <w:rFonts w:ascii="Times New Roman" w:eastAsia="Times New Roman" w:hAnsi="Times New Roman" w:cs="Times New Roman"/>
          <w:sz w:val="28"/>
          <w:szCs w:val="28"/>
          <w:lang w:val="it-IT"/>
        </w:rPr>
        <w:t>, Secția penală a înregistrat un număr de 88</w:t>
      </w:r>
      <w:r w:rsidR="00210FFB" w:rsidRPr="00210FFB">
        <w:rPr>
          <w:rFonts w:ascii="Times New Roman" w:eastAsia="Times New Roman" w:hAnsi="Times New Roman" w:cs="Times New Roman"/>
          <w:sz w:val="28"/>
          <w:szCs w:val="28"/>
          <w:lang w:val="it-IT"/>
        </w:rPr>
        <w:t>22</w:t>
      </w:r>
      <w:r w:rsidRPr="00210FFB">
        <w:rPr>
          <w:rFonts w:ascii="Times New Roman" w:eastAsia="Times New Roman" w:hAnsi="Times New Roman" w:cs="Times New Roman"/>
          <w:sz w:val="28"/>
          <w:szCs w:val="28"/>
          <w:lang w:val="it-IT"/>
        </w:rPr>
        <w:t xml:space="preserve"> dosare nou intrate şi un număr de </w:t>
      </w:r>
      <w:r w:rsidR="00210FFB" w:rsidRPr="00210FFB">
        <w:rPr>
          <w:rFonts w:ascii="Times New Roman" w:eastAsia="Times New Roman" w:hAnsi="Times New Roman" w:cs="Times New Roman"/>
          <w:sz w:val="28"/>
          <w:szCs w:val="28"/>
          <w:lang w:val="it-IT"/>
        </w:rPr>
        <w:t>8767</w:t>
      </w:r>
      <w:r w:rsidRPr="00210FFB">
        <w:rPr>
          <w:rFonts w:ascii="Times New Roman" w:eastAsia="Times New Roman" w:hAnsi="Times New Roman" w:cs="Times New Roman"/>
          <w:sz w:val="28"/>
          <w:szCs w:val="28"/>
          <w:lang w:val="it-IT"/>
        </w:rPr>
        <w:t xml:space="preserve"> dosare soluţionate, având valoare indicator de </w:t>
      </w:r>
      <w:r w:rsidR="00210FFB" w:rsidRPr="00210FFB">
        <w:rPr>
          <w:rFonts w:ascii="Times New Roman" w:eastAsia="Times New Roman" w:hAnsi="Times New Roman" w:cs="Times New Roman"/>
          <w:sz w:val="28"/>
          <w:szCs w:val="28"/>
          <w:lang w:val="it-IT"/>
        </w:rPr>
        <w:t>99,4</w:t>
      </w:r>
      <w:r w:rsidRPr="00210FFB">
        <w:rPr>
          <w:rFonts w:ascii="Times New Roman" w:eastAsia="Times New Roman" w:hAnsi="Times New Roman" w:cs="Times New Roman"/>
          <w:sz w:val="28"/>
          <w:szCs w:val="28"/>
          <w:lang w:val="it-IT"/>
        </w:rPr>
        <w:t>%, încadrându-se la acest indicator în gradul "</w:t>
      </w:r>
      <w:r w:rsidR="00210FFB" w:rsidRPr="00210FFB">
        <w:rPr>
          <w:rFonts w:ascii="Times New Roman" w:eastAsia="Times New Roman" w:hAnsi="Times New Roman" w:cs="Times New Roman"/>
          <w:b/>
          <w:sz w:val="28"/>
          <w:szCs w:val="28"/>
          <w:lang w:val="it-IT"/>
        </w:rPr>
        <w:t>satisfăcător</w:t>
      </w:r>
      <w:r w:rsidRPr="00210FFB">
        <w:rPr>
          <w:rFonts w:ascii="Times New Roman" w:eastAsia="Times New Roman" w:hAnsi="Times New Roman" w:cs="Times New Roman"/>
          <w:sz w:val="28"/>
          <w:szCs w:val="28"/>
          <w:lang w:val="it-IT"/>
        </w:rPr>
        <w:t>", potrivit plajelor de eficienţă stabilite prin Hotărârea nr. 1305/09.12.2014 a Secţiei pentru judecători.</w:t>
      </w:r>
    </w:p>
    <w:tbl>
      <w:tblPr>
        <w:tblW w:w="5000" w:type="pct"/>
        <w:tblCellSpacing w:w="6" w:type="dxa"/>
        <w:tblCellMar>
          <w:left w:w="0" w:type="dxa"/>
          <w:right w:w="0" w:type="dxa"/>
        </w:tblCellMar>
        <w:tblLook w:val="04A0" w:firstRow="1" w:lastRow="0" w:firstColumn="1" w:lastColumn="0" w:noHBand="0" w:noVBand="1"/>
      </w:tblPr>
      <w:tblGrid>
        <w:gridCol w:w="9354"/>
      </w:tblGrid>
      <w:tr w:rsidR="009678FF" w:rsidRPr="009678FF">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9678FF" w:rsidRPr="009678F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91"/>
                    <w:gridCol w:w="598"/>
                    <w:gridCol w:w="1075"/>
                    <w:gridCol w:w="811"/>
                    <w:gridCol w:w="598"/>
                    <w:gridCol w:w="1203"/>
                    <w:gridCol w:w="1058"/>
                    <w:gridCol w:w="449"/>
                    <w:gridCol w:w="449"/>
                    <w:gridCol w:w="449"/>
                    <w:gridCol w:w="449"/>
                  </w:tblGrid>
                  <w:tr w:rsidR="009678FF" w:rsidRPr="009678FF">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lastRenderedPageBreak/>
                          <w:t>SITUATIE STATISTICA</w:t>
                        </w:r>
                      </w:p>
                    </w:tc>
                  </w:tr>
                  <w:tr w:rsidR="009678FF" w:rsidRPr="009678F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9678FF" w:rsidRPr="009678FF" w:rsidRDefault="009678FF" w:rsidP="009678FF">
                        <w:pPr>
                          <w:spacing w:after="0" w:line="240" w:lineRule="auto"/>
                          <w:jc w:val="both"/>
                          <w:rPr>
                            <w:rFonts w:ascii="Cambria" w:eastAsia="Times New Roman" w:hAnsi="Cambria" w:cs="Times New Roman"/>
                            <w:i/>
                            <w:iCs/>
                            <w:color w:val="000000"/>
                            <w:sz w:val="26"/>
                            <w:szCs w:val="26"/>
                            <w:lang w:eastAsia="ro-RO"/>
                          </w:rPr>
                        </w:pPr>
                        <w:r w:rsidRPr="009678FF">
                          <w:rPr>
                            <w:rFonts w:ascii="Cambria" w:eastAsia="Times New Roman" w:hAnsi="Cambria" w:cs="Times New Roman"/>
                            <w:color w:val="FF0000"/>
                            <w:sz w:val="26"/>
                            <w:szCs w:val="26"/>
                            <w:lang w:eastAsia="ro-RO"/>
                          </w:rPr>
                          <w:t>E01.Q03</w:t>
                        </w:r>
                        <w:r w:rsidRPr="009678FF">
                          <w:rPr>
                            <w:rFonts w:ascii="Cambria" w:eastAsia="Times New Roman" w:hAnsi="Cambria" w:cs="Times New Roman"/>
                            <w:i/>
                            <w:iCs/>
                            <w:color w:val="000000"/>
                            <w:sz w:val="26"/>
                            <w:szCs w:val="26"/>
                            <w:lang w:eastAsia="ro-RO"/>
                          </w:rPr>
                          <w:t> </w:t>
                        </w:r>
                        <w:r w:rsidRPr="009678FF">
                          <w:rPr>
                            <w:rFonts w:ascii="Cambria" w:eastAsia="Times New Roman" w:hAnsi="Cambria" w:cs="Times New Roman"/>
                            <w:i/>
                            <w:iCs/>
                            <w:color w:val="0080FF"/>
                            <w:sz w:val="26"/>
                            <w:szCs w:val="26"/>
                            <w:lang w:eastAsia="ro-RO"/>
                          </w:rPr>
                          <w:t>Rata</w:t>
                        </w:r>
                        <w:r w:rsidRPr="009678FF">
                          <w:rPr>
                            <w:rFonts w:ascii="Cambria" w:eastAsia="Times New Roman" w:hAnsi="Cambria" w:cs="Times New Roman"/>
                            <w:i/>
                            <w:iCs/>
                            <w:color w:val="000000"/>
                            <w:sz w:val="26"/>
                            <w:szCs w:val="26"/>
                            <w:lang w:eastAsia="ro-RO"/>
                          </w:rPr>
                          <w:t xml:space="preserve"> de </w:t>
                        </w:r>
                        <w:r w:rsidRPr="009678FF">
                          <w:rPr>
                            <w:rFonts w:ascii="Cambria" w:eastAsia="Times New Roman" w:hAnsi="Cambria" w:cs="Times New Roman"/>
                            <w:i/>
                            <w:iCs/>
                            <w:color w:val="0080FF"/>
                            <w:sz w:val="26"/>
                            <w:szCs w:val="26"/>
                            <w:lang w:eastAsia="ro-RO"/>
                          </w:rPr>
                          <w:t>solutionare</w:t>
                        </w:r>
                        <w:r w:rsidRPr="009678FF">
                          <w:rPr>
                            <w:rFonts w:ascii="Cambria" w:eastAsia="Times New Roman" w:hAnsi="Cambria" w:cs="Times New Roman"/>
                            <w:i/>
                            <w:iCs/>
                            <w:color w:val="000000"/>
                            <w:sz w:val="26"/>
                            <w:szCs w:val="26"/>
                            <w:lang w:eastAsia="ro-RO"/>
                          </w:rPr>
                          <w:t xml:space="preserve">, analiza </w:t>
                        </w:r>
                        <w:r w:rsidRPr="009678FF">
                          <w:rPr>
                            <w:rFonts w:ascii="Cambria" w:eastAsia="Times New Roman" w:hAnsi="Cambria" w:cs="Times New Roman"/>
                            <w:i/>
                            <w:iCs/>
                            <w:color w:val="CC0000"/>
                            <w:sz w:val="26"/>
                            <w:szCs w:val="26"/>
                            <w:lang w:eastAsia="ro-RO"/>
                          </w:rPr>
                          <w:t>Judecatorie</w:t>
                        </w:r>
                        <w:r w:rsidRPr="009678FF">
                          <w:rPr>
                            <w:rFonts w:ascii="Cambria" w:eastAsia="Times New Roman" w:hAnsi="Cambria" w:cs="Times New Roman"/>
                            <w:i/>
                            <w:iCs/>
                            <w:color w:val="000000"/>
                            <w:sz w:val="26"/>
                            <w:szCs w:val="26"/>
                            <w:lang w:eastAsia="ro-RO"/>
                          </w:rPr>
                          <w:t>.</w:t>
                        </w:r>
                      </w:p>
                    </w:tc>
                  </w:tr>
                  <w:tr w:rsidR="009678FF" w:rsidRPr="009678FF">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CRITERII DE CAUTARE</w:t>
                        </w:r>
                      </w:p>
                    </w:tc>
                  </w:tr>
                  <w:tr w:rsidR="009678FF" w:rsidRPr="009678FF">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both"/>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Perioada analizata: {</w:t>
                        </w:r>
                        <w:r w:rsidRPr="009678FF">
                          <w:rPr>
                            <w:rFonts w:ascii="Cambria" w:eastAsia="Times New Roman" w:hAnsi="Cambria" w:cs="Times New Roman"/>
                            <w:color w:val="CC0000"/>
                            <w:sz w:val="21"/>
                            <w:szCs w:val="21"/>
                            <w:lang w:eastAsia="ro-RO"/>
                          </w:rPr>
                          <w:t>01.01.2019 - 31.12.2019</w:t>
                        </w:r>
                        <w:r w:rsidRPr="009678FF">
                          <w:rPr>
                            <w:rFonts w:ascii="Cambria" w:eastAsia="Times New Roman" w:hAnsi="Cambria" w:cs="Times New Roman"/>
                            <w:color w:val="000000"/>
                            <w:sz w:val="21"/>
                            <w:szCs w:val="21"/>
                            <w:lang w:eastAsia="ro-RO"/>
                          </w:rPr>
                          <w:t>} Dosar arhivat: {</w:t>
                        </w:r>
                        <w:r w:rsidRPr="009678FF">
                          <w:rPr>
                            <w:rFonts w:ascii="Cambria" w:eastAsia="Times New Roman" w:hAnsi="Cambria" w:cs="Times New Roman"/>
                            <w:color w:val="CC0000"/>
                            <w:sz w:val="21"/>
                            <w:szCs w:val="21"/>
                            <w:lang w:eastAsia="ro-RO"/>
                          </w:rPr>
                          <w:t>nu</w:t>
                        </w:r>
                        <w:r w:rsidRPr="009678FF">
                          <w:rPr>
                            <w:rFonts w:ascii="Cambria" w:eastAsia="Times New Roman" w:hAnsi="Cambria" w:cs="Times New Roman"/>
                            <w:color w:val="000000"/>
                            <w:sz w:val="21"/>
                            <w:szCs w:val="21"/>
                            <w:lang w:eastAsia="ro-RO"/>
                          </w:rPr>
                          <w:t>} Instanta: {</w:t>
                        </w:r>
                        <w:r w:rsidRPr="009678FF">
                          <w:rPr>
                            <w:rFonts w:ascii="Cambria" w:eastAsia="Times New Roman" w:hAnsi="Cambria" w:cs="Times New Roman"/>
                            <w:color w:val="CC0000"/>
                            <w:sz w:val="21"/>
                            <w:szCs w:val="21"/>
                            <w:lang w:eastAsia="ro-RO"/>
                          </w:rPr>
                          <w:t>Judecatoria CRAIOVA</w:t>
                        </w:r>
                        <w:r w:rsidRPr="009678FF">
                          <w:rPr>
                            <w:rFonts w:ascii="Cambria" w:eastAsia="Times New Roman" w:hAnsi="Cambria" w:cs="Times New Roman"/>
                            <w:color w:val="000000"/>
                            <w:sz w:val="21"/>
                            <w:szCs w:val="21"/>
                            <w:lang w:eastAsia="ro-RO"/>
                          </w:rPr>
                          <w:t>} Materie: {</w:t>
                        </w:r>
                        <w:r w:rsidRPr="009678FF">
                          <w:rPr>
                            <w:rFonts w:ascii="Cambria" w:eastAsia="Times New Roman" w:hAnsi="Cambria" w:cs="Times New Roman"/>
                            <w:color w:val="CC0000"/>
                            <w:sz w:val="21"/>
                            <w:szCs w:val="21"/>
                            <w:lang w:eastAsia="ro-RO"/>
                          </w:rPr>
                          <w:t>Penal</w:t>
                        </w:r>
                        <w:r w:rsidRPr="009678FF">
                          <w:rPr>
                            <w:rFonts w:ascii="Cambria" w:eastAsia="Times New Roman" w:hAnsi="Cambria" w:cs="Times New Roman"/>
                            <w:color w:val="000000"/>
                            <w:sz w:val="21"/>
                            <w:szCs w:val="21"/>
                            <w:lang w:eastAsia="ro-RO"/>
                          </w:rPr>
                          <w:t>} Criteriu ordonare: {</w:t>
                        </w:r>
                        <w:r w:rsidRPr="009678FF">
                          <w:rPr>
                            <w:rFonts w:ascii="Cambria" w:eastAsia="Times New Roman" w:hAnsi="Cambria" w:cs="Times New Roman"/>
                            <w:color w:val="CC0000"/>
                            <w:sz w:val="21"/>
                            <w:szCs w:val="21"/>
                            <w:lang w:eastAsia="ro-RO"/>
                          </w:rPr>
                          <w:t>alfabetic</w:t>
                        </w:r>
                        <w:r w:rsidRPr="009678FF">
                          <w:rPr>
                            <w:rFonts w:ascii="Cambria" w:eastAsia="Times New Roman" w:hAnsi="Cambria" w:cs="Times New Roman"/>
                            <w:color w:val="000000"/>
                            <w:sz w:val="21"/>
                            <w:szCs w:val="21"/>
                            <w:lang w:eastAsia="ro-RO"/>
                          </w:rPr>
                          <w:t>} Directie ordonare: {</w:t>
                        </w:r>
                        <w:r w:rsidRPr="009678FF">
                          <w:rPr>
                            <w:rFonts w:ascii="Cambria" w:eastAsia="Times New Roman" w:hAnsi="Cambria" w:cs="Times New Roman"/>
                            <w:color w:val="CC0000"/>
                            <w:sz w:val="21"/>
                            <w:szCs w:val="21"/>
                            <w:lang w:eastAsia="ro-RO"/>
                          </w:rPr>
                          <w:t>crescator</w:t>
                        </w:r>
                        <w:r w:rsidRPr="009678FF">
                          <w:rPr>
                            <w:rFonts w:ascii="Cambria" w:eastAsia="Times New Roman" w:hAnsi="Cambria" w:cs="Times New Roman"/>
                            <w:color w:val="000000"/>
                            <w:sz w:val="21"/>
                            <w:szCs w:val="21"/>
                            <w:lang w:eastAsia="ro-RO"/>
                          </w:rPr>
                          <w:t>} </w:t>
                        </w:r>
                      </w:p>
                    </w:tc>
                  </w:tr>
                  <w:tr w:rsidR="009678FF" w:rsidRPr="009678F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b/>
                            <w:bCs/>
                            <w:i/>
                            <w:iCs/>
                            <w:color w:val="008000"/>
                            <w:sz w:val="21"/>
                            <w:szCs w:val="21"/>
                            <w:lang w:eastAsia="ro-RO"/>
                          </w:rPr>
                          <w:t>OD: date prezentate in raport valabile la: 31 decembrie 2019</w:t>
                        </w:r>
                      </w:p>
                    </w:tc>
                  </w:tr>
                  <w:tr w:rsidR="009678FF" w:rsidRPr="009678FF">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VALOARE</w:t>
                        </w:r>
                        <w:r w:rsidRPr="009678FF">
                          <w:rPr>
                            <w:rFonts w:ascii="Tahoma" w:eastAsia="Times New Roman" w:hAnsi="Tahoma" w:cs="Tahoma"/>
                            <w:b/>
                            <w:bCs/>
                            <w:color w:val="000000"/>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GRAD DE EFICIENTA</w:t>
                        </w:r>
                      </w:p>
                    </w:tc>
                  </w:tr>
                  <w:tr w:rsidR="009678FF" w:rsidRPr="009678FF">
                    <w:trPr>
                      <w:tblCellSpacing w:w="0" w:type="dxa"/>
                    </w:trPr>
                    <w:tc>
                      <w:tcPr>
                        <w:tcW w:w="0" w:type="auto"/>
                        <w:vMerge/>
                        <w:tcBorders>
                          <w:bottom w:val="single" w:sz="6" w:space="0" w:color="FFFFFF"/>
                          <w:right w:val="single" w:sz="6" w:space="0" w:color="FFFFFF"/>
                        </w:tcBorders>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RAPORTAT</w:t>
                        </w:r>
                        <w:r w:rsidRPr="009678FF">
                          <w:rPr>
                            <w:rFonts w:ascii="Tahoma" w:eastAsia="Times New Roman" w:hAnsi="Tahoma" w:cs="Tahoma"/>
                            <w:b/>
                            <w:bCs/>
                            <w:color w:val="000000"/>
                            <w:sz w:val="17"/>
                            <w:szCs w:val="17"/>
                            <w:lang w:eastAsia="ro-RO"/>
                          </w:rPr>
                          <w:br/>
                          <w:t>LA INTRATE</w:t>
                        </w:r>
                      </w:p>
                    </w:tc>
                    <w:tc>
                      <w:tcPr>
                        <w:tcW w:w="0" w:type="auto"/>
                        <w:vMerge/>
                        <w:tcBorders>
                          <w:bottom w:val="single" w:sz="6" w:space="0" w:color="FFFFFF"/>
                          <w:right w:val="single" w:sz="6" w:space="0" w:color="FFFFFF"/>
                        </w:tcBorders>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DIN CARE</w:t>
                        </w:r>
                        <w:r w:rsidRPr="009678FF">
                          <w:rPr>
                            <w:rFonts w:ascii="Tahoma" w:eastAsia="Times New Roman" w:hAnsi="Tahoma" w:cs="Tahoma"/>
                            <w:b/>
                            <w:bCs/>
                            <w:color w:val="000000"/>
                            <w:sz w:val="17"/>
                            <w:szCs w:val="17"/>
                            <w:lang w:eastAsia="ro-RO"/>
                          </w:rPr>
                          <w:br/>
                          <w:t>DIN INTRATE</w:t>
                        </w:r>
                      </w:p>
                    </w:tc>
                    <w:tc>
                      <w:tcPr>
                        <w:tcW w:w="0" w:type="auto"/>
                        <w:vMerge/>
                        <w:tcBorders>
                          <w:bottom w:val="single" w:sz="6" w:space="0" w:color="FFFFFF"/>
                          <w:right w:val="single" w:sz="6" w:space="0" w:color="FFFFFF"/>
                        </w:tcBorders>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Tahoma" w:eastAsia="Times New Roman" w:hAnsi="Tahoma" w:cs="Tahoma"/>
                            <w:b/>
                            <w:bCs/>
                            <w:color w:val="000000"/>
                            <w:sz w:val="17"/>
                            <w:szCs w:val="17"/>
                            <w:lang w:eastAsia="ro-RO"/>
                          </w:rPr>
                        </w:pPr>
                        <w:r w:rsidRPr="009678FF">
                          <w:rPr>
                            <w:rFonts w:ascii="Tahoma" w:eastAsia="Times New Roman" w:hAnsi="Tahoma" w:cs="Tahoma"/>
                            <w:b/>
                            <w:bCs/>
                            <w:color w:val="000000"/>
                            <w:sz w:val="17"/>
                            <w:szCs w:val="17"/>
                            <w:lang w:eastAsia="ro-RO"/>
                          </w:rPr>
                          <w:t>I</w:t>
                        </w:r>
                      </w:p>
                    </w:tc>
                  </w:tr>
                  <w:tr w:rsidR="009678FF" w:rsidRPr="009678FF">
                    <w:trPr>
                      <w:tblCellSpacing w:w="0" w:type="dxa"/>
                    </w:trPr>
                    <w:tc>
                      <w:tcPr>
                        <w:tcW w:w="0" w:type="auto"/>
                        <w:vMerge/>
                        <w:tcBorders>
                          <w:bottom w:val="single" w:sz="6" w:space="0" w:color="FFFFFF"/>
                          <w:right w:val="single" w:sz="6" w:space="0" w:color="FFFFFF"/>
                        </w:tcBorders>
                        <w:vAlign w:val="center"/>
                        <w:hideMark/>
                      </w:tcPr>
                      <w:p w:rsidR="009678FF" w:rsidRPr="009678FF" w:rsidRDefault="009678FF" w:rsidP="009678FF">
                        <w:pPr>
                          <w:spacing w:after="0" w:line="240" w:lineRule="auto"/>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1611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FF"/>
                            <w:sz w:val="21"/>
                            <w:szCs w:val="21"/>
                            <w:lang w:eastAsia="ro-RO"/>
                          </w:rPr>
                        </w:pPr>
                        <w:r w:rsidRPr="009678FF">
                          <w:rPr>
                            <w:rFonts w:ascii="Cambria" w:eastAsia="Times New Roman" w:hAnsi="Cambria" w:cs="Times New Roman"/>
                            <w:color w:val="0000FF"/>
                            <w:sz w:val="21"/>
                            <w:szCs w:val="21"/>
                            <w:lang w:eastAsia="ro-RO"/>
                          </w:rPr>
                          <w:t>18,3%</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8822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8767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8000"/>
                            <w:sz w:val="21"/>
                            <w:szCs w:val="21"/>
                            <w:lang w:eastAsia="ro-RO"/>
                          </w:rPr>
                        </w:pPr>
                        <w:r w:rsidRPr="009678FF">
                          <w:rPr>
                            <w:rFonts w:ascii="Cambria" w:eastAsia="Times New Roman" w:hAnsi="Cambria" w:cs="Times New Roman"/>
                            <w:color w:val="008000"/>
                            <w:sz w:val="21"/>
                            <w:szCs w:val="21"/>
                            <w:lang w:eastAsia="ro-RO"/>
                          </w:rPr>
                          <w:t>82,1%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CC0000"/>
                            <w:sz w:val="21"/>
                            <w:szCs w:val="21"/>
                            <w:lang w:eastAsia="ro-RO"/>
                          </w:rPr>
                        </w:pPr>
                        <w:r w:rsidRPr="009678FF">
                          <w:rPr>
                            <w:rFonts w:ascii="Cambria" w:eastAsia="Times New Roman" w:hAnsi="Cambria" w:cs="Times New Roman"/>
                            <w:color w:val="CC0000"/>
                            <w:sz w:val="21"/>
                            <w:szCs w:val="21"/>
                            <w:lang w:eastAsia="ro-RO"/>
                          </w:rPr>
                          <w:t>99,4%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2" w:type="dxa"/>
                          <w:tblCellMar>
                            <w:top w:w="15" w:type="dxa"/>
                            <w:left w:w="15" w:type="dxa"/>
                            <w:bottom w:w="15" w:type="dxa"/>
                            <w:right w:w="15" w:type="dxa"/>
                          </w:tblCellMar>
                          <w:tblLook w:val="04A0" w:firstRow="1" w:lastRow="0" w:firstColumn="1" w:lastColumn="0" w:noHBand="0" w:noVBand="1"/>
                        </w:tblPr>
                        <w:tblGrid>
                          <w:gridCol w:w="388"/>
                        </w:tblGrid>
                        <w:tr w:rsidR="009678FF" w:rsidRPr="009678FF">
                          <w:trPr>
                            <w:tblCellSpacing w:w="12"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9678FF" w:rsidRPr="009678FF" w:rsidRDefault="009678FF" w:rsidP="009678FF">
                              <w:pPr>
                                <w:spacing w:after="0" w:line="240" w:lineRule="auto"/>
                                <w:rPr>
                                  <w:rFonts w:ascii="Cambria" w:eastAsia="Times New Roman" w:hAnsi="Cambria" w:cs="Times New Roman"/>
                                  <w:color w:val="000000"/>
                                  <w:sz w:val="12"/>
                                  <w:szCs w:val="12"/>
                                  <w:lang w:eastAsia="ro-RO"/>
                                </w:rPr>
                              </w:pPr>
                              <w:r w:rsidRPr="009678FF">
                                <w:rPr>
                                  <w:rFonts w:ascii="Cambria" w:eastAsia="Times New Roman" w:hAnsi="Cambria" w:cs="Times New Roman"/>
                                  <w:color w:val="000000"/>
                                  <w:sz w:val="12"/>
                                  <w:szCs w:val="12"/>
                                  <w:lang w:eastAsia="ro-RO"/>
                                </w:rPr>
                                <w:t> </w:t>
                              </w:r>
                            </w:p>
                          </w:tc>
                        </w:tr>
                      </w:tbl>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9678FF" w:rsidRPr="009678FF" w:rsidRDefault="009678FF" w:rsidP="009678FF">
                        <w:pPr>
                          <w:spacing w:after="0" w:line="240" w:lineRule="auto"/>
                          <w:jc w:val="center"/>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 </w:t>
                        </w:r>
                      </w:p>
                    </w:tc>
                  </w:tr>
                  <w:tr w:rsidR="009678FF" w:rsidRPr="009678FF">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678FF" w:rsidRPr="009678F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678FF" w:rsidRPr="009678FF" w:rsidRDefault="009678FF" w:rsidP="009678FF">
                              <w:pPr>
                                <w:spacing w:after="0" w:line="240" w:lineRule="auto"/>
                                <w:jc w:val="right"/>
                                <w:rPr>
                                  <w:rFonts w:ascii="Cambria" w:eastAsia="Times New Roman" w:hAnsi="Cambria" w:cs="Times New Roman"/>
                                  <w:color w:val="000000"/>
                                  <w:sz w:val="21"/>
                                  <w:szCs w:val="21"/>
                                  <w:lang w:eastAsia="ro-RO"/>
                                </w:rPr>
                              </w:pPr>
                              <w:r w:rsidRPr="009678FF">
                                <w:rPr>
                                  <w:rFonts w:ascii="Cambria" w:eastAsia="Times New Roman" w:hAnsi="Cambria" w:cs="Times New Roman"/>
                                  <w:i/>
                                  <w:iCs/>
                                  <w:color w:val="0000FF"/>
                                  <w:sz w:val="26"/>
                                  <w:szCs w:val="26"/>
                                  <w:lang w:eastAsia="ro-RO"/>
                                </w:rPr>
                                <w:t>Persoana conectata: instanta</w:t>
                              </w:r>
                            </w:p>
                          </w:tc>
                        </w:tr>
                      </w:tbl>
                      <w:p w:rsidR="009678FF" w:rsidRPr="009678FF" w:rsidRDefault="009678FF" w:rsidP="009678FF">
                        <w:pPr>
                          <w:spacing w:after="0" w:line="240" w:lineRule="auto"/>
                          <w:jc w:val="right"/>
                          <w:rPr>
                            <w:rFonts w:ascii="Cambria" w:eastAsia="Times New Roman" w:hAnsi="Cambria" w:cs="Times New Roman"/>
                            <w:color w:val="000000"/>
                            <w:sz w:val="21"/>
                            <w:szCs w:val="21"/>
                            <w:lang w:eastAsia="ro-RO"/>
                          </w:rPr>
                        </w:pPr>
                      </w:p>
                    </w:tc>
                  </w:tr>
                </w:tbl>
                <w:p w:rsidR="009678FF" w:rsidRPr="009678FF" w:rsidRDefault="009678FF" w:rsidP="009678FF">
                  <w:pPr>
                    <w:spacing w:after="0" w:line="240" w:lineRule="auto"/>
                    <w:rPr>
                      <w:rFonts w:ascii="Cambria" w:eastAsia="Times New Roman" w:hAnsi="Cambria" w:cs="Times New Roman"/>
                      <w:color w:val="000000"/>
                      <w:sz w:val="21"/>
                      <w:szCs w:val="21"/>
                      <w:lang w:eastAsia="ro-RO"/>
                    </w:rPr>
                  </w:pPr>
                </w:p>
              </w:tc>
            </w:tr>
          </w:tbl>
          <w:p w:rsidR="009678FF" w:rsidRPr="009678FF" w:rsidRDefault="009678FF" w:rsidP="009678FF">
            <w:pPr>
              <w:spacing w:after="0" w:line="240" w:lineRule="auto"/>
              <w:rPr>
                <w:rFonts w:ascii="Cambria" w:eastAsia="Times New Roman" w:hAnsi="Cambria" w:cs="Times New Roman"/>
                <w:color w:val="000000"/>
                <w:sz w:val="21"/>
                <w:szCs w:val="21"/>
                <w:lang w:eastAsia="ro-RO"/>
              </w:rPr>
            </w:pPr>
          </w:p>
        </w:tc>
      </w:tr>
      <w:tr w:rsidR="009678FF" w:rsidRPr="009678FF">
        <w:trPr>
          <w:tblCellSpacing w:w="6" w:type="dxa"/>
        </w:trPr>
        <w:tc>
          <w:tcPr>
            <w:tcW w:w="0" w:type="auto"/>
            <w:vAlign w:val="center"/>
            <w:hideMark/>
          </w:tcPr>
          <w:p w:rsidR="009678FF" w:rsidRPr="009678FF" w:rsidRDefault="009678FF" w:rsidP="009678FF">
            <w:pPr>
              <w:spacing w:after="0" w:line="240" w:lineRule="auto"/>
              <w:rPr>
                <w:rFonts w:ascii="Cambria" w:eastAsia="Times New Roman" w:hAnsi="Cambria" w:cs="Times New Roman"/>
                <w:color w:val="000000"/>
                <w:sz w:val="21"/>
                <w:szCs w:val="21"/>
                <w:lang w:eastAsia="ro-RO"/>
              </w:rPr>
            </w:pPr>
            <w:r w:rsidRPr="009678FF">
              <w:rPr>
                <w:rFonts w:ascii="Cambria" w:eastAsia="Times New Roman" w:hAnsi="Cambria" w:cs="Times New Roman"/>
                <w:color w:val="000000"/>
                <w:sz w:val="21"/>
                <w:szCs w:val="21"/>
                <w:lang w:eastAsia="ro-RO"/>
              </w:rPr>
              <w:t> </w:t>
            </w:r>
          </w:p>
        </w:tc>
      </w:tr>
    </w:tbl>
    <w:p w:rsidR="005A6D86" w:rsidRPr="0047368A" w:rsidRDefault="005A6D86" w:rsidP="00C757BE">
      <w:pPr>
        <w:spacing w:after="0" w:line="360" w:lineRule="auto"/>
        <w:ind w:right="-283"/>
        <w:jc w:val="both"/>
        <w:rPr>
          <w:rFonts w:ascii="Times New Roman" w:eastAsia="Times New Roman" w:hAnsi="Times New Roman" w:cs="Times New Roman"/>
          <w:b/>
          <w:sz w:val="28"/>
          <w:szCs w:val="28"/>
          <w:highlight w:val="yellow"/>
          <w:lang w:val="it-IT"/>
        </w:rPr>
      </w:pPr>
    </w:p>
    <w:p w:rsidR="005A6D86" w:rsidRDefault="005A6D86" w:rsidP="00C757BE">
      <w:pPr>
        <w:spacing w:after="0" w:line="360" w:lineRule="auto"/>
        <w:ind w:right="-283" w:firstLine="708"/>
        <w:jc w:val="both"/>
        <w:rPr>
          <w:rFonts w:ascii="Times New Roman" w:eastAsia="Times New Roman" w:hAnsi="Times New Roman" w:cs="Times New Roman"/>
          <w:b/>
          <w:sz w:val="28"/>
          <w:szCs w:val="28"/>
          <w:lang w:val="it-IT"/>
        </w:rPr>
      </w:pPr>
      <w:r w:rsidRPr="00D41F4E">
        <w:rPr>
          <w:rFonts w:ascii="Times New Roman" w:eastAsia="Times New Roman" w:hAnsi="Times New Roman" w:cs="Times New Roman"/>
          <w:b/>
          <w:sz w:val="28"/>
          <w:szCs w:val="28"/>
          <w:lang w:val="it-IT"/>
        </w:rPr>
        <w:t xml:space="preserve">B. Vechimea dosarelor în stoc </w:t>
      </w:r>
    </w:p>
    <w:p w:rsidR="005422FA" w:rsidRPr="00D41F4E" w:rsidRDefault="005422FA" w:rsidP="00C757BE">
      <w:pPr>
        <w:spacing w:after="0" w:line="360" w:lineRule="auto"/>
        <w:ind w:right="-283" w:firstLine="708"/>
        <w:jc w:val="both"/>
        <w:rPr>
          <w:rFonts w:ascii="Times New Roman" w:eastAsia="Times New Roman" w:hAnsi="Times New Roman" w:cs="Times New Roman"/>
          <w:b/>
          <w:sz w:val="28"/>
          <w:szCs w:val="28"/>
          <w:lang w:val="it-IT"/>
        </w:rPr>
      </w:pPr>
    </w:p>
    <w:p w:rsidR="005A6D86" w:rsidRPr="00D41F4E" w:rsidRDefault="005A6D86" w:rsidP="00C757BE">
      <w:pPr>
        <w:spacing w:after="0" w:line="360" w:lineRule="auto"/>
        <w:ind w:right="1" w:firstLine="708"/>
        <w:jc w:val="both"/>
        <w:rPr>
          <w:rFonts w:ascii="Times New Roman" w:eastAsia="Times New Roman" w:hAnsi="Times New Roman" w:cs="Times New Roman"/>
          <w:sz w:val="28"/>
          <w:szCs w:val="28"/>
          <w:lang w:val="it-IT"/>
        </w:rPr>
      </w:pPr>
      <w:r w:rsidRPr="00D41F4E">
        <w:rPr>
          <w:rFonts w:ascii="Times New Roman" w:eastAsia="Times New Roman" w:hAnsi="Times New Roman" w:cs="Times New Roman"/>
          <w:sz w:val="28"/>
          <w:szCs w:val="28"/>
          <w:lang w:val="it-IT"/>
        </w:rPr>
        <w:t>Acest indicator se calculează ca fiind suma dosarelor aflate pe rol la finele perioadei de referinţă şi nefinalizate, respectiv 31.12.201</w:t>
      </w:r>
      <w:r w:rsidR="00D41F4E" w:rsidRPr="00D41F4E">
        <w:rPr>
          <w:rFonts w:ascii="Times New Roman" w:eastAsia="Times New Roman" w:hAnsi="Times New Roman" w:cs="Times New Roman"/>
          <w:sz w:val="28"/>
          <w:szCs w:val="28"/>
          <w:lang w:val="it-IT"/>
        </w:rPr>
        <w:t>9</w:t>
      </w:r>
      <w:r w:rsidRPr="00D41F4E">
        <w:rPr>
          <w:rFonts w:ascii="Times New Roman" w:eastAsia="Times New Roman" w:hAnsi="Times New Roman" w:cs="Times New Roman"/>
          <w:sz w:val="28"/>
          <w:szCs w:val="28"/>
          <w:lang w:val="it-IT"/>
        </w:rPr>
        <w:t xml:space="preserve">, mai vechi de 1 an şi 6 luni pentru judecătorie. </w:t>
      </w:r>
    </w:p>
    <w:p w:rsidR="005A6D86" w:rsidRPr="00D41F4E" w:rsidRDefault="005A6D86" w:rsidP="00C757BE">
      <w:pPr>
        <w:spacing w:after="0" w:line="360" w:lineRule="auto"/>
        <w:ind w:right="1" w:firstLine="720"/>
        <w:jc w:val="both"/>
        <w:rPr>
          <w:rFonts w:ascii="Times New Roman" w:eastAsia="Times New Roman" w:hAnsi="Times New Roman" w:cs="Times New Roman"/>
          <w:b/>
          <w:sz w:val="28"/>
          <w:szCs w:val="28"/>
          <w:lang w:val="es-ES"/>
        </w:rPr>
      </w:pPr>
      <w:r w:rsidRPr="00D41F4E">
        <w:rPr>
          <w:rFonts w:ascii="Times New Roman" w:eastAsia="Times New Roman" w:hAnsi="Times New Roman" w:cs="Times New Roman"/>
          <w:sz w:val="28"/>
          <w:szCs w:val="28"/>
          <w:lang w:val="es-ES"/>
        </w:rPr>
        <w:t>Prin urmare, la finele anului 201</w:t>
      </w:r>
      <w:r w:rsidR="00D41F4E" w:rsidRPr="00D41F4E">
        <w:rPr>
          <w:rFonts w:ascii="Times New Roman" w:eastAsia="Times New Roman" w:hAnsi="Times New Roman" w:cs="Times New Roman"/>
          <w:sz w:val="28"/>
          <w:szCs w:val="28"/>
          <w:lang w:val="es-ES"/>
        </w:rPr>
        <w:t>9</w:t>
      </w:r>
      <w:r w:rsidRPr="00D41F4E">
        <w:rPr>
          <w:rFonts w:ascii="Times New Roman" w:eastAsia="Times New Roman" w:hAnsi="Times New Roman" w:cs="Times New Roman"/>
          <w:sz w:val="28"/>
          <w:szCs w:val="28"/>
          <w:lang w:val="es-ES"/>
        </w:rPr>
        <w:t xml:space="preserve">, din totalul de </w:t>
      </w:r>
      <w:r w:rsidR="00D41F4E" w:rsidRPr="00D41F4E">
        <w:rPr>
          <w:rFonts w:ascii="Times New Roman" w:eastAsia="Times New Roman" w:hAnsi="Times New Roman" w:cs="Times New Roman"/>
          <w:sz w:val="28"/>
          <w:szCs w:val="28"/>
          <w:lang w:val="es-ES"/>
        </w:rPr>
        <w:t>12495</w:t>
      </w:r>
      <w:r w:rsidRPr="00D41F4E">
        <w:rPr>
          <w:rFonts w:ascii="Times New Roman" w:eastAsia="Times New Roman" w:hAnsi="Times New Roman" w:cs="Times New Roman"/>
          <w:sz w:val="28"/>
          <w:szCs w:val="28"/>
          <w:lang w:val="es-ES"/>
        </w:rPr>
        <w:t xml:space="preserve"> dosare aflate în stocul Judecătoriei Craiova un număr de 86</w:t>
      </w:r>
      <w:r w:rsidR="00D41F4E" w:rsidRPr="00D41F4E">
        <w:rPr>
          <w:rFonts w:ascii="Times New Roman" w:eastAsia="Times New Roman" w:hAnsi="Times New Roman" w:cs="Times New Roman"/>
          <w:sz w:val="28"/>
          <w:szCs w:val="28"/>
          <w:lang w:val="es-ES"/>
        </w:rPr>
        <w:t>2</w:t>
      </w:r>
      <w:r w:rsidRPr="00D41F4E">
        <w:rPr>
          <w:rFonts w:ascii="Times New Roman" w:eastAsia="Times New Roman" w:hAnsi="Times New Roman" w:cs="Times New Roman"/>
          <w:sz w:val="28"/>
          <w:szCs w:val="28"/>
          <w:lang w:val="es-ES"/>
        </w:rPr>
        <w:t xml:space="preserve"> dosare au o vechime mai mare de 1 an şi 6 luni, reprezentând un procent de 6,</w:t>
      </w:r>
      <w:r w:rsidR="00D41F4E" w:rsidRPr="00D41F4E">
        <w:rPr>
          <w:rFonts w:ascii="Times New Roman" w:eastAsia="Times New Roman" w:hAnsi="Times New Roman" w:cs="Times New Roman"/>
          <w:sz w:val="28"/>
          <w:szCs w:val="28"/>
          <w:lang w:val="es-ES"/>
        </w:rPr>
        <w:t>9</w:t>
      </w:r>
      <w:r w:rsidRPr="00D41F4E">
        <w:rPr>
          <w:rFonts w:ascii="Times New Roman" w:eastAsia="Times New Roman" w:hAnsi="Times New Roman" w:cs="Times New Roman"/>
          <w:sz w:val="28"/>
          <w:szCs w:val="28"/>
          <w:lang w:val="es-ES"/>
        </w:rPr>
        <w:t xml:space="preserve">%, încadrându-se la acest indicator în gradul </w:t>
      </w:r>
      <w:r w:rsidRPr="00D41F4E">
        <w:rPr>
          <w:rFonts w:ascii="Times New Roman" w:eastAsia="Times New Roman" w:hAnsi="Times New Roman" w:cs="Times New Roman"/>
          <w:b/>
          <w:sz w:val="28"/>
          <w:szCs w:val="28"/>
          <w:lang w:val="es-ES"/>
        </w:rPr>
        <w:t>"eficient".</w:t>
      </w:r>
    </w:p>
    <w:p w:rsidR="005A6D86" w:rsidRDefault="005A6D86" w:rsidP="00C757BE">
      <w:pPr>
        <w:spacing w:after="0" w:line="360" w:lineRule="auto"/>
        <w:ind w:right="1" w:firstLine="720"/>
        <w:jc w:val="both"/>
        <w:rPr>
          <w:rFonts w:ascii="Times New Roman" w:eastAsia="Times New Roman" w:hAnsi="Times New Roman" w:cs="Times New Roman"/>
          <w:sz w:val="28"/>
          <w:szCs w:val="28"/>
          <w:lang w:val="es-ES"/>
        </w:rPr>
      </w:pPr>
      <w:r w:rsidRPr="00D41F4E">
        <w:rPr>
          <w:rFonts w:ascii="Times New Roman" w:eastAsia="Times New Roman" w:hAnsi="Times New Roman" w:cs="Times New Roman"/>
          <w:sz w:val="28"/>
          <w:szCs w:val="28"/>
          <w:lang w:val="es-ES"/>
        </w:rPr>
        <w:t>În consecinţă, la indicatorul de faţă, instanţa s-a încadrat în gradul "eficient", potrivit plajelor de eficienţă stabilite prin Hotărârea nr. 1305/09.12.2014 a Secţiei pentru judecători.</w:t>
      </w:r>
    </w:p>
    <w:p w:rsidR="005422FA" w:rsidRPr="00D41F4E" w:rsidRDefault="005422FA" w:rsidP="00C757BE">
      <w:pPr>
        <w:spacing w:after="0" w:line="360" w:lineRule="auto"/>
        <w:ind w:right="1" w:firstLine="720"/>
        <w:jc w:val="both"/>
        <w:rPr>
          <w:rFonts w:ascii="Times New Roman" w:eastAsia="Times New Roman" w:hAnsi="Times New Roman" w:cs="Times New Roman"/>
          <w:sz w:val="28"/>
          <w:szCs w:val="28"/>
          <w:lang w:val="es-ES"/>
        </w:rPr>
      </w:pPr>
    </w:p>
    <w:tbl>
      <w:tblPr>
        <w:tblW w:w="5184" w:type="pct"/>
        <w:tblCellSpacing w:w="0" w:type="dxa"/>
        <w:tblCellMar>
          <w:left w:w="0" w:type="dxa"/>
          <w:right w:w="0" w:type="dxa"/>
        </w:tblCellMar>
        <w:tblLook w:val="04A0" w:firstRow="1" w:lastRow="0" w:firstColumn="1" w:lastColumn="0" w:noHBand="0" w:noVBand="1"/>
      </w:tblPr>
      <w:tblGrid>
        <w:gridCol w:w="4795"/>
        <w:gridCol w:w="646"/>
        <w:gridCol w:w="1315"/>
        <w:gridCol w:w="1090"/>
        <w:gridCol w:w="289"/>
        <w:gridCol w:w="289"/>
        <w:gridCol w:w="289"/>
        <w:gridCol w:w="985"/>
      </w:tblGrid>
      <w:tr w:rsidR="00B045CB" w:rsidRPr="00B045CB" w:rsidTr="00B045CB">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STATISTICA</w:t>
            </w:r>
          </w:p>
        </w:tc>
      </w:tr>
      <w:tr w:rsidR="00B045CB" w:rsidRPr="00B045CB" w:rsidTr="00B045CB">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i/>
                <w:iCs/>
                <w:color w:val="000000"/>
                <w:sz w:val="26"/>
                <w:szCs w:val="26"/>
                <w:lang w:eastAsia="ro-RO"/>
              </w:rPr>
            </w:pPr>
            <w:r w:rsidRPr="00B045CB">
              <w:rPr>
                <w:rFonts w:ascii="Cambria" w:eastAsia="Times New Roman" w:hAnsi="Cambria" w:cs="Times New Roman"/>
                <w:color w:val="FF0000"/>
                <w:sz w:val="26"/>
                <w:szCs w:val="26"/>
                <w:lang w:eastAsia="ro-RO"/>
              </w:rPr>
              <w:t>E02.Q03</w:t>
            </w:r>
            <w:r w:rsidRPr="00B045CB">
              <w:rPr>
                <w:rFonts w:ascii="Cambria" w:eastAsia="Times New Roman" w:hAnsi="Cambria" w:cs="Times New Roman"/>
                <w:i/>
                <w:iCs/>
                <w:color w:val="000000"/>
                <w:sz w:val="26"/>
                <w:szCs w:val="26"/>
                <w:lang w:eastAsia="ro-RO"/>
              </w:rPr>
              <w:t> </w:t>
            </w:r>
            <w:r w:rsidRPr="00B045CB">
              <w:rPr>
                <w:rFonts w:ascii="Cambria" w:eastAsia="Times New Roman" w:hAnsi="Cambria" w:cs="Times New Roman"/>
                <w:i/>
                <w:iCs/>
                <w:color w:val="0080FF"/>
                <w:sz w:val="26"/>
                <w:szCs w:val="26"/>
                <w:lang w:eastAsia="ro-RO"/>
              </w:rPr>
              <w:t>Vechime</w:t>
            </w:r>
            <w:r w:rsidRPr="00B045CB">
              <w:rPr>
                <w:rFonts w:ascii="Cambria" w:eastAsia="Times New Roman" w:hAnsi="Cambria" w:cs="Times New Roman"/>
                <w:i/>
                <w:iCs/>
                <w:color w:val="000000"/>
                <w:sz w:val="26"/>
                <w:szCs w:val="26"/>
                <w:lang w:eastAsia="ro-RO"/>
              </w:rPr>
              <w:t xml:space="preserve"> dosare </w:t>
            </w:r>
            <w:r w:rsidRPr="00B045CB">
              <w:rPr>
                <w:rFonts w:ascii="Cambria" w:eastAsia="Times New Roman" w:hAnsi="Cambria" w:cs="Times New Roman"/>
                <w:i/>
                <w:iCs/>
                <w:color w:val="0080FF"/>
                <w:sz w:val="26"/>
                <w:szCs w:val="26"/>
                <w:lang w:eastAsia="ro-RO"/>
              </w:rPr>
              <w:t>in stoc</w:t>
            </w:r>
            <w:r w:rsidRPr="00B045CB">
              <w:rPr>
                <w:rFonts w:ascii="Cambria" w:eastAsia="Times New Roman" w:hAnsi="Cambria" w:cs="Times New Roman"/>
                <w:i/>
                <w:iCs/>
                <w:color w:val="000000"/>
                <w:sz w:val="26"/>
                <w:szCs w:val="26"/>
                <w:lang w:eastAsia="ro-RO"/>
              </w:rPr>
              <w:t xml:space="preserve">, analiza </w:t>
            </w:r>
            <w:r w:rsidRPr="00B045CB">
              <w:rPr>
                <w:rFonts w:ascii="Cambria" w:eastAsia="Times New Roman" w:hAnsi="Cambria" w:cs="Times New Roman"/>
                <w:i/>
                <w:iCs/>
                <w:color w:val="CC0000"/>
                <w:sz w:val="26"/>
                <w:szCs w:val="26"/>
                <w:lang w:eastAsia="ro-RO"/>
              </w:rPr>
              <w:t>Judecatorie</w:t>
            </w:r>
            <w:r w:rsidRPr="00B045CB">
              <w:rPr>
                <w:rFonts w:ascii="Cambria" w:eastAsia="Times New Roman" w:hAnsi="Cambria" w:cs="Times New Roman"/>
                <w:i/>
                <w:iCs/>
                <w:color w:val="000000"/>
                <w:sz w:val="26"/>
                <w:szCs w:val="26"/>
                <w:lang w:eastAsia="ro-RO"/>
              </w:rPr>
              <w:t>.</w:t>
            </w:r>
          </w:p>
        </w:tc>
      </w:tr>
      <w:tr w:rsidR="00B045CB" w:rsidRPr="00B045CB" w:rsidTr="00B045CB">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CRITERII DE CAUTARE</w:t>
            </w:r>
          </w:p>
        </w:tc>
      </w:tr>
      <w:tr w:rsidR="00B045CB" w:rsidRPr="00B045CB" w:rsidTr="00B045CB">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r w:rsidRPr="00B045CB">
              <w:rPr>
                <w:rFonts w:ascii="Cambria" w:eastAsia="Times New Roman" w:hAnsi="Cambria" w:cs="Times New Roman"/>
                <w:color w:val="000000"/>
                <w:sz w:val="21"/>
                <w:szCs w:val="21"/>
                <w:lang w:eastAsia="ro-RO"/>
              </w:rPr>
              <w:t>Stoc la data: {</w:t>
            </w:r>
            <w:r w:rsidRPr="00B045CB">
              <w:rPr>
                <w:rFonts w:ascii="Cambria" w:eastAsia="Times New Roman" w:hAnsi="Cambria" w:cs="Times New Roman"/>
                <w:color w:val="CC0000"/>
                <w:sz w:val="21"/>
                <w:szCs w:val="21"/>
                <w:lang w:eastAsia="ro-RO"/>
              </w:rPr>
              <w:t>31.12.2019</w:t>
            </w:r>
            <w:r w:rsidRPr="00B045CB">
              <w:rPr>
                <w:rFonts w:ascii="Cambria" w:eastAsia="Times New Roman" w:hAnsi="Cambria" w:cs="Times New Roman"/>
                <w:color w:val="000000"/>
                <w:sz w:val="21"/>
                <w:szCs w:val="21"/>
                <w:lang w:eastAsia="ro-RO"/>
              </w:rPr>
              <w:t>} Dosar arhivat: {</w:t>
            </w:r>
            <w:r w:rsidRPr="00B045CB">
              <w:rPr>
                <w:rFonts w:ascii="Cambria" w:eastAsia="Times New Roman" w:hAnsi="Cambria" w:cs="Times New Roman"/>
                <w:color w:val="CC0000"/>
                <w:sz w:val="21"/>
                <w:szCs w:val="21"/>
                <w:lang w:eastAsia="ro-RO"/>
              </w:rPr>
              <w:t>nu</w:t>
            </w:r>
            <w:r w:rsidRPr="00B045CB">
              <w:rPr>
                <w:rFonts w:ascii="Cambria" w:eastAsia="Times New Roman" w:hAnsi="Cambria" w:cs="Times New Roman"/>
                <w:color w:val="000000"/>
                <w:sz w:val="21"/>
                <w:szCs w:val="21"/>
                <w:lang w:eastAsia="ro-RO"/>
              </w:rPr>
              <w:t>} Instanta: {</w:t>
            </w:r>
            <w:r w:rsidRPr="00B045CB">
              <w:rPr>
                <w:rFonts w:ascii="Cambria" w:eastAsia="Times New Roman" w:hAnsi="Cambria" w:cs="Times New Roman"/>
                <w:color w:val="CC0000"/>
                <w:sz w:val="21"/>
                <w:szCs w:val="21"/>
                <w:lang w:eastAsia="ro-RO"/>
              </w:rPr>
              <w:t>Judecatoria CRAIOVA</w:t>
            </w:r>
            <w:r w:rsidRPr="00B045CB">
              <w:rPr>
                <w:rFonts w:ascii="Cambria" w:eastAsia="Times New Roman" w:hAnsi="Cambria" w:cs="Times New Roman"/>
                <w:color w:val="000000"/>
                <w:sz w:val="21"/>
                <w:szCs w:val="21"/>
                <w:lang w:eastAsia="ro-RO"/>
              </w:rPr>
              <w:t>} Criteriu ordonare: {</w:t>
            </w:r>
            <w:r w:rsidRPr="00B045CB">
              <w:rPr>
                <w:rFonts w:ascii="Cambria" w:eastAsia="Times New Roman" w:hAnsi="Cambria" w:cs="Times New Roman"/>
                <w:color w:val="CC0000"/>
                <w:sz w:val="21"/>
                <w:szCs w:val="21"/>
                <w:lang w:eastAsia="ro-RO"/>
              </w:rPr>
              <w:t>alfabetic</w:t>
            </w:r>
            <w:r w:rsidRPr="00B045CB">
              <w:rPr>
                <w:rFonts w:ascii="Cambria" w:eastAsia="Times New Roman" w:hAnsi="Cambria" w:cs="Times New Roman"/>
                <w:color w:val="000000"/>
                <w:sz w:val="21"/>
                <w:szCs w:val="21"/>
                <w:lang w:eastAsia="ro-RO"/>
              </w:rPr>
              <w:t>} Directie ordonare: {</w:t>
            </w:r>
            <w:r w:rsidRPr="00B045CB">
              <w:rPr>
                <w:rFonts w:ascii="Cambria" w:eastAsia="Times New Roman" w:hAnsi="Cambria" w:cs="Times New Roman"/>
                <w:color w:val="CC0000"/>
                <w:sz w:val="21"/>
                <w:szCs w:val="21"/>
                <w:lang w:eastAsia="ro-RO"/>
              </w:rPr>
              <w:t>crescator</w:t>
            </w:r>
            <w:r w:rsidRPr="00B045CB">
              <w:rPr>
                <w:rFonts w:ascii="Cambria" w:eastAsia="Times New Roman" w:hAnsi="Cambria" w:cs="Times New Roman"/>
                <w:color w:val="000000"/>
                <w:sz w:val="21"/>
                <w:szCs w:val="21"/>
                <w:lang w:eastAsia="ro-RO"/>
              </w:rPr>
              <w:t>} </w:t>
            </w:r>
          </w:p>
        </w:tc>
      </w:tr>
      <w:tr w:rsidR="00B045CB" w:rsidRPr="00B045CB" w:rsidTr="00B045CB">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r w:rsidRPr="00B045CB">
              <w:rPr>
                <w:rFonts w:ascii="Cambria" w:eastAsia="Times New Roman" w:hAnsi="Cambria" w:cs="Times New Roman"/>
                <w:b/>
                <w:bCs/>
                <w:i/>
                <w:iCs/>
                <w:color w:val="008000"/>
                <w:sz w:val="21"/>
                <w:szCs w:val="21"/>
                <w:lang w:eastAsia="ro-RO"/>
              </w:rPr>
              <w:t>OD: date prezentate in raport valabile la: 31 decembrie 2019</w:t>
            </w:r>
          </w:p>
        </w:tc>
      </w:tr>
      <w:tr w:rsidR="00B045CB" w:rsidRPr="00B045CB" w:rsidTr="00B045CB">
        <w:trPr>
          <w:tblCellSpacing w:w="0" w:type="dxa"/>
        </w:trPr>
        <w:tc>
          <w:tcPr>
            <w:tcW w:w="2472"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Export Excel</w:t>
            </w:r>
          </w:p>
        </w:tc>
        <w:tc>
          <w:tcPr>
            <w:tcW w:w="1011"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STOC DOSARE</w:t>
            </w:r>
          </w:p>
        </w:tc>
        <w:tc>
          <w:tcPr>
            <w:tcW w:w="56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VALOARE</w:t>
            </w:r>
            <w:r w:rsidRPr="00B045CB">
              <w:rPr>
                <w:rFonts w:ascii="Tahoma" w:eastAsia="Times New Roman" w:hAnsi="Tahoma" w:cs="Tahoma"/>
                <w:b/>
                <w:bCs/>
                <w:color w:val="000000"/>
                <w:sz w:val="17"/>
                <w:szCs w:val="17"/>
                <w:lang w:eastAsia="ro-RO"/>
              </w:rPr>
              <w:br/>
              <w:t>INDICATOR</w:t>
            </w:r>
          </w:p>
        </w:tc>
        <w:tc>
          <w:tcPr>
            <w:tcW w:w="955"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GRAD DE EFICIENTA</w:t>
            </w:r>
          </w:p>
        </w:tc>
      </w:tr>
      <w:tr w:rsidR="00B045CB" w:rsidRPr="00B045CB" w:rsidTr="00D41F4E">
        <w:trPr>
          <w:tblCellSpacing w:w="0" w:type="dxa"/>
        </w:trPr>
        <w:tc>
          <w:tcPr>
            <w:tcW w:w="0" w:type="auto"/>
            <w:vMerge/>
            <w:tcBorders>
              <w:bottom w:val="single" w:sz="6" w:space="0" w:color="FFFFFF"/>
              <w:right w:val="single" w:sz="6" w:space="0" w:color="FFFFFF"/>
            </w:tcBorders>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p>
        </w:tc>
        <w:tc>
          <w:tcPr>
            <w:tcW w:w="333"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TOTAL</w:t>
            </w:r>
          </w:p>
        </w:tc>
        <w:tc>
          <w:tcPr>
            <w:tcW w:w="67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DIN CARE</w:t>
            </w:r>
            <w:r w:rsidRPr="00B045CB">
              <w:rPr>
                <w:rFonts w:ascii="Tahoma" w:eastAsia="Times New Roman" w:hAnsi="Tahoma" w:cs="Tahoma"/>
                <w:b/>
                <w:bCs/>
                <w:color w:val="000000"/>
                <w:sz w:val="17"/>
                <w:szCs w:val="17"/>
                <w:lang w:eastAsia="ro-RO"/>
              </w:rPr>
              <w:br/>
              <w:t>MAI VECHI DE</w:t>
            </w:r>
            <w:r w:rsidRPr="00B045CB">
              <w:rPr>
                <w:rFonts w:ascii="Tahoma" w:eastAsia="Times New Roman" w:hAnsi="Tahoma" w:cs="Tahoma"/>
                <w:b/>
                <w:bCs/>
                <w:color w:val="000000"/>
                <w:sz w:val="17"/>
                <w:szCs w:val="17"/>
                <w:lang w:eastAsia="ro-RO"/>
              </w:rPr>
              <w:br/>
              <w:t>1,5 ANI</w:t>
            </w:r>
          </w:p>
        </w:tc>
        <w:tc>
          <w:tcPr>
            <w:tcW w:w="0" w:type="auto"/>
            <w:vMerge/>
            <w:tcBorders>
              <w:bottom w:val="single" w:sz="6" w:space="0" w:color="FFFFFF"/>
              <w:right w:val="single" w:sz="6" w:space="0" w:color="FFFFFF"/>
            </w:tcBorders>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F</w:t>
            </w: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E</w:t>
            </w: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S</w:t>
            </w:r>
          </w:p>
        </w:tc>
        <w:tc>
          <w:tcPr>
            <w:tcW w:w="508" w:type="pct"/>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I</w:t>
            </w:r>
          </w:p>
        </w:tc>
      </w:tr>
      <w:tr w:rsidR="00B045CB" w:rsidRPr="00B045CB" w:rsidTr="00D41F4E">
        <w:trPr>
          <w:tblCellSpacing w:w="0" w:type="dxa"/>
        </w:trPr>
        <w:tc>
          <w:tcPr>
            <w:tcW w:w="0" w:type="auto"/>
            <w:vMerge/>
            <w:tcBorders>
              <w:bottom w:val="single" w:sz="6" w:space="0" w:color="FFFFFF"/>
              <w:right w:val="single" w:sz="6" w:space="0" w:color="FFFFFF"/>
            </w:tcBorders>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p>
        </w:tc>
        <w:tc>
          <w:tcPr>
            <w:tcW w:w="33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12495</w:t>
            </w:r>
          </w:p>
        </w:tc>
        <w:tc>
          <w:tcPr>
            <w:tcW w:w="6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862</w:t>
            </w:r>
          </w:p>
        </w:tc>
        <w:tc>
          <w:tcPr>
            <w:tcW w:w="56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6,9%</w:t>
            </w: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 </w:t>
            </w: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8"/>
            </w:tblGrid>
            <w:tr w:rsidR="00B045CB" w:rsidRPr="00B045C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045CB" w:rsidRPr="00B045CB" w:rsidRDefault="00B045CB" w:rsidP="00C757BE">
                  <w:pPr>
                    <w:spacing w:after="0" w:line="240" w:lineRule="auto"/>
                    <w:jc w:val="both"/>
                    <w:rPr>
                      <w:rFonts w:ascii="Cambria" w:eastAsia="Times New Roman" w:hAnsi="Cambria" w:cs="Times New Roman"/>
                      <w:color w:val="000000"/>
                      <w:sz w:val="12"/>
                      <w:szCs w:val="12"/>
                      <w:lang w:eastAsia="ro-RO"/>
                    </w:rPr>
                  </w:pPr>
                  <w:r w:rsidRPr="00B045CB">
                    <w:rPr>
                      <w:rFonts w:ascii="Cambria" w:eastAsia="Times New Roman" w:hAnsi="Cambria" w:cs="Times New Roman"/>
                      <w:color w:val="000000"/>
                      <w:sz w:val="12"/>
                      <w:szCs w:val="12"/>
                      <w:lang w:eastAsia="ro-RO"/>
                    </w:rPr>
                    <w:t> </w:t>
                  </w:r>
                </w:p>
              </w:tc>
            </w:tr>
          </w:tbl>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 </w:t>
            </w:r>
          </w:p>
        </w:tc>
        <w:tc>
          <w:tcPr>
            <w:tcW w:w="508" w:type="pct"/>
            <w:tcBorders>
              <w:bottom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 </w:t>
            </w:r>
          </w:p>
        </w:tc>
      </w:tr>
      <w:tr w:rsidR="00B045CB" w:rsidRPr="00B045CB" w:rsidTr="00B045CB">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668"/>
            </w:tblGrid>
            <w:tr w:rsidR="00B045CB" w:rsidRPr="00B045C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r w:rsidRPr="00B045CB">
                    <w:rPr>
                      <w:rFonts w:ascii="Cambria" w:eastAsia="Times New Roman" w:hAnsi="Cambria" w:cs="Times New Roman"/>
                      <w:i/>
                      <w:iCs/>
                      <w:color w:val="0000FF"/>
                      <w:sz w:val="26"/>
                      <w:szCs w:val="26"/>
                      <w:lang w:eastAsia="ro-RO"/>
                    </w:rPr>
                    <w:t>Persoana conectata</w:t>
                  </w:r>
                </w:p>
              </w:tc>
            </w:tr>
          </w:tbl>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p>
        </w:tc>
      </w:tr>
    </w:tbl>
    <w:p w:rsidR="005A6D86" w:rsidRPr="007A2973" w:rsidRDefault="005A6D86" w:rsidP="00C757BE">
      <w:pPr>
        <w:spacing w:after="0" w:line="360" w:lineRule="auto"/>
        <w:ind w:right="1" w:firstLine="720"/>
        <w:jc w:val="both"/>
        <w:rPr>
          <w:rFonts w:ascii="Times New Roman" w:eastAsia="Times New Roman" w:hAnsi="Times New Roman" w:cs="Times New Roman"/>
          <w:sz w:val="28"/>
          <w:szCs w:val="28"/>
          <w:lang w:val="es-ES"/>
        </w:rPr>
      </w:pPr>
    </w:p>
    <w:p w:rsidR="005422FA" w:rsidRDefault="005422FA" w:rsidP="00C757BE">
      <w:pPr>
        <w:spacing w:after="0" w:line="360" w:lineRule="auto"/>
        <w:ind w:right="1" w:firstLine="720"/>
        <w:jc w:val="both"/>
        <w:rPr>
          <w:rFonts w:ascii="Times New Roman" w:eastAsia="Times New Roman" w:hAnsi="Times New Roman" w:cs="Times New Roman"/>
          <w:b/>
          <w:sz w:val="28"/>
          <w:szCs w:val="28"/>
          <w:lang w:val="es-ES"/>
        </w:rPr>
      </w:pPr>
    </w:p>
    <w:p w:rsidR="005A6D86" w:rsidRPr="007A2973" w:rsidRDefault="005A6D86" w:rsidP="00C757BE">
      <w:pPr>
        <w:spacing w:after="0" w:line="360" w:lineRule="auto"/>
        <w:ind w:right="1" w:firstLine="720"/>
        <w:jc w:val="both"/>
        <w:rPr>
          <w:rFonts w:ascii="Times New Roman" w:eastAsia="Times New Roman" w:hAnsi="Times New Roman" w:cs="Times New Roman"/>
          <w:b/>
          <w:sz w:val="28"/>
          <w:szCs w:val="28"/>
          <w:lang w:val="es-ES"/>
        </w:rPr>
      </w:pPr>
      <w:r w:rsidRPr="007A2973">
        <w:rPr>
          <w:rFonts w:ascii="Times New Roman" w:eastAsia="Times New Roman" w:hAnsi="Times New Roman" w:cs="Times New Roman"/>
          <w:b/>
          <w:sz w:val="28"/>
          <w:szCs w:val="28"/>
          <w:lang w:val="es-ES"/>
        </w:rPr>
        <w:lastRenderedPageBreak/>
        <w:t>SECȚIA CIVILĂ</w:t>
      </w:r>
    </w:p>
    <w:p w:rsidR="005A6D86" w:rsidRPr="007A2973" w:rsidRDefault="005A6D86" w:rsidP="00C757BE">
      <w:pPr>
        <w:spacing w:after="0" w:line="360" w:lineRule="auto"/>
        <w:ind w:right="1" w:firstLine="720"/>
        <w:jc w:val="both"/>
        <w:rPr>
          <w:rFonts w:ascii="Times New Roman" w:eastAsia="Times New Roman" w:hAnsi="Times New Roman" w:cs="Times New Roman"/>
          <w:sz w:val="28"/>
          <w:szCs w:val="28"/>
          <w:lang w:val="es-ES"/>
        </w:rPr>
      </w:pPr>
    </w:p>
    <w:p w:rsidR="007A2973" w:rsidRPr="007A2973" w:rsidRDefault="005A6D86" w:rsidP="00DB53CE">
      <w:pPr>
        <w:spacing w:after="0" w:line="360" w:lineRule="auto"/>
        <w:ind w:firstLine="720"/>
        <w:jc w:val="both"/>
        <w:rPr>
          <w:rFonts w:ascii="Times New Roman" w:eastAsia="Times New Roman" w:hAnsi="Times New Roman" w:cs="Times New Roman"/>
          <w:b/>
          <w:sz w:val="28"/>
          <w:szCs w:val="28"/>
          <w:lang w:val="es-ES"/>
        </w:rPr>
      </w:pPr>
      <w:r w:rsidRPr="007A2973">
        <w:rPr>
          <w:rFonts w:ascii="Times New Roman" w:eastAsia="Times New Roman" w:hAnsi="Times New Roman" w:cs="Times New Roman"/>
          <w:sz w:val="28"/>
          <w:szCs w:val="28"/>
          <w:lang w:val="es-ES"/>
        </w:rPr>
        <w:t>La finele anului 201</w:t>
      </w:r>
      <w:r w:rsidR="00D41F4E" w:rsidRPr="007A2973">
        <w:rPr>
          <w:rFonts w:ascii="Times New Roman" w:eastAsia="Times New Roman" w:hAnsi="Times New Roman" w:cs="Times New Roman"/>
          <w:sz w:val="28"/>
          <w:szCs w:val="28"/>
          <w:lang w:val="es-ES"/>
        </w:rPr>
        <w:t>9</w:t>
      </w:r>
      <w:r w:rsidRPr="007A2973">
        <w:rPr>
          <w:rFonts w:ascii="Times New Roman" w:eastAsia="Times New Roman" w:hAnsi="Times New Roman" w:cs="Times New Roman"/>
          <w:sz w:val="28"/>
          <w:szCs w:val="28"/>
          <w:lang w:val="es-ES"/>
        </w:rPr>
        <w:t xml:space="preserve">, la Secţia civilă, din totalul de </w:t>
      </w:r>
      <w:r w:rsidR="00D41F4E" w:rsidRPr="007A2973">
        <w:rPr>
          <w:rFonts w:ascii="Times New Roman" w:eastAsia="Times New Roman" w:hAnsi="Times New Roman" w:cs="Times New Roman"/>
          <w:sz w:val="28"/>
          <w:szCs w:val="28"/>
          <w:lang w:val="es-ES"/>
        </w:rPr>
        <w:t>10829</w:t>
      </w:r>
      <w:r w:rsidRPr="007A2973">
        <w:rPr>
          <w:rFonts w:ascii="Times New Roman" w:eastAsia="Times New Roman" w:hAnsi="Times New Roman" w:cs="Times New Roman"/>
          <w:sz w:val="28"/>
          <w:szCs w:val="28"/>
          <w:lang w:val="es-ES"/>
        </w:rPr>
        <w:t xml:space="preserve"> dosare aflate în stoc, un număr de 8</w:t>
      </w:r>
      <w:r w:rsidR="007A2973" w:rsidRPr="007A2973">
        <w:rPr>
          <w:rFonts w:ascii="Times New Roman" w:eastAsia="Times New Roman" w:hAnsi="Times New Roman" w:cs="Times New Roman"/>
          <w:sz w:val="28"/>
          <w:szCs w:val="28"/>
          <w:lang w:val="es-ES"/>
        </w:rPr>
        <w:t>1</w:t>
      </w:r>
      <w:r w:rsidRPr="007A2973">
        <w:rPr>
          <w:rFonts w:ascii="Times New Roman" w:eastAsia="Times New Roman" w:hAnsi="Times New Roman" w:cs="Times New Roman"/>
          <w:sz w:val="28"/>
          <w:szCs w:val="28"/>
          <w:lang w:val="es-ES"/>
        </w:rPr>
        <w:t xml:space="preserve">9 dosare au o vechime mai mare de 1 an şi 6 luni, reprezentând un procent de </w:t>
      </w:r>
      <w:r w:rsidR="007A2973" w:rsidRPr="007A2973">
        <w:rPr>
          <w:rFonts w:ascii="Times New Roman" w:eastAsia="Times New Roman" w:hAnsi="Times New Roman" w:cs="Times New Roman"/>
          <w:sz w:val="28"/>
          <w:szCs w:val="28"/>
          <w:lang w:val="es-ES"/>
        </w:rPr>
        <w:t>7,6</w:t>
      </w:r>
      <w:r w:rsidRPr="007A2973">
        <w:rPr>
          <w:rFonts w:ascii="Times New Roman" w:eastAsia="Times New Roman" w:hAnsi="Times New Roman" w:cs="Times New Roman"/>
          <w:sz w:val="28"/>
          <w:szCs w:val="28"/>
          <w:lang w:val="es-ES"/>
        </w:rPr>
        <w:t>%, încadrându-se la acest indicator în gradul "</w:t>
      </w:r>
      <w:r w:rsidRPr="007A2973">
        <w:rPr>
          <w:rFonts w:ascii="Times New Roman" w:eastAsia="Times New Roman" w:hAnsi="Times New Roman" w:cs="Times New Roman"/>
          <w:b/>
          <w:sz w:val="28"/>
          <w:szCs w:val="28"/>
          <w:lang w:val="es-ES"/>
        </w:rPr>
        <w:t>eficient".</w:t>
      </w:r>
    </w:p>
    <w:tbl>
      <w:tblPr>
        <w:tblW w:w="5184" w:type="pct"/>
        <w:tblCellSpacing w:w="0" w:type="dxa"/>
        <w:tblCellMar>
          <w:left w:w="0" w:type="dxa"/>
          <w:right w:w="0" w:type="dxa"/>
        </w:tblCellMar>
        <w:tblLook w:val="04A0" w:firstRow="1" w:lastRow="0" w:firstColumn="1" w:lastColumn="0" w:noHBand="0" w:noVBand="1"/>
      </w:tblPr>
      <w:tblGrid>
        <w:gridCol w:w="4795"/>
        <w:gridCol w:w="646"/>
        <w:gridCol w:w="1315"/>
        <w:gridCol w:w="1090"/>
        <w:gridCol w:w="289"/>
        <w:gridCol w:w="289"/>
        <w:gridCol w:w="289"/>
        <w:gridCol w:w="640"/>
        <w:gridCol w:w="345"/>
      </w:tblGrid>
      <w:tr w:rsidR="00B045CB" w:rsidRPr="00B045CB" w:rsidTr="00B045CB">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SITUATIE STATISTICA</w:t>
            </w:r>
          </w:p>
        </w:tc>
      </w:tr>
      <w:tr w:rsidR="00B045CB" w:rsidRPr="00B045CB" w:rsidTr="00B045CB">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i/>
                <w:iCs/>
                <w:color w:val="000000"/>
                <w:sz w:val="26"/>
                <w:szCs w:val="26"/>
                <w:lang w:eastAsia="ro-RO"/>
              </w:rPr>
            </w:pPr>
            <w:r w:rsidRPr="00B045CB">
              <w:rPr>
                <w:rFonts w:ascii="Cambria" w:eastAsia="Times New Roman" w:hAnsi="Cambria" w:cs="Times New Roman"/>
                <w:color w:val="FF0000"/>
                <w:sz w:val="26"/>
                <w:szCs w:val="26"/>
                <w:lang w:eastAsia="ro-RO"/>
              </w:rPr>
              <w:t>E02.Q03</w:t>
            </w:r>
            <w:r w:rsidRPr="00B045CB">
              <w:rPr>
                <w:rFonts w:ascii="Cambria" w:eastAsia="Times New Roman" w:hAnsi="Cambria" w:cs="Times New Roman"/>
                <w:i/>
                <w:iCs/>
                <w:color w:val="000000"/>
                <w:sz w:val="26"/>
                <w:szCs w:val="26"/>
                <w:lang w:eastAsia="ro-RO"/>
              </w:rPr>
              <w:t> </w:t>
            </w:r>
            <w:r w:rsidRPr="00B045CB">
              <w:rPr>
                <w:rFonts w:ascii="Cambria" w:eastAsia="Times New Roman" w:hAnsi="Cambria" w:cs="Times New Roman"/>
                <w:i/>
                <w:iCs/>
                <w:color w:val="0080FF"/>
                <w:sz w:val="26"/>
                <w:szCs w:val="26"/>
                <w:lang w:eastAsia="ro-RO"/>
              </w:rPr>
              <w:t>Vechime</w:t>
            </w:r>
            <w:r w:rsidRPr="00B045CB">
              <w:rPr>
                <w:rFonts w:ascii="Cambria" w:eastAsia="Times New Roman" w:hAnsi="Cambria" w:cs="Times New Roman"/>
                <w:i/>
                <w:iCs/>
                <w:color w:val="000000"/>
                <w:sz w:val="26"/>
                <w:szCs w:val="26"/>
                <w:lang w:eastAsia="ro-RO"/>
              </w:rPr>
              <w:t xml:space="preserve"> dosare </w:t>
            </w:r>
            <w:r w:rsidRPr="00B045CB">
              <w:rPr>
                <w:rFonts w:ascii="Cambria" w:eastAsia="Times New Roman" w:hAnsi="Cambria" w:cs="Times New Roman"/>
                <w:i/>
                <w:iCs/>
                <w:color w:val="0080FF"/>
                <w:sz w:val="26"/>
                <w:szCs w:val="26"/>
                <w:lang w:eastAsia="ro-RO"/>
              </w:rPr>
              <w:t>in stoc</w:t>
            </w:r>
            <w:r w:rsidRPr="00B045CB">
              <w:rPr>
                <w:rFonts w:ascii="Cambria" w:eastAsia="Times New Roman" w:hAnsi="Cambria" w:cs="Times New Roman"/>
                <w:i/>
                <w:iCs/>
                <w:color w:val="000000"/>
                <w:sz w:val="26"/>
                <w:szCs w:val="26"/>
                <w:lang w:eastAsia="ro-RO"/>
              </w:rPr>
              <w:t xml:space="preserve">, analiza </w:t>
            </w:r>
            <w:r w:rsidRPr="00B045CB">
              <w:rPr>
                <w:rFonts w:ascii="Cambria" w:eastAsia="Times New Roman" w:hAnsi="Cambria" w:cs="Times New Roman"/>
                <w:i/>
                <w:iCs/>
                <w:color w:val="CC0000"/>
                <w:sz w:val="26"/>
                <w:szCs w:val="26"/>
                <w:lang w:eastAsia="ro-RO"/>
              </w:rPr>
              <w:t>Judecatorie</w:t>
            </w:r>
            <w:r w:rsidRPr="00B045CB">
              <w:rPr>
                <w:rFonts w:ascii="Cambria" w:eastAsia="Times New Roman" w:hAnsi="Cambria" w:cs="Times New Roman"/>
                <w:i/>
                <w:iCs/>
                <w:color w:val="000000"/>
                <w:sz w:val="26"/>
                <w:szCs w:val="26"/>
                <w:lang w:eastAsia="ro-RO"/>
              </w:rPr>
              <w:t>.</w:t>
            </w:r>
          </w:p>
        </w:tc>
      </w:tr>
      <w:tr w:rsidR="00B045CB" w:rsidRPr="00B045CB" w:rsidTr="00B045CB">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CRITERII DE CAUTARE</w:t>
            </w:r>
          </w:p>
        </w:tc>
      </w:tr>
      <w:tr w:rsidR="00B045CB" w:rsidRPr="00B045CB" w:rsidTr="00B045CB">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r w:rsidRPr="00B045CB">
              <w:rPr>
                <w:rFonts w:ascii="Cambria" w:eastAsia="Times New Roman" w:hAnsi="Cambria" w:cs="Times New Roman"/>
                <w:color w:val="000000"/>
                <w:sz w:val="21"/>
                <w:szCs w:val="21"/>
                <w:lang w:eastAsia="ro-RO"/>
              </w:rPr>
              <w:t>Stoc la data: {</w:t>
            </w:r>
            <w:r w:rsidRPr="00B045CB">
              <w:rPr>
                <w:rFonts w:ascii="Cambria" w:eastAsia="Times New Roman" w:hAnsi="Cambria" w:cs="Times New Roman"/>
                <w:color w:val="CC0000"/>
                <w:sz w:val="21"/>
                <w:szCs w:val="21"/>
                <w:lang w:eastAsia="ro-RO"/>
              </w:rPr>
              <w:t>31.12.2019</w:t>
            </w:r>
            <w:r w:rsidRPr="00B045CB">
              <w:rPr>
                <w:rFonts w:ascii="Cambria" w:eastAsia="Times New Roman" w:hAnsi="Cambria" w:cs="Times New Roman"/>
                <w:color w:val="000000"/>
                <w:sz w:val="21"/>
                <w:szCs w:val="21"/>
                <w:lang w:eastAsia="ro-RO"/>
              </w:rPr>
              <w:t>} Dosar arhivat: {</w:t>
            </w:r>
            <w:r w:rsidRPr="00B045CB">
              <w:rPr>
                <w:rFonts w:ascii="Cambria" w:eastAsia="Times New Roman" w:hAnsi="Cambria" w:cs="Times New Roman"/>
                <w:color w:val="CC0000"/>
                <w:sz w:val="21"/>
                <w:szCs w:val="21"/>
                <w:lang w:eastAsia="ro-RO"/>
              </w:rPr>
              <w:t>nu</w:t>
            </w:r>
            <w:r w:rsidRPr="00B045CB">
              <w:rPr>
                <w:rFonts w:ascii="Cambria" w:eastAsia="Times New Roman" w:hAnsi="Cambria" w:cs="Times New Roman"/>
                <w:color w:val="000000"/>
                <w:sz w:val="21"/>
                <w:szCs w:val="21"/>
                <w:lang w:eastAsia="ro-RO"/>
              </w:rPr>
              <w:t>} Instanta: {</w:t>
            </w:r>
            <w:r w:rsidRPr="00B045CB">
              <w:rPr>
                <w:rFonts w:ascii="Cambria" w:eastAsia="Times New Roman" w:hAnsi="Cambria" w:cs="Times New Roman"/>
                <w:color w:val="CC0000"/>
                <w:sz w:val="21"/>
                <w:szCs w:val="21"/>
                <w:lang w:eastAsia="ro-RO"/>
              </w:rPr>
              <w:t>Judecatoria CRAIOVA</w:t>
            </w:r>
            <w:r w:rsidRPr="00B045CB">
              <w:rPr>
                <w:rFonts w:ascii="Cambria" w:eastAsia="Times New Roman" w:hAnsi="Cambria" w:cs="Times New Roman"/>
                <w:color w:val="000000"/>
                <w:sz w:val="21"/>
                <w:szCs w:val="21"/>
                <w:lang w:eastAsia="ro-RO"/>
              </w:rPr>
              <w:t>} Toate materiile non-penale: {</w:t>
            </w:r>
            <w:r w:rsidRPr="00B045CB">
              <w:rPr>
                <w:rFonts w:ascii="Cambria" w:eastAsia="Times New Roman" w:hAnsi="Cambria" w:cs="Times New Roman"/>
                <w:color w:val="CC0000"/>
                <w:sz w:val="21"/>
                <w:szCs w:val="21"/>
                <w:lang w:eastAsia="ro-RO"/>
              </w:rPr>
              <w:t>da</w:t>
            </w:r>
            <w:r w:rsidRPr="00B045CB">
              <w:rPr>
                <w:rFonts w:ascii="Cambria" w:eastAsia="Times New Roman" w:hAnsi="Cambria" w:cs="Times New Roman"/>
                <w:color w:val="000000"/>
                <w:sz w:val="21"/>
                <w:szCs w:val="21"/>
                <w:lang w:eastAsia="ro-RO"/>
              </w:rPr>
              <w:t>} Criteriu ordonare: {</w:t>
            </w:r>
            <w:r w:rsidRPr="00B045CB">
              <w:rPr>
                <w:rFonts w:ascii="Cambria" w:eastAsia="Times New Roman" w:hAnsi="Cambria" w:cs="Times New Roman"/>
                <w:color w:val="CC0000"/>
                <w:sz w:val="21"/>
                <w:szCs w:val="21"/>
                <w:lang w:eastAsia="ro-RO"/>
              </w:rPr>
              <w:t>alfabetic</w:t>
            </w:r>
            <w:r w:rsidRPr="00B045CB">
              <w:rPr>
                <w:rFonts w:ascii="Cambria" w:eastAsia="Times New Roman" w:hAnsi="Cambria" w:cs="Times New Roman"/>
                <w:color w:val="000000"/>
                <w:sz w:val="21"/>
                <w:szCs w:val="21"/>
                <w:lang w:eastAsia="ro-RO"/>
              </w:rPr>
              <w:t>} Directie ordonare: {</w:t>
            </w:r>
            <w:r w:rsidRPr="00B045CB">
              <w:rPr>
                <w:rFonts w:ascii="Cambria" w:eastAsia="Times New Roman" w:hAnsi="Cambria" w:cs="Times New Roman"/>
                <w:color w:val="CC0000"/>
                <w:sz w:val="21"/>
                <w:szCs w:val="21"/>
                <w:lang w:eastAsia="ro-RO"/>
              </w:rPr>
              <w:t>crescator</w:t>
            </w:r>
            <w:r w:rsidRPr="00B045CB">
              <w:rPr>
                <w:rFonts w:ascii="Cambria" w:eastAsia="Times New Roman" w:hAnsi="Cambria" w:cs="Times New Roman"/>
                <w:color w:val="000000"/>
                <w:sz w:val="21"/>
                <w:szCs w:val="21"/>
                <w:lang w:eastAsia="ro-RO"/>
              </w:rPr>
              <w:t>} </w:t>
            </w:r>
          </w:p>
        </w:tc>
      </w:tr>
      <w:tr w:rsidR="00B045CB" w:rsidRPr="00B045CB" w:rsidTr="00B045CB">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r w:rsidRPr="00B045CB">
              <w:rPr>
                <w:rFonts w:ascii="Cambria" w:eastAsia="Times New Roman" w:hAnsi="Cambria" w:cs="Times New Roman"/>
                <w:b/>
                <w:bCs/>
                <w:i/>
                <w:iCs/>
                <w:color w:val="008000"/>
                <w:sz w:val="21"/>
                <w:szCs w:val="21"/>
                <w:lang w:eastAsia="ro-RO"/>
              </w:rPr>
              <w:t>OD: date prezentate in raport valabile la: 31 decembrie 2019</w:t>
            </w:r>
          </w:p>
        </w:tc>
      </w:tr>
      <w:tr w:rsidR="00B045CB" w:rsidRPr="00B045CB" w:rsidTr="00B045CB">
        <w:trPr>
          <w:tblCellSpacing w:w="0" w:type="dxa"/>
        </w:trPr>
        <w:tc>
          <w:tcPr>
            <w:tcW w:w="2472"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Export Excel</w:t>
            </w:r>
          </w:p>
        </w:tc>
        <w:tc>
          <w:tcPr>
            <w:tcW w:w="1011"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STOC DOSARE</w:t>
            </w:r>
          </w:p>
        </w:tc>
        <w:tc>
          <w:tcPr>
            <w:tcW w:w="56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VALOARE</w:t>
            </w:r>
            <w:r w:rsidRPr="00B045CB">
              <w:rPr>
                <w:rFonts w:ascii="Tahoma" w:eastAsia="Times New Roman" w:hAnsi="Tahoma" w:cs="Tahoma"/>
                <w:b/>
                <w:bCs/>
                <w:color w:val="000000"/>
                <w:sz w:val="17"/>
                <w:szCs w:val="17"/>
                <w:lang w:eastAsia="ro-RO"/>
              </w:rPr>
              <w:br/>
              <w:t>INDICATOR</w:t>
            </w:r>
          </w:p>
        </w:tc>
        <w:tc>
          <w:tcPr>
            <w:tcW w:w="955" w:type="pct"/>
            <w:gridSpan w:val="5"/>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GRAD DE EFICIENTA</w:t>
            </w:r>
          </w:p>
        </w:tc>
      </w:tr>
      <w:tr w:rsidR="00B045CB" w:rsidRPr="00B045CB" w:rsidTr="005716A7">
        <w:trPr>
          <w:tblCellSpacing w:w="0" w:type="dxa"/>
        </w:trPr>
        <w:tc>
          <w:tcPr>
            <w:tcW w:w="0" w:type="auto"/>
            <w:vMerge/>
            <w:tcBorders>
              <w:bottom w:val="single" w:sz="6" w:space="0" w:color="FFFFFF"/>
              <w:right w:val="single" w:sz="6" w:space="0" w:color="FFFFFF"/>
            </w:tcBorders>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p>
        </w:tc>
        <w:tc>
          <w:tcPr>
            <w:tcW w:w="333"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TOTAL</w:t>
            </w:r>
          </w:p>
        </w:tc>
        <w:tc>
          <w:tcPr>
            <w:tcW w:w="67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DIN CARE</w:t>
            </w:r>
            <w:r w:rsidRPr="00B045CB">
              <w:rPr>
                <w:rFonts w:ascii="Tahoma" w:eastAsia="Times New Roman" w:hAnsi="Tahoma" w:cs="Tahoma"/>
                <w:b/>
                <w:bCs/>
                <w:color w:val="000000"/>
                <w:sz w:val="17"/>
                <w:szCs w:val="17"/>
                <w:lang w:eastAsia="ro-RO"/>
              </w:rPr>
              <w:br/>
              <w:t>MAI VECHI DE</w:t>
            </w:r>
            <w:r w:rsidRPr="00B045CB">
              <w:rPr>
                <w:rFonts w:ascii="Tahoma" w:eastAsia="Times New Roman" w:hAnsi="Tahoma" w:cs="Tahoma"/>
                <w:b/>
                <w:bCs/>
                <w:color w:val="000000"/>
                <w:sz w:val="17"/>
                <w:szCs w:val="17"/>
                <w:lang w:eastAsia="ro-RO"/>
              </w:rPr>
              <w:br/>
              <w:t>1,5 ANI</w:t>
            </w:r>
          </w:p>
        </w:tc>
        <w:tc>
          <w:tcPr>
            <w:tcW w:w="0" w:type="auto"/>
            <w:vMerge/>
            <w:tcBorders>
              <w:bottom w:val="single" w:sz="6" w:space="0" w:color="FFFFFF"/>
              <w:right w:val="single" w:sz="6" w:space="0" w:color="FFFFFF"/>
            </w:tcBorders>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F</w:t>
            </w: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E</w:t>
            </w: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S</w:t>
            </w:r>
          </w:p>
        </w:tc>
        <w:tc>
          <w:tcPr>
            <w:tcW w:w="508"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r w:rsidRPr="00B045CB">
              <w:rPr>
                <w:rFonts w:ascii="Tahoma" w:eastAsia="Times New Roman" w:hAnsi="Tahoma" w:cs="Tahoma"/>
                <w:b/>
                <w:bCs/>
                <w:color w:val="000000"/>
                <w:sz w:val="17"/>
                <w:szCs w:val="17"/>
                <w:lang w:eastAsia="ro-RO"/>
              </w:rPr>
              <w:t>I</w:t>
            </w:r>
          </w:p>
        </w:tc>
      </w:tr>
      <w:tr w:rsidR="00B045CB" w:rsidRPr="00B045CB" w:rsidTr="005716A7">
        <w:trPr>
          <w:tblCellSpacing w:w="0" w:type="dxa"/>
        </w:trPr>
        <w:tc>
          <w:tcPr>
            <w:tcW w:w="0" w:type="auto"/>
            <w:vMerge/>
            <w:tcBorders>
              <w:bottom w:val="single" w:sz="6" w:space="0" w:color="FFFFFF"/>
              <w:right w:val="single" w:sz="6" w:space="0" w:color="FFFFFF"/>
            </w:tcBorders>
            <w:vAlign w:val="center"/>
            <w:hideMark/>
          </w:tcPr>
          <w:p w:rsidR="00B045CB" w:rsidRPr="00B045CB" w:rsidRDefault="00B045CB" w:rsidP="00C757BE">
            <w:pPr>
              <w:spacing w:after="0" w:line="240" w:lineRule="auto"/>
              <w:jc w:val="both"/>
              <w:rPr>
                <w:rFonts w:ascii="Tahoma" w:eastAsia="Times New Roman" w:hAnsi="Tahoma" w:cs="Tahoma"/>
                <w:b/>
                <w:bCs/>
                <w:color w:val="000000"/>
                <w:sz w:val="17"/>
                <w:szCs w:val="17"/>
                <w:lang w:eastAsia="ro-RO"/>
              </w:rPr>
            </w:pPr>
          </w:p>
        </w:tc>
        <w:tc>
          <w:tcPr>
            <w:tcW w:w="33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10829</w:t>
            </w:r>
          </w:p>
        </w:tc>
        <w:tc>
          <w:tcPr>
            <w:tcW w:w="67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819</w:t>
            </w:r>
          </w:p>
        </w:tc>
        <w:tc>
          <w:tcPr>
            <w:tcW w:w="56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7,6%</w:t>
            </w: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 </w:t>
            </w: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8"/>
            </w:tblGrid>
            <w:tr w:rsidR="00B045CB" w:rsidRPr="00B045C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045CB" w:rsidRPr="00B045CB" w:rsidRDefault="00B045CB" w:rsidP="00C757BE">
                  <w:pPr>
                    <w:spacing w:after="0" w:line="240" w:lineRule="auto"/>
                    <w:jc w:val="both"/>
                    <w:rPr>
                      <w:rFonts w:ascii="Cambria" w:eastAsia="Times New Roman" w:hAnsi="Cambria" w:cs="Times New Roman"/>
                      <w:color w:val="000000"/>
                      <w:sz w:val="12"/>
                      <w:szCs w:val="12"/>
                      <w:lang w:eastAsia="ro-RO"/>
                    </w:rPr>
                  </w:pPr>
                  <w:r w:rsidRPr="00B045CB">
                    <w:rPr>
                      <w:rFonts w:ascii="Cambria" w:eastAsia="Times New Roman" w:hAnsi="Cambria" w:cs="Times New Roman"/>
                      <w:color w:val="000000"/>
                      <w:sz w:val="12"/>
                      <w:szCs w:val="12"/>
                      <w:lang w:eastAsia="ro-RO"/>
                    </w:rPr>
                    <w:t> </w:t>
                  </w:r>
                </w:p>
              </w:tc>
            </w:tr>
          </w:tbl>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 </w:t>
            </w:r>
          </w:p>
        </w:tc>
        <w:tc>
          <w:tcPr>
            <w:tcW w:w="508" w:type="pct"/>
            <w:gridSpan w:val="2"/>
            <w:tcBorders>
              <w:bottom w:val="single" w:sz="6" w:space="0" w:color="FFFFFF"/>
            </w:tcBorders>
            <w:shd w:val="clear" w:color="auto" w:fill="F0F0F0"/>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CC0000"/>
                <w:sz w:val="21"/>
                <w:szCs w:val="21"/>
                <w:lang w:eastAsia="ro-RO"/>
              </w:rPr>
            </w:pPr>
            <w:r w:rsidRPr="00B045CB">
              <w:rPr>
                <w:rFonts w:ascii="Cambria" w:eastAsia="Times New Roman" w:hAnsi="Cambria" w:cs="Times New Roman"/>
                <w:color w:val="CC0000"/>
                <w:sz w:val="21"/>
                <w:szCs w:val="21"/>
                <w:lang w:eastAsia="ro-RO"/>
              </w:rPr>
              <w:t> </w:t>
            </w:r>
          </w:p>
        </w:tc>
      </w:tr>
      <w:tr w:rsidR="00B045CB" w:rsidRPr="00B045CB" w:rsidTr="00B045CB">
        <w:trPr>
          <w:tblCellSpacing w:w="0" w:type="dxa"/>
        </w:trPr>
        <w:tc>
          <w:tcPr>
            <w:tcW w:w="0" w:type="auto"/>
            <w:gridSpan w:val="9"/>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668"/>
            </w:tblGrid>
            <w:tr w:rsidR="00B045CB" w:rsidRPr="00B045C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r w:rsidRPr="00B045CB">
                    <w:rPr>
                      <w:rFonts w:ascii="Cambria" w:eastAsia="Times New Roman" w:hAnsi="Cambria" w:cs="Times New Roman"/>
                      <w:i/>
                      <w:iCs/>
                      <w:color w:val="0000FF"/>
                      <w:sz w:val="26"/>
                      <w:szCs w:val="26"/>
                      <w:lang w:eastAsia="ro-RO"/>
                    </w:rPr>
                    <w:t xml:space="preserve">Persoana conectata: </w:t>
                  </w:r>
                </w:p>
              </w:tc>
            </w:tr>
          </w:tbl>
          <w:p w:rsidR="00B045CB" w:rsidRPr="00B045CB" w:rsidRDefault="00B045CB" w:rsidP="00C757BE">
            <w:pPr>
              <w:spacing w:after="0" w:line="240" w:lineRule="auto"/>
              <w:jc w:val="both"/>
              <w:rPr>
                <w:rFonts w:ascii="Cambria" w:eastAsia="Times New Roman" w:hAnsi="Cambria" w:cs="Times New Roman"/>
                <w:color w:val="000000"/>
                <w:sz w:val="21"/>
                <w:szCs w:val="21"/>
                <w:lang w:eastAsia="ro-RO"/>
              </w:rPr>
            </w:pPr>
          </w:p>
        </w:tc>
      </w:tr>
      <w:tr w:rsidR="005A6D86" w:rsidRPr="0047368A" w:rsidTr="00B045CB">
        <w:tblPrEx>
          <w:tblCellSpacing w:w="6" w:type="dxa"/>
        </w:tblPrEx>
        <w:trPr>
          <w:gridAfter w:val="1"/>
          <w:wAfter w:w="178" w:type="pct"/>
          <w:tblCellSpacing w:w="6" w:type="dxa"/>
        </w:trPr>
        <w:tc>
          <w:tcPr>
            <w:tcW w:w="0" w:type="auto"/>
            <w:gridSpan w:val="8"/>
            <w:vAlign w:val="center"/>
            <w:hideMark/>
          </w:tcPr>
          <w:tbl>
            <w:tblPr>
              <w:tblW w:w="5000" w:type="pct"/>
              <w:tblCellSpacing w:w="0" w:type="dxa"/>
              <w:tblCellMar>
                <w:left w:w="0" w:type="dxa"/>
                <w:right w:w="0" w:type="dxa"/>
              </w:tblCellMar>
              <w:tblLook w:val="04A0" w:firstRow="1" w:lastRow="0" w:firstColumn="1" w:lastColumn="0" w:noHBand="0" w:noVBand="1"/>
            </w:tblPr>
            <w:tblGrid>
              <w:gridCol w:w="9329"/>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29"/>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es-ES"/>
        </w:rPr>
      </w:pPr>
    </w:p>
    <w:p w:rsidR="005A6D86" w:rsidRPr="00BA51E0" w:rsidRDefault="005A6D86" w:rsidP="00C757BE">
      <w:pPr>
        <w:spacing w:after="0" w:line="360" w:lineRule="auto"/>
        <w:ind w:firstLine="720"/>
        <w:jc w:val="both"/>
        <w:rPr>
          <w:rFonts w:ascii="Times New Roman" w:eastAsia="Times New Roman" w:hAnsi="Times New Roman" w:cs="Times New Roman"/>
          <w:b/>
          <w:sz w:val="28"/>
          <w:szCs w:val="28"/>
          <w:lang w:val="es-ES"/>
        </w:rPr>
      </w:pPr>
      <w:r w:rsidRPr="00BA51E0">
        <w:rPr>
          <w:rFonts w:ascii="Times New Roman" w:eastAsia="Times New Roman" w:hAnsi="Times New Roman" w:cs="Times New Roman"/>
          <w:sz w:val="28"/>
          <w:szCs w:val="28"/>
          <w:lang w:val="es-ES"/>
        </w:rPr>
        <w:t>La finele anului 201</w:t>
      </w:r>
      <w:r w:rsidR="005716A7" w:rsidRPr="00BA51E0">
        <w:rPr>
          <w:rFonts w:ascii="Times New Roman" w:eastAsia="Times New Roman" w:hAnsi="Times New Roman" w:cs="Times New Roman"/>
          <w:sz w:val="28"/>
          <w:szCs w:val="28"/>
          <w:lang w:val="es-ES"/>
        </w:rPr>
        <w:t>9</w:t>
      </w:r>
      <w:r w:rsidRPr="00BA51E0">
        <w:rPr>
          <w:rFonts w:ascii="Times New Roman" w:eastAsia="Times New Roman" w:hAnsi="Times New Roman" w:cs="Times New Roman"/>
          <w:sz w:val="28"/>
          <w:szCs w:val="28"/>
          <w:lang w:val="es-ES"/>
        </w:rPr>
        <w:t xml:space="preserve">, la Secţia civilă - </w:t>
      </w:r>
      <w:r w:rsidRPr="00BA51E0">
        <w:rPr>
          <w:rFonts w:ascii="Times New Roman" w:eastAsia="Times New Roman" w:hAnsi="Times New Roman" w:cs="Times New Roman"/>
          <w:b/>
          <w:sz w:val="28"/>
          <w:szCs w:val="28"/>
          <w:lang w:val="es-ES"/>
        </w:rPr>
        <w:t>materia "civil",</w:t>
      </w:r>
      <w:r w:rsidRPr="00BA51E0">
        <w:rPr>
          <w:rFonts w:ascii="Times New Roman" w:eastAsia="Times New Roman" w:hAnsi="Times New Roman" w:cs="Times New Roman"/>
          <w:sz w:val="28"/>
          <w:szCs w:val="28"/>
          <w:lang w:val="es-ES"/>
        </w:rPr>
        <w:t xml:space="preserve"> din totalul de </w:t>
      </w:r>
      <w:r w:rsidR="005716A7" w:rsidRPr="00BA51E0">
        <w:rPr>
          <w:rFonts w:ascii="Times New Roman" w:eastAsia="Times New Roman" w:hAnsi="Times New Roman" w:cs="Times New Roman"/>
          <w:sz w:val="28"/>
          <w:szCs w:val="28"/>
          <w:lang w:val="es-ES"/>
        </w:rPr>
        <w:t>6774</w:t>
      </w:r>
      <w:r w:rsidRPr="00BA51E0">
        <w:rPr>
          <w:rFonts w:ascii="Times New Roman" w:eastAsia="Times New Roman" w:hAnsi="Times New Roman" w:cs="Times New Roman"/>
          <w:sz w:val="28"/>
          <w:szCs w:val="28"/>
          <w:lang w:val="es-ES"/>
        </w:rPr>
        <w:t xml:space="preserve"> dosare aflate în stoc, un număr de </w:t>
      </w:r>
      <w:r w:rsidR="00BA51E0" w:rsidRPr="00BA51E0">
        <w:rPr>
          <w:rFonts w:ascii="Times New Roman" w:eastAsia="Times New Roman" w:hAnsi="Times New Roman" w:cs="Times New Roman"/>
          <w:sz w:val="28"/>
          <w:szCs w:val="28"/>
          <w:lang w:val="es-ES"/>
        </w:rPr>
        <w:t>604</w:t>
      </w:r>
      <w:r w:rsidRPr="00BA51E0">
        <w:rPr>
          <w:rFonts w:ascii="Times New Roman" w:eastAsia="Times New Roman" w:hAnsi="Times New Roman" w:cs="Times New Roman"/>
          <w:sz w:val="28"/>
          <w:szCs w:val="28"/>
          <w:lang w:val="es-ES"/>
        </w:rPr>
        <w:t xml:space="preserve"> dosare au o vechime mai mare de 1 an şi 6 luni, reprezentând un procent de </w:t>
      </w:r>
      <w:r w:rsidR="00BA51E0" w:rsidRPr="00BA51E0">
        <w:rPr>
          <w:rFonts w:ascii="Times New Roman" w:eastAsia="Times New Roman" w:hAnsi="Times New Roman" w:cs="Times New Roman"/>
          <w:sz w:val="28"/>
          <w:szCs w:val="28"/>
          <w:lang w:val="es-ES"/>
        </w:rPr>
        <w:t>8,9</w:t>
      </w:r>
      <w:r w:rsidRPr="00BA51E0">
        <w:rPr>
          <w:rFonts w:ascii="Times New Roman" w:eastAsia="Times New Roman" w:hAnsi="Times New Roman" w:cs="Times New Roman"/>
          <w:sz w:val="28"/>
          <w:szCs w:val="28"/>
          <w:lang w:val="es-ES"/>
        </w:rPr>
        <w:t>%, încadrându-se la acest indicator în gradul "</w:t>
      </w:r>
      <w:r w:rsidRPr="00BA51E0">
        <w:rPr>
          <w:rFonts w:ascii="Times New Roman" w:eastAsia="Times New Roman" w:hAnsi="Times New Roman" w:cs="Times New Roman"/>
          <w:b/>
          <w:sz w:val="28"/>
          <w:szCs w:val="28"/>
          <w:lang w:val="es-ES"/>
        </w:rPr>
        <w:t>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4603"/>
              <w:gridCol w:w="598"/>
              <w:gridCol w:w="1274"/>
              <w:gridCol w:w="1058"/>
              <w:gridCol w:w="281"/>
              <w:gridCol w:w="281"/>
              <w:gridCol w:w="281"/>
              <w:gridCol w:w="954"/>
            </w:tblGrid>
            <w:tr w:rsidR="00B66389" w:rsidRP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SITUATIE STATISTICA</w:t>
                  </w:r>
                </w:p>
              </w:tc>
            </w:tr>
            <w:tr w:rsidR="00B66389" w:rsidRP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i/>
                      <w:iCs/>
                      <w:color w:val="000000"/>
                      <w:sz w:val="26"/>
                      <w:szCs w:val="26"/>
                      <w:lang w:eastAsia="ro-RO"/>
                    </w:rPr>
                  </w:pPr>
                  <w:r w:rsidRPr="00B66389">
                    <w:rPr>
                      <w:rFonts w:ascii="Cambria" w:eastAsia="Times New Roman" w:hAnsi="Cambria" w:cs="Times New Roman"/>
                      <w:color w:val="FF0000"/>
                      <w:sz w:val="26"/>
                      <w:szCs w:val="26"/>
                      <w:lang w:eastAsia="ro-RO"/>
                    </w:rPr>
                    <w:t>E02.Q03</w:t>
                  </w:r>
                  <w:r w:rsidRPr="00B66389">
                    <w:rPr>
                      <w:rFonts w:ascii="Cambria" w:eastAsia="Times New Roman" w:hAnsi="Cambria" w:cs="Times New Roman"/>
                      <w:i/>
                      <w:iCs/>
                      <w:color w:val="000000"/>
                      <w:sz w:val="26"/>
                      <w:szCs w:val="26"/>
                      <w:lang w:eastAsia="ro-RO"/>
                    </w:rPr>
                    <w:t> </w:t>
                  </w:r>
                  <w:r w:rsidRPr="00B66389">
                    <w:rPr>
                      <w:rFonts w:ascii="Cambria" w:eastAsia="Times New Roman" w:hAnsi="Cambria" w:cs="Times New Roman"/>
                      <w:i/>
                      <w:iCs/>
                      <w:color w:val="0080FF"/>
                      <w:sz w:val="26"/>
                      <w:szCs w:val="26"/>
                      <w:lang w:eastAsia="ro-RO"/>
                    </w:rPr>
                    <w:t>Vechime</w:t>
                  </w:r>
                  <w:r w:rsidRPr="00B66389">
                    <w:rPr>
                      <w:rFonts w:ascii="Cambria" w:eastAsia="Times New Roman" w:hAnsi="Cambria" w:cs="Times New Roman"/>
                      <w:i/>
                      <w:iCs/>
                      <w:color w:val="000000"/>
                      <w:sz w:val="26"/>
                      <w:szCs w:val="26"/>
                      <w:lang w:eastAsia="ro-RO"/>
                    </w:rPr>
                    <w:t xml:space="preserve"> dosare </w:t>
                  </w:r>
                  <w:r w:rsidRPr="00B66389">
                    <w:rPr>
                      <w:rFonts w:ascii="Cambria" w:eastAsia="Times New Roman" w:hAnsi="Cambria" w:cs="Times New Roman"/>
                      <w:i/>
                      <w:iCs/>
                      <w:color w:val="0080FF"/>
                      <w:sz w:val="26"/>
                      <w:szCs w:val="26"/>
                      <w:lang w:eastAsia="ro-RO"/>
                    </w:rPr>
                    <w:t>in stoc</w:t>
                  </w:r>
                  <w:r w:rsidRPr="00B66389">
                    <w:rPr>
                      <w:rFonts w:ascii="Cambria" w:eastAsia="Times New Roman" w:hAnsi="Cambria" w:cs="Times New Roman"/>
                      <w:i/>
                      <w:iCs/>
                      <w:color w:val="000000"/>
                      <w:sz w:val="26"/>
                      <w:szCs w:val="26"/>
                      <w:lang w:eastAsia="ro-RO"/>
                    </w:rPr>
                    <w:t xml:space="preserve">, analiza </w:t>
                  </w:r>
                  <w:r w:rsidRPr="00B66389">
                    <w:rPr>
                      <w:rFonts w:ascii="Cambria" w:eastAsia="Times New Roman" w:hAnsi="Cambria" w:cs="Times New Roman"/>
                      <w:i/>
                      <w:iCs/>
                      <w:color w:val="CC0000"/>
                      <w:sz w:val="26"/>
                      <w:szCs w:val="26"/>
                      <w:lang w:eastAsia="ro-RO"/>
                    </w:rPr>
                    <w:t>Judecatorie</w:t>
                  </w:r>
                  <w:r w:rsidRPr="00B66389">
                    <w:rPr>
                      <w:rFonts w:ascii="Cambria" w:eastAsia="Times New Roman" w:hAnsi="Cambria" w:cs="Times New Roman"/>
                      <w:i/>
                      <w:iCs/>
                      <w:color w:val="000000"/>
                      <w:sz w:val="26"/>
                      <w:szCs w:val="26"/>
                      <w:lang w:eastAsia="ro-RO"/>
                    </w:rPr>
                    <w:t>.</w:t>
                  </w:r>
                </w:p>
              </w:tc>
            </w:tr>
            <w:tr w:rsidR="00B66389" w:rsidRP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CRITERII DE CAUTARE</w:t>
                  </w:r>
                </w:p>
              </w:tc>
            </w:tr>
            <w:tr w:rsidR="00B66389" w:rsidRPr="00B66389">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color w:val="000000"/>
                      <w:sz w:val="21"/>
                      <w:szCs w:val="21"/>
                      <w:lang w:eastAsia="ro-RO"/>
                    </w:rPr>
                    <w:t>Stoc la data: {</w:t>
                  </w:r>
                  <w:r w:rsidRPr="00B66389">
                    <w:rPr>
                      <w:rFonts w:ascii="Cambria" w:eastAsia="Times New Roman" w:hAnsi="Cambria" w:cs="Times New Roman"/>
                      <w:color w:val="CC0000"/>
                      <w:sz w:val="21"/>
                      <w:szCs w:val="21"/>
                      <w:lang w:eastAsia="ro-RO"/>
                    </w:rPr>
                    <w:t>31.12.2019</w:t>
                  </w:r>
                  <w:r w:rsidRPr="00B66389">
                    <w:rPr>
                      <w:rFonts w:ascii="Cambria" w:eastAsia="Times New Roman" w:hAnsi="Cambria" w:cs="Times New Roman"/>
                      <w:color w:val="000000"/>
                      <w:sz w:val="21"/>
                      <w:szCs w:val="21"/>
                      <w:lang w:eastAsia="ro-RO"/>
                    </w:rPr>
                    <w:t>} Dosar arhivat: {</w:t>
                  </w:r>
                  <w:r w:rsidRPr="00B66389">
                    <w:rPr>
                      <w:rFonts w:ascii="Cambria" w:eastAsia="Times New Roman" w:hAnsi="Cambria" w:cs="Times New Roman"/>
                      <w:color w:val="CC0000"/>
                      <w:sz w:val="21"/>
                      <w:szCs w:val="21"/>
                      <w:lang w:eastAsia="ro-RO"/>
                    </w:rPr>
                    <w:t>nu</w:t>
                  </w:r>
                  <w:r w:rsidRPr="00B66389">
                    <w:rPr>
                      <w:rFonts w:ascii="Cambria" w:eastAsia="Times New Roman" w:hAnsi="Cambria" w:cs="Times New Roman"/>
                      <w:color w:val="000000"/>
                      <w:sz w:val="21"/>
                      <w:szCs w:val="21"/>
                      <w:lang w:eastAsia="ro-RO"/>
                    </w:rPr>
                    <w:t>} Instanta: {</w:t>
                  </w:r>
                  <w:r w:rsidRPr="00B66389">
                    <w:rPr>
                      <w:rFonts w:ascii="Cambria" w:eastAsia="Times New Roman" w:hAnsi="Cambria" w:cs="Times New Roman"/>
                      <w:color w:val="CC0000"/>
                      <w:sz w:val="21"/>
                      <w:szCs w:val="21"/>
                      <w:lang w:eastAsia="ro-RO"/>
                    </w:rPr>
                    <w:t>Judecatoria CRAIOVA</w:t>
                  </w:r>
                  <w:r w:rsidRPr="00B66389">
                    <w:rPr>
                      <w:rFonts w:ascii="Cambria" w:eastAsia="Times New Roman" w:hAnsi="Cambria" w:cs="Times New Roman"/>
                      <w:color w:val="000000"/>
                      <w:sz w:val="21"/>
                      <w:szCs w:val="21"/>
                      <w:lang w:eastAsia="ro-RO"/>
                    </w:rPr>
                    <w:t>} Materie: {</w:t>
                  </w:r>
                  <w:r w:rsidRPr="00B66389">
                    <w:rPr>
                      <w:rFonts w:ascii="Cambria" w:eastAsia="Times New Roman" w:hAnsi="Cambria" w:cs="Times New Roman"/>
                      <w:color w:val="CC0000"/>
                      <w:sz w:val="21"/>
                      <w:szCs w:val="21"/>
                      <w:lang w:eastAsia="ro-RO"/>
                    </w:rPr>
                    <w:t>Civil</w:t>
                  </w:r>
                  <w:r w:rsidRPr="00B66389">
                    <w:rPr>
                      <w:rFonts w:ascii="Cambria" w:eastAsia="Times New Roman" w:hAnsi="Cambria" w:cs="Times New Roman"/>
                      <w:color w:val="000000"/>
                      <w:sz w:val="21"/>
                      <w:szCs w:val="21"/>
                      <w:lang w:eastAsia="ro-RO"/>
                    </w:rPr>
                    <w:t>} Criteriu ordonare: {</w:t>
                  </w:r>
                  <w:r w:rsidRPr="00B66389">
                    <w:rPr>
                      <w:rFonts w:ascii="Cambria" w:eastAsia="Times New Roman" w:hAnsi="Cambria" w:cs="Times New Roman"/>
                      <w:color w:val="CC0000"/>
                      <w:sz w:val="21"/>
                      <w:szCs w:val="21"/>
                      <w:lang w:eastAsia="ro-RO"/>
                    </w:rPr>
                    <w:t>alfabetic</w:t>
                  </w:r>
                  <w:r w:rsidRPr="00B66389">
                    <w:rPr>
                      <w:rFonts w:ascii="Cambria" w:eastAsia="Times New Roman" w:hAnsi="Cambria" w:cs="Times New Roman"/>
                      <w:color w:val="000000"/>
                      <w:sz w:val="21"/>
                      <w:szCs w:val="21"/>
                      <w:lang w:eastAsia="ro-RO"/>
                    </w:rPr>
                    <w:t>} Directie ordonare: {</w:t>
                  </w:r>
                  <w:r w:rsidRPr="00B66389">
                    <w:rPr>
                      <w:rFonts w:ascii="Cambria" w:eastAsia="Times New Roman" w:hAnsi="Cambria" w:cs="Times New Roman"/>
                      <w:color w:val="CC0000"/>
                      <w:sz w:val="21"/>
                      <w:szCs w:val="21"/>
                      <w:lang w:eastAsia="ro-RO"/>
                    </w:rPr>
                    <w:t>crescator</w:t>
                  </w:r>
                  <w:r w:rsidRPr="00B66389">
                    <w:rPr>
                      <w:rFonts w:ascii="Cambria" w:eastAsia="Times New Roman" w:hAnsi="Cambria" w:cs="Times New Roman"/>
                      <w:color w:val="000000"/>
                      <w:sz w:val="21"/>
                      <w:szCs w:val="21"/>
                      <w:lang w:eastAsia="ro-RO"/>
                    </w:rPr>
                    <w:t>} </w:t>
                  </w:r>
                </w:p>
              </w:tc>
            </w:tr>
            <w:tr w:rsidR="00B66389" w:rsidRP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b/>
                      <w:bCs/>
                      <w:i/>
                      <w:iCs/>
                      <w:color w:val="008000"/>
                      <w:sz w:val="21"/>
                      <w:szCs w:val="21"/>
                      <w:lang w:eastAsia="ro-RO"/>
                    </w:rPr>
                    <w:t>OD: date prezentate in raport valabile la: 31 decembrie 2019</w:t>
                  </w:r>
                </w:p>
              </w:tc>
            </w:tr>
            <w:tr w:rsidR="00B66389" w:rsidRPr="00B66389">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VALOARE</w:t>
                  </w:r>
                  <w:r w:rsidRPr="00B66389">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GRAD DE EFICIENTA</w:t>
                  </w:r>
                </w:p>
              </w:tc>
            </w:tr>
            <w:tr w:rsidR="00B66389" w:rsidRPr="00B66389">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DIN CARE</w:t>
                  </w:r>
                  <w:r w:rsidRPr="00B66389">
                    <w:rPr>
                      <w:rFonts w:ascii="Tahoma" w:eastAsia="Times New Roman" w:hAnsi="Tahoma" w:cs="Tahoma"/>
                      <w:b/>
                      <w:bCs/>
                      <w:color w:val="000000"/>
                      <w:sz w:val="17"/>
                      <w:szCs w:val="17"/>
                      <w:lang w:eastAsia="ro-RO"/>
                    </w:rPr>
                    <w:br/>
                    <w:t>MAI VECHI DE</w:t>
                  </w:r>
                  <w:r w:rsidRPr="00B66389">
                    <w:rPr>
                      <w:rFonts w:ascii="Tahoma" w:eastAsia="Times New Roman" w:hAnsi="Tahoma" w:cs="Tahoma"/>
                      <w:b/>
                      <w:bCs/>
                      <w:color w:val="000000"/>
                      <w:sz w:val="17"/>
                      <w:szCs w:val="17"/>
                      <w:lang w:eastAsia="ro-RO"/>
                    </w:rPr>
                    <w:br/>
                    <w:t>1,5 ANI</w:t>
                  </w:r>
                </w:p>
              </w:tc>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I</w:t>
                  </w:r>
                </w:p>
              </w:tc>
            </w:tr>
            <w:tr w:rsidR="00B66389" w:rsidRPr="00B66389">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6774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604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8,9%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B66389" w:rsidRPr="00B6638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66389" w:rsidRPr="00B66389" w:rsidRDefault="00B66389" w:rsidP="00C757BE">
                        <w:pPr>
                          <w:spacing w:after="0" w:line="240" w:lineRule="auto"/>
                          <w:jc w:val="both"/>
                          <w:rPr>
                            <w:rFonts w:ascii="Cambria" w:eastAsia="Times New Roman" w:hAnsi="Cambria" w:cs="Times New Roman"/>
                            <w:color w:val="000000"/>
                            <w:sz w:val="12"/>
                            <w:szCs w:val="12"/>
                            <w:lang w:eastAsia="ro-RO"/>
                          </w:rPr>
                        </w:pPr>
                        <w:r w:rsidRPr="00B66389">
                          <w:rPr>
                            <w:rFonts w:ascii="Cambria" w:eastAsia="Times New Roman" w:hAnsi="Cambria" w:cs="Times New Roman"/>
                            <w:color w:val="000000"/>
                            <w:sz w:val="12"/>
                            <w:szCs w:val="12"/>
                            <w:lang w:eastAsia="ro-RO"/>
                          </w:rPr>
                          <w:t> </w:t>
                        </w:r>
                      </w:p>
                    </w:tc>
                  </w:tr>
                </w:tbl>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r>
            <w:tr w:rsidR="00B66389" w:rsidRPr="00B66389">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B66389" w:rsidRPr="00B6638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i/>
                            <w:iCs/>
                            <w:color w:val="0000FF"/>
                            <w:sz w:val="26"/>
                            <w:szCs w:val="26"/>
                            <w:lang w:eastAsia="ro-RO"/>
                          </w:rPr>
                          <w:t>Persoana conectata</w:t>
                        </w:r>
                      </w:p>
                    </w:tc>
                  </w:tr>
                </w:tbl>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jc w:val="both"/>
        <w:rPr>
          <w:rFonts w:ascii="Times New Roman" w:eastAsia="Times New Roman" w:hAnsi="Times New Roman" w:cs="Times New Roman"/>
          <w:b/>
          <w:sz w:val="28"/>
          <w:szCs w:val="28"/>
          <w:highlight w:val="yellow"/>
          <w:lang w:val="es-ES"/>
        </w:rPr>
      </w:pPr>
    </w:p>
    <w:p w:rsidR="005A6D86" w:rsidRPr="00F553BA" w:rsidRDefault="005A6D86" w:rsidP="00C757BE">
      <w:pPr>
        <w:spacing w:after="0" w:line="360" w:lineRule="auto"/>
        <w:ind w:firstLine="720"/>
        <w:jc w:val="both"/>
        <w:rPr>
          <w:rFonts w:ascii="Times New Roman" w:eastAsia="Times New Roman" w:hAnsi="Times New Roman" w:cs="Times New Roman"/>
          <w:b/>
          <w:sz w:val="28"/>
          <w:szCs w:val="28"/>
          <w:lang w:val="es-ES"/>
        </w:rPr>
      </w:pPr>
      <w:r w:rsidRPr="00F553BA">
        <w:rPr>
          <w:rFonts w:ascii="Times New Roman" w:eastAsia="Times New Roman" w:hAnsi="Times New Roman" w:cs="Times New Roman"/>
          <w:sz w:val="28"/>
          <w:szCs w:val="28"/>
          <w:lang w:val="es-ES"/>
        </w:rPr>
        <w:t>La finele anului 201</w:t>
      </w:r>
      <w:r w:rsidR="00BA51E0" w:rsidRPr="00F553BA">
        <w:rPr>
          <w:rFonts w:ascii="Times New Roman" w:eastAsia="Times New Roman" w:hAnsi="Times New Roman" w:cs="Times New Roman"/>
          <w:sz w:val="28"/>
          <w:szCs w:val="28"/>
          <w:lang w:val="es-ES"/>
        </w:rPr>
        <w:t>9</w:t>
      </w:r>
      <w:r w:rsidRPr="00F553BA">
        <w:rPr>
          <w:rFonts w:ascii="Times New Roman" w:eastAsia="Times New Roman" w:hAnsi="Times New Roman" w:cs="Times New Roman"/>
          <w:sz w:val="28"/>
          <w:szCs w:val="28"/>
          <w:lang w:val="es-ES"/>
        </w:rPr>
        <w:t xml:space="preserve">, la Secţia civilă - </w:t>
      </w:r>
      <w:r w:rsidRPr="00F553BA">
        <w:rPr>
          <w:rFonts w:ascii="Times New Roman" w:eastAsia="Times New Roman" w:hAnsi="Times New Roman" w:cs="Times New Roman"/>
          <w:b/>
          <w:sz w:val="28"/>
          <w:szCs w:val="28"/>
          <w:lang w:val="es-ES"/>
        </w:rPr>
        <w:t>materia "litigii cu profesionişti",</w:t>
      </w:r>
      <w:r w:rsidRPr="00F553BA">
        <w:rPr>
          <w:rFonts w:ascii="Times New Roman" w:eastAsia="Times New Roman" w:hAnsi="Times New Roman" w:cs="Times New Roman"/>
          <w:sz w:val="28"/>
          <w:szCs w:val="28"/>
          <w:lang w:val="es-ES"/>
        </w:rPr>
        <w:t xml:space="preserve"> din totalul de 2</w:t>
      </w:r>
      <w:r w:rsidR="00F553BA" w:rsidRPr="00F553BA">
        <w:rPr>
          <w:rFonts w:ascii="Times New Roman" w:eastAsia="Times New Roman" w:hAnsi="Times New Roman" w:cs="Times New Roman"/>
          <w:sz w:val="28"/>
          <w:szCs w:val="28"/>
          <w:lang w:val="es-ES"/>
        </w:rPr>
        <w:t>365</w:t>
      </w:r>
      <w:r w:rsidRPr="00F553BA">
        <w:rPr>
          <w:rFonts w:ascii="Times New Roman" w:eastAsia="Times New Roman" w:hAnsi="Times New Roman" w:cs="Times New Roman"/>
          <w:sz w:val="28"/>
          <w:szCs w:val="28"/>
          <w:lang w:val="es-ES"/>
        </w:rPr>
        <w:t xml:space="preserve"> dosare aflate în stoc, un număr de </w:t>
      </w:r>
      <w:r w:rsidR="00F553BA" w:rsidRPr="00F553BA">
        <w:rPr>
          <w:rFonts w:ascii="Times New Roman" w:eastAsia="Times New Roman" w:hAnsi="Times New Roman" w:cs="Times New Roman"/>
          <w:sz w:val="28"/>
          <w:szCs w:val="28"/>
          <w:lang w:val="es-ES"/>
        </w:rPr>
        <w:t>71</w:t>
      </w:r>
      <w:r w:rsidRPr="00F553BA">
        <w:rPr>
          <w:rFonts w:ascii="Times New Roman" w:eastAsia="Times New Roman" w:hAnsi="Times New Roman" w:cs="Times New Roman"/>
          <w:sz w:val="28"/>
          <w:szCs w:val="28"/>
          <w:lang w:val="es-ES"/>
        </w:rPr>
        <w:t xml:space="preserve"> dosare au o vechime mai mare de 1 an şi 6 luni, reprezentând un procent de </w:t>
      </w:r>
      <w:r w:rsidR="00F553BA" w:rsidRPr="00F553BA">
        <w:rPr>
          <w:rFonts w:ascii="Times New Roman" w:eastAsia="Times New Roman" w:hAnsi="Times New Roman" w:cs="Times New Roman"/>
          <w:sz w:val="28"/>
          <w:szCs w:val="28"/>
          <w:lang w:val="es-ES"/>
        </w:rPr>
        <w:t>3</w:t>
      </w:r>
      <w:r w:rsidRPr="00F553BA">
        <w:rPr>
          <w:rFonts w:ascii="Times New Roman" w:eastAsia="Times New Roman" w:hAnsi="Times New Roman" w:cs="Times New Roman"/>
          <w:sz w:val="28"/>
          <w:szCs w:val="28"/>
          <w:lang w:val="es-ES"/>
        </w:rPr>
        <w:t>,0%, încadrându-se la acest indicator în gradul "</w:t>
      </w:r>
      <w:r w:rsidRPr="00F553BA">
        <w:rPr>
          <w:rFonts w:ascii="Times New Roman" w:eastAsia="Times New Roman" w:hAnsi="Times New Roman" w:cs="Times New Roman"/>
          <w:b/>
          <w:sz w:val="28"/>
          <w:szCs w:val="28"/>
          <w:lang w:val="es-ES"/>
        </w:rPr>
        <w:t>foarte</w:t>
      </w:r>
      <w:r w:rsidRPr="00F553BA">
        <w:rPr>
          <w:rFonts w:ascii="Times New Roman" w:eastAsia="Times New Roman" w:hAnsi="Times New Roman" w:cs="Times New Roman"/>
          <w:sz w:val="28"/>
          <w:szCs w:val="28"/>
          <w:lang w:val="es-ES"/>
        </w:rPr>
        <w:t xml:space="preserve"> </w:t>
      </w:r>
      <w:r w:rsidRPr="00F553BA">
        <w:rPr>
          <w:rFonts w:ascii="Times New Roman" w:eastAsia="Times New Roman" w:hAnsi="Times New Roman" w:cs="Times New Roman"/>
          <w:b/>
          <w:sz w:val="28"/>
          <w:szCs w:val="28"/>
          <w:lang w:val="es-ES"/>
        </w:rPr>
        <w:t>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4603"/>
              <w:gridCol w:w="598"/>
              <w:gridCol w:w="1274"/>
              <w:gridCol w:w="1058"/>
              <w:gridCol w:w="281"/>
              <w:gridCol w:w="281"/>
              <w:gridCol w:w="281"/>
              <w:gridCol w:w="954"/>
            </w:tblGrid>
            <w:tr w:rsidR="00B66389" w:rsidRP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lastRenderedPageBreak/>
                    <w:t>SITUATIE STATISTICA</w:t>
                  </w:r>
                </w:p>
              </w:tc>
            </w:tr>
            <w:tr w:rsidR="00B66389" w:rsidRP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i/>
                      <w:iCs/>
                      <w:color w:val="000000"/>
                      <w:sz w:val="26"/>
                      <w:szCs w:val="26"/>
                      <w:lang w:eastAsia="ro-RO"/>
                    </w:rPr>
                  </w:pPr>
                  <w:r w:rsidRPr="00B66389">
                    <w:rPr>
                      <w:rFonts w:ascii="Cambria" w:eastAsia="Times New Roman" w:hAnsi="Cambria" w:cs="Times New Roman"/>
                      <w:color w:val="FF0000"/>
                      <w:sz w:val="26"/>
                      <w:szCs w:val="26"/>
                      <w:lang w:eastAsia="ro-RO"/>
                    </w:rPr>
                    <w:t>E02.Q03</w:t>
                  </w:r>
                  <w:r w:rsidRPr="00B66389">
                    <w:rPr>
                      <w:rFonts w:ascii="Cambria" w:eastAsia="Times New Roman" w:hAnsi="Cambria" w:cs="Times New Roman"/>
                      <w:i/>
                      <w:iCs/>
                      <w:color w:val="000000"/>
                      <w:sz w:val="26"/>
                      <w:szCs w:val="26"/>
                      <w:lang w:eastAsia="ro-RO"/>
                    </w:rPr>
                    <w:t> </w:t>
                  </w:r>
                  <w:r w:rsidRPr="00B66389">
                    <w:rPr>
                      <w:rFonts w:ascii="Cambria" w:eastAsia="Times New Roman" w:hAnsi="Cambria" w:cs="Times New Roman"/>
                      <w:i/>
                      <w:iCs/>
                      <w:color w:val="0080FF"/>
                      <w:sz w:val="26"/>
                      <w:szCs w:val="26"/>
                      <w:lang w:eastAsia="ro-RO"/>
                    </w:rPr>
                    <w:t>Vechime</w:t>
                  </w:r>
                  <w:r w:rsidRPr="00B66389">
                    <w:rPr>
                      <w:rFonts w:ascii="Cambria" w:eastAsia="Times New Roman" w:hAnsi="Cambria" w:cs="Times New Roman"/>
                      <w:i/>
                      <w:iCs/>
                      <w:color w:val="000000"/>
                      <w:sz w:val="26"/>
                      <w:szCs w:val="26"/>
                      <w:lang w:eastAsia="ro-RO"/>
                    </w:rPr>
                    <w:t xml:space="preserve"> dosare </w:t>
                  </w:r>
                  <w:r w:rsidRPr="00B66389">
                    <w:rPr>
                      <w:rFonts w:ascii="Cambria" w:eastAsia="Times New Roman" w:hAnsi="Cambria" w:cs="Times New Roman"/>
                      <w:i/>
                      <w:iCs/>
                      <w:color w:val="0080FF"/>
                      <w:sz w:val="26"/>
                      <w:szCs w:val="26"/>
                      <w:lang w:eastAsia="ro-RO"/>
                    </w:rPr>
                    <w:t>in stoc</w:t>
                  </w:r>
                  <w:r w:rsidRPr="00B66389">
                    <w:rPr>
                      <w:rFonts w:ascii="Cambria" w:eastAsia="Times New Roman" w:hAnsi="Cambria" w:cs="Times New Roman"/>
                      <w:i/>
                      <w:iCs/>
                      <w:color w:val="000000"/>
                      <w:sz w:val="26"/>
                      <w:szCs w:val="26"/>
                      <w:lang w:eastAsia="ro-RO"/>
                    </w:rPr>
                    <w:t xml:space="preserve">, analiza </w:t>
                  </w:r>
                  <w:r w:rsidRPr="00B66389">
                    <w:rPr>
                      <w:rFonts w:ascii="Cambria" w:eastAsia="Times New Roman" w:hAnsi="Cambria" w:cs="Times New Roman"/>
                      <w:i/>
                      <w:iCs/>
                      <w:color w:val="CC0000"/>
                      <w:sz w:val="26"/>
                      <w:szCs w:val="26"/>
                      <w:lang w:eastAsia="ro-RO"/>
                    </w:rPr>
                    <w:t>Judecatorie</w:t>
                  </w:r>
                  <w:r w:rsidRPr="00B66389">
                    <w:rPr>
                      <w:rFonts w:ascii="Cambria" w:eastAsia="Times New Roman" w:hAnsi="Cambria" w:cs="Times New Roman"/>
                      <w:i/>
                      <w:iCs/>
                      <w:color w:val="000000"/>
                      <w:sz w:val="26"/>
                      <w:szCs w:val="26"/>
                      <w:lang w:eastAsia="ro-RO"/>
                    </w:rPr>
                    <w:t>.</w:t>
                  </w:r>
                </w:p>
              </w:tc>
            </w:tr>
            <w:tr w:rsidR="00B66389" w:rsidRP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CRITERII DE CAUTARE</w:t>
                  </w:r>
                </w:p>
              </w:tc>
            </w:tr>
            <w:tr w:rsidR="00B66389" w:rsidRPr="00B66389">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color w:val="000000"/>
                      <w:sz w:val="21"/>
                      <w:szCs w:val="21"/>
                      <w:lang w:eastAsia="ro-RO"/>
                    </w:rPr>
                    <w:t>Stoc la data: {</w:t>
                  </w:r>
                  <w:r w:rsidRPr="00B66389">
                    <w:rPr>
                      <w:rFonts w:ascii="Cambria" w:eastAsia="Times New Roman" w:hAnsi="Cambria" w:cs="Times New Roman"/>
                      <w:color w:val="CC0000"/>
                      <w:sz w:val="21"/>
                      <w:szCs w:val="21"/>
                      <w:lang w:eastAsia="ro-RO"/>
                    </w:rPr>
                    <w:t>31.12.2019</w:t>
                  </w:r>
                  <w:r w:rsidRPr="00B66389">
                    <w:rPr>
                      <w:rFonts w:ascii="Cambria" w:eastAsia="Times New Roman" w:hAnsi="Cambria" w:cs="Times New Roman"/>
                      <w:color w:val="000000"/>
                      <w:sz w:val="21"/>
                      <w:szCs w:val="21"/>
                      <w:lang w:eastAsia="ro-RO"/>
                    </w:rPr>
                    <w:t>} Dosar arhivat: {</w:t>
                  </w:r>
                  <w:r w:rsidRPr="00B66389">
                    <w:rPr>
                      <w:rFonts w:ascii="Cambria" w:eastAsia="Times New Roman" w:hAnsi="Cambria" w:cs="Times New Roman"/>
                      <w:color w:val="CC0000"/>
                      <w:sz w:val="21"/>
                      <w:szCs w:val="21"/>
                      <w:lang w:eastAsia="ro-RO"/>
                    </w:rPr>
                    <w:t>nu</w:t>
                  </w:r>
                  <w:r w:rsidRPr="00B66389">
                    <w:rPr>
                      <w:rFonts w:ascii="Cambria" w:eastAsia="Times New Roman" w:hAnsi="Cambria" w:cs="Times New Roman"/>
                      <w:color w:val="000000"/>
                      <w:sz w:val="21"/>
                      <w:szCs w:val="21"/>
                      <w:lang w:eastAsia="ro-RO"/>
                    </w:rPr>
                    <w:t>} Instanta: {</w:t>
                  </w:r>
                  <w:r w:rsidRPr="00B66389">
                    <w:rPr>
                      <w:rFonts w:ascii="Cambria" w:eastAsia="Times New Roman" w:hAnsi="Cambria" w:cs="Times New Roman"/>
                      <w:color w:val="CC0000"/>
                      <w:sz w:val="21"/>
                      <w:szCs w:val="21"/>
                      <w:lang w:eastAsia="ro-RO"/>
                    </w:rPr>
                    <w:t>Judecatoria CRAIOVA</w:t>
                  </w:r>
                  <w:r w:rsidRPr="00B66389">
                    <w:rPr>
                      <w:rFonts w:ascii="Cambria" w:eastAsia="Times New Roman" w:hAnsi="Cambria" w:cs="Times New Roman"/>
                      <w:color w:val="000000"/>
                      <w:sz w:val="21"/>
                      <w:szCs w:val="21"/>
                      <w:lang w:eastAsia="ro-RO"/>
                    </w:rPr>
                    <w:t>} Materie: {</w:t>
                  </w:r>
                  <w:r w:rsidRPr="00B66389">
                    <w:rPr>
                      <w:rFonts w:ascii="Cambria" w:eastAsia="Times New Roman" w:hAnsi="Cambria" w:cs="Times New Roman"/>
                      <w:color w:val="CC0000"/>
                      <w:sz w:val="21"/>
                      <w:szCs w:val="21"/>
                      <w:lang w:eastAsia="ro-RO"/>
                    </w:rPr>
                    <w:t>Litigii cu profesioniştii</w:t>
                  </w:r>
                  <w:r w:rsidRPr="00B66389">
                    <w:rPr>
                      <w:rFonts w:ascii="Cambria" w:eastAsia="Times New Roman" w:hAnsi="Cambria" w:cs="Times New Roman"/>
                      <w:color w:val="000000"/>
                      <w:sz w:val="21"/>
                      <w:szCs w:val="21"/>
                      <w:lang w:eastAsia="ro-RO"/>
                    </w:rPr>
                    <w:t>} Criteriu ordonare: {</w:t>
                  </w:r>
                  <w:r w:rsidRPr="00B66389">
                    <w:rPr>
                      <w:rFonts w:ascii="Cambria" w:eastAsia="Times New Roman" w:hAnsi="Cambria" w:cs="Times New Roman"/>
                      <w:color w:val="CC0000"/>
                      <w:sz w:val="21"/>
                      <w:szCs w:val="21"/>
                      <w:lang w:eastAsia="ro-RO"/>
                    </w:rPr>
                    <w:t>alfabetic</w:t>
                  </w:r>
                  <w:r w:rsidRPr="00B66389">
                    <w:rPr>
                      <w:rFonts w:ascii="Cambria" w:eastAsia="Times New Roman" w:hAnsi="Cambria" w:cs="Times New Roman"/>
                      <w:color w:val="000000"/>
                      <w:sz w:val="21"/>
                      <w:szCs w:val="21"/>
                      <w:lang w:eastAsia="ro-RO"/>
                    </w:rPr>
                    <w:t>} Directie ordonare: {</w:t>
                  </w:r>
                  <w:r w:rsidRPr="00B66389">
                    <w:rPr>
                      <w:rFonts w:ascii="Cambria" w:eastAsia="Times New Roman" w:hAnsi="Cambria" w:cs="Times New Roman"/>
                      <w:color w:val="CC0000"/>
                      <w:sz w:val="21"/>
                      <w:szCs w:val="21"/>
                      <w:lang w:eastAsia="ro-RO"/>
                    </w:rPr>
                    <w:t>crescator</w:t>
                  </w:r>
                  <w:r w:rsidRPr="00B66389">
                    <w:rPr>
                      <w:rFonts w:ascii="Cambria" w:eastAsia="Times New Roman" w:hAnsi="Cambria" w:cs="Times New Roman"/>
                      <w:color w:val="000000"/>
                      <w:sz w:val="21"/>
                      <w:szCs w:val="21"/>
                      <w:lang w:eastAsia="ro-RO"/>
                    </w:rPr>
                    <w:t>} </w:t>
                  </w:r>
                </w:p>
              </w:tc>
            </w:tr>
            <w:tr w:rsidR="00B66389" w:rsidRP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b/>
                      <w:bCs/>
                      <w:i/>
                      <w:iCs/>
                      <w:color w:val="008000"/>
                      <w:sz w:val="21"/>
                      <w:szCs w:val="21"/>
                      <w:lang w:eastAsia="ro-RO"/>
                    </w:rPr>
                    <w:t>OD: date prezentate in raport valabile la: 31 decembrie 2019</w:t>
                  </w:r>
                </w:p>
              </w:tc>
            </w:tr>
            <w:tr w:rsidR="00B66389" w:rsidRPr="00B66389">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VALOARE</w:t>
                  </w:r>
                  <w:r w:rsidRPr="00B66389">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GRAD DE EFICIENTA</w:t>
                  </w:r>
                </w:p>
              </w:tc>
            </w:tr>
            <w:tr w:rsidR="00B66389" w:rsidRPr="00B66389">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DIN CARE</w:t>
                  </w:r>
                  <w:r w:rsidRPr="00B66389">
                    <w:rPr>
                      <w:rFonts w:ascii="Tahoma" w:eastAsia="Times New Roman" w:hAnsi="Tahoma" w:cs="Tahoma"/>
                      <w:b/>
                      <w:bCs/>
                      <w:color w:val="000000"/>
                      <w:sz w:val="17"/>
                      <w:szCs w:val="17"/>
                      <w:lang w:eastAsia="ro-RO"/>
                    </w:rPr>
                    <w:br/>
                    <w:t>MAI VECHI DE</w:t>
                  </w:r>
                  <w:r w:rsidRPr="00B66389">
                    <w:rPr>
                      <w:rFonts w:ascii="Tahoma" w:eastAsia="Times New Roman" w:hAnsi="Tahoma" w:cs="Tahoma"/>
                      <w:b/>
                      <w:bCs/>
                      <w:color w:val="000000"/>
                      <w:sz w:val="17"/>
                      <w:szCs w:val="17"/>
                      <w:lang w:eastAsia="ro-RO"/>
                    </w:rPr>
                    <w:br/>
                    <w:t>1,5 ANI</w:t>
                  </w:r>
                </w:p>
              </w:tc>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I</w:t>
                  </w:r>
                </w:p>
              </w:tc>
            </w:tr>
            <w:tr w:rsidR="00B66389" w:rsidRPr="00B66389">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2365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71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3,0%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B66389" w:rsidRPr="00B6638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66389" w:rsidRPr="00B66389" w:rsidRDefault="00B66389" w:rsidP="00C757BE">
                        <w:pPr>
                          <w:spacing w:after="0" w:line="240" w:lineRule="auto"/>
                          <w:jc w:val="both"/>
                          <w:rPr>
                            <w:rFonts w:ascii="Cambria" w:eastAsia="Times New Roman" w:hAnsi="Cambria" w:cs="Times New Roman"/>
                            <w:color w:val="000000"/>
                            <w:sz w:val="12"/>
                            <w:szCs w:val="12"/>
                            <w:lang w:eastAsia="ro-RO"/>
                          </w:rPr>
                        </w:pPr>
                        <w:r w:rsidRPr="00B66389">
                          <w:rPr>
                            <w:rFonts w:ascii="Cambria" w:eastAsia="Times New Roman" w:hAnsi="Cambria" w:cs="Times New Roman"/>
                            <w:color w:val="000000"/>
                            <w:sz w:val="12"/>
                            <w:szCs w:val="12"/>
                            <w:lang w:eastAsia="ro-RO"/>
                          </w:rPr>
                          <w:t> </w:t>
                        </w:r>
                      </w:p>
                    </w:tc>
                  </w:tr>
                </w:tbl>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r>
            <w:tr w:rsidR="00B66389" w:rsidRPr="00B66389">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B66389" w:rsidRPr="00B6638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i/>
                            <w:iCs/>
                            <w:color w:val="0000FF"/>
                            <w:sz w:val="26"/>
                            <w:szCs w:val="26"/>
                            <w:lang w:eastAsia="ro-RO"/>
                          </w:rPr>
                          <w:t>Persoana conectata:</w:t>
                        </w:r>
                      </w:p>
                    </w:tc>
                  </w:tr>
                </w:tbl>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EA017B" w:rsidRPr="00EA017B" w:rsidRDefault="005A6D86" w:rsidP="00736D0F">
      <w:pPr>
        <w:spacing w:after="0" w:line="360" w:lineRule="auto"/>
        <w:ind w:firstLine="708"/>
        <w:jc w:val="both"/>
        <w:rPr>
          <w:rFonts w:ascii="Times New Roman" w:eastAsia="Times New Roman" w:hAnsi="Times New Roman" w:cs="Times New Roman"/>
          <w:b/>
          <w:sz w:val="28"/>
          <w:szCs w:val="28"/>
          <w:lang w:val="es-ES"/>
        </w:rPr>
      </w:pPr>
      <w:r w:rsidRPr="00EA017B">
        <w:rPr>
          <w:rFonts w:ascii="Times New Roman" w:eastAsia="Times New Roman" w:hAnsi="Times New Roman" w:cs="Times New Roman"/>
          <w:sz w:val="28"/>
          <w:szCs w:val="28"/>
          <w:lang w:val="es-ES"/>
        </w:rPr>
        <w:lastRenderedPageBreak/>
        <w:t>La finele anului 201</w:t>
      </w:r>
      <w:r w:rsidR="00F553BA" w:rsidRPr="00EA017B">
        <w:rPr>
          <w:rFonts w:ascii="Times New Roman" w:eastAsia="Times New Roman" w:hAnsi="Times New Roman" w:cs="Times New Roman"/>
          <w:sz w:val="28"/>
          <w:szCs w:val="28"/>
          <w:lang w:val="es-ES"/>
        </w:rPr>
        <w:t>9</w:t>
      </w:r>
      <w:r w:rsidRPr="00EA017B">
        <w:rPr>
          <w:rFonts w:ascii="Times New Roman" w:eastAsia="Times New Roman" w:hAnsi="Times New Roman" w:cs="Times New Roman"/>
          <w:sz w:val="28"/>
          <w:szCs w:val="28"/>
          <w:lang w:val="es-ES"/>
        </w:rPr>
        <w:t xml:space="preserve">, la Secţia civilă - </w:t>
      </w:r>
      <w:r w:rsidRPr="00EA017B">
        <w:rPr>
          <w:rFonts w:ascii="Times New Roman" w:eastAsia="Times New Roman" w:hAnsi="Times New Roman" w:cs="Times New Roman"/>
          <w:b/>
          <w:sz w:val="28"/>
          <w:szCs w:val="28"/>
          <w:lang w:val="es-ES"/>
        </w:rPr>
        <w:t>materia "minori şi familie",</w:t>
      </w:r>
      <w:r w:rsidRPr="00EA017B">
        <w:rPr>
          <w:rFonts w:ascii="Times New Roman" w:eastAsia="Times New Roman" w:hAnsi="Times New Roman" w:cs="Times New Roman"/>
          <w:sz w:val="28"/>
          <w:szCs w:val="28"/>
          <w:lang w:val="es-ES"/>
        </w:rPr>
        <w:t xml:space="preserve"> din totalul de 1</w:t>
      </w:r>
      <w:r w:rsidR="00F553BA" w:rsidRPr="00EA017B">
        <w:rPr>
          <w:rFonts w:ascii="Times New Roman" w:eastAsia="Times New Roman" w:hAnsi="Times New Roman" w:cs="Times New Roman"/>
          <w:sz w:val="28"/>
          <w:szCs w:val="28"/>
          <w:lang w:val="es-ES"/>
        </w:rPr>
        <w:t>690</w:t>
      </w:r>
      <w:r w:rsidRPr="00EA017B">
        <w:rPr>
          <w:rFonts w:ascii="Times New Roman" w:eastAsia="Times New Roman" w:hAnsi="Times New Roman" w:cs="Times New Roman"/>
          <w:sz w:val="28"/>
          <w:szCs w:val="28"/>
          <w:lang w:val="es-ES"/>
        </w:rPr>
        <w:t xml:space="preserve"> dosare aflate în stoc, un număr de 1</w:t>
      </w:r>
      <w:r w:rsidR="00F553BA" w:rsidRPr="00EA017B">
        <w:rPr>
          <w:rFonts w:ascii="Times New Roman" w:eastAsia="Times New Roman" w:hAnsi="Times New Roman" w:cs="Times New Roman"/>
          <w:sz w:val="28"/>
          <w:szCs w:val="28"/>
          <w:lang w:val="es-ES"/>
        </w:rPr>
        <w:t>44</w:t>
      </w:r>
      <w:r w:rsidRPr="00EA017B">
        <w:rPr>
          <w:rFonts w:ascii="Times New Roman" w:eastAsia="Times New Roman" w:hAnsi="Times New Roman" w:cs="Times New Roman"/>
          <w:sz w:val="28"/>
          <w:szCs w:val="28"/>
          <w:lang w:val="es-ES"/>
        </w:rPr>
        <w:t xml:space="preserve"> dosare au o vechime mai mare de 1 an şi 6 luni, reprezentând un procent de </w:t>
      </w:r>
      <w:r w:rsidR="00EA017B" w:rsidRPr="00EA017B">
        <w:rPr>
          <w:rFonts w:ascii="Times New Roman" w:eastAsia="Times New Roman" w:hAnsi="Times New Roman" w:cs="Times New Roman"/>
          <w:sz w:val="28"/>
          <w:szCs w:val="28"/>
          <w:lang w:val="es-ES"/>
        </w:rPr>
        <w:t>8,5</w:t>
      </w:r>
      <w:r w:rsidRPr="00EA017B">
        <w:rPr>
          <w:rFonts w:ascii="Times New Roman" w:eastAsia="Times New Roman" w:hAnsi="Times New Roman" w:cs="Times New Roman"/>
          <w:sz w:val="28"/>
          <w:szCs w:val="28"/>
          <w:lang w:val="es-ES"/>
        </w:rPr>
        <w:t xml:space="preserve">%, încadrându-se la acest indicator în gradul " </w:t>
      </w:r>
      <w:r w:rsidRPr="00EA017B">
        <w:rPr>
          <w:rFonts w:ascii="Times New Roman" w:eastAsia="Times New Roman" w:hAnsi="Times New Roman" w:cs="Times New Roman"/>
          <w:b/>
          <w:sz w:val="28"/>
          <w:szCs w:val="28"/>
          <w:lang w:val="es-ES"/>
        </w:rPr>
        <w:t>eficient".</w:t>
      </w:r>
    </w:p>
    <w:tbl>
      <w:tblPr>
        <w:tblW w:w="5000" w:type="pct"/>
        <w:tblCellSpacing w:w="0" w:type="dxa"/>
        <w:tblCellMar>
          <w:left w:w="0" w:type="dxa"/>
          <w:right w:w="0" w:type="dxa"/>
        </w:tblCellMar>
        <w:tblLook w:val="04A0" w:firstRow="1" w:lastRow="0" w:firstColumn="1" w:lastColumn="0" w:noHBand="0" w:noVBand="1"/>
      </w:tblPr>
      <w:tblGrid>
        <w:gridCol w:w="4627"/>
        <w:gridCol w:w="598"/>
        <w:gridCol w:w="1274"/>
        <w:gridCol w:w="1058"/>
        <w:gridCol w:w="281"/>
        <w:gridCol w:w="281"/>
        <w:gridCol w:w="281"/>
        <w:gridCol w:w="954"/>
      </w:tblGrid>
      <w:tr w:rsidR="00B66389" w:rsidRP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SITUATIE STATISTICA</w:t>
            </w:r>
          </w:p>
        </w:tc>
      </w:tr>
      <w:tr w:rsidR="00B66389" w:rsidRP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i/>
                <w:iCs/>
                <w:color w:val="000000"/>
                <w:sz w:val="26"/>
                <w:szCs w:val="26"/>
                <w:lang w:eastAsia="ro-RO"/>
              </w:rPr>
            </w:pPr>
            <w:r w:rsidRPr="00B66389">
              <w:rPr>
                <w:rFonts w:ascii="Cambria" w:eastAsia="Times New Roman" w:hAnsi="Cambria" w:cs="Times New Roman"/>
                <w:color w:val="FF0000"/>
                <w:sz w:val="26"/>
                <w:szCs w:val="26"/>
                <w:lang w:eastAsia="ro-RO"/>
              </w:rPr>
              <w:t>E02.Q03</w:t>
            </w:r>
            <w:r w:rsidRPr="00B66389">
              <w:rPr>
                <w:rFonts w:ascii="Cambria" w:eastAsia="Times New Roman" w:hAnsi="Cambria" w:cs="Times New Roman"/>
                <w:i/>
                <w:iCs/>
                <w:color w:val="000000"/>
                <w:sz w:val="26"/>
                <w:szCs w:val="26"/>
                <w:lang w:eastAsia="ro-RO"/>
              </w:rPr>
              <w:t> </w:t>
            </w:r>
            <w:r w:rsidRPr="00B66389">
              <w:rPr>
                <w:rFonts w:ascii="Cambria" w:eastAsia="Times New Roman" w:hAnsi="Cambria" w:cs="Times New Roman"/>
                <w:i/>
                <w:iCs/>
                <w:color w:val="0080FF"/>
                <w:sz w:val="26"/>
                <w:szCs w:val="26"/>
                <w:lang w:eastAsia="ro-RO"/>
              </w:rPr>
              <w:t>Vechime</w:t>
            </w:r>
            <w:r w:rsidRPr="00B66389">
              <w:rPr>
                <w:rFonts w:ascii="Cambria" w:eastAsia="Times New Roman" w:hAnsi="Cambria" w:cs="Times New Roman"/>
                <w:i/>
                <w:iCs/>
                <w:color w:val="000000"/>
                <w:sz w:val="26"/>
                <w:szCs w:val="26"/>
                <w:lang w:eastAsia="ro-RO"/>
              </w:rPr>
              <w:t xml:space="preserve"> dosare </w:t>
            </w:r>
            <w:r w:rsidRPr="00B66389">
              <w:rPr>
                <w:rFonts w:ascii="Cambria" w:eastAsia="Times New Roman" w:hAnsi="Cambria" w:cs="Times New Roman"/>
                <w:i/>
                <w:iCs/>
                <w:color w:val="0080FF"/>
                <w:sz w:val="26"/>
                <w:szCs w:val="26"/>
                <w:lang w:eastAsia="ro-RO"/>
              </w:rPr>
              <w:t>in stoc</w:t>
            </w:r>
            <w:r w:rsidRPr="00B66389">
              <w:rPr>
                <w:rFonts w:ascii="Cambria" w:eastAsia="Times New Roman" w:hAnsi="Cambria" w:cs="Times New Roman"/>
                <w:i/>
                <w:iCs/>
                <w:color w:val="000000"/>
                <w:sz w:val="26"/>
                <w:szCs w:val="26"/>
                <w:lang w:eastAsia="ro-RO"/>
              </w:rPr>
              <w:t xml:space="preserve">, analiza </w:t>
            </w:r>
            <w:r w:rsidRPr="00B66389">
              <w:rPr>
                <w:rFonts w:ascii="Cambria" w:eastAsia="Times New Roman" w:hAnsi="Cambria" w:cs="Times New Roman"/>
                <w:i/>
                <w:iCs/>
                <w:color w:val="CC0000"/>
                <w:sz w:val="26"/>
                <w:szCs w:val="26"/>
                <w:lang w:eastAsia="ro-RO"/>
              </w:rPr>
              <w:t>Judecatorie</w:t>
            </w:r>
            <w:r w:rsidRPr="00B66389">
              <w:rPr>
                <w:rFonts w:ascii="Cambria" w:eastAsia="Times New Roman" w:hAnsi="Cambria" w:cs="Times New Roman"/>
                <w:i/>
                <w:iCs/>
                <w:color w:val="000000"/>
                <w:sz w:val="26"/>
                <w:szCs w:val="26"/>
                <w:lang w:eastAsia="ro-RO"/>
              </w:rPr>
              <w:t>.</w:t>
            </w:r>
          </w:p>
        </w:tc>
      </w:tr>
      <w:tr w:rsidR="00B66389" w:rsidRP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CRITERII DE CAUTARE</w:t>
            </w:r>
          </w:p>
        </w:tc>
      </w:tr>
      <w:tr w:rsidR="00B66389" w:rsidRPr="00B66389">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color w:val="000000"/>
                <w:sz w:val="21"/>
                <w:szCs w:val="21"/>
                <w:lang w:eastAsia="ro-RO"/>
              </w:rPr>
              <w:t>Stoc la data: {</w:t>
            </w:r>
            <w:r w:rsidRPr="00B66389">
              <w:rPr>
                <w:rFonts w:ascii="Cambria" w:eastAsia="Times New Roman" w:hAnsi="Cambria" w:cs="Times New Roman"/>
                <w:color w:val="CC0000"/>
                <w:sz w:val="21"/>
                <w:szCs w:val="21"/>
                <w:lang w:eastAsia="ro-RO"/>
              </w:rPr>
              <w:t>31.12.2019</w:t>
            </w:r>
            <w:r w:rsidRPr="00B66389">
              <w:rPr>
                <w:rFonts w:ascii="Cambria" w:eastAsia="Times New Roman" w:hAnsi="Cambria" w:cs="Times New Roman"/>
                <w:color w:val="000000"/>
                <w:sz w:val="21"/>
                <w:szCs w:val="21"/>
                <w:lang w:eastAsia="ro-RO"/>
              </w:rPr>
              <w:t>} Dosar arhivat: {</w:t>
            </w:r>
            <w:r w:rsidRPr="00B66389">
              <w:rPr>
                <w:rFonts w:ascii="Cambria" w:eastAsia="Times New Roman" w:hAnsi="Cambria" w:cs="Times New Roman"/>
                <w:color w:val="CC0000"/>
                <w:sz w:val="21"/>
                <w:szCs w:val="21"/>
                <w:lang w:eastAsia="ro-RO"/>
              </w:rPr>
              <w:t>nu</w:t>
            </w:r>
            <w:r w:rsidRPr="00B66389">
              <w:rPr>
                <w:rFonts w:ascii="Cambria" w:eastAsia="Times New Roman" w:hAnsi="Cambria" w:cs="Times New Roman"/>
                <w:color w:val="000000"/>
                <w:sz w:val="21"/>
                <w:szCs w:val="21"/>
                <w:lang w:eastAsia="ro-RO"/>
              </w:rPr>
              <w:t>} Instanta: {</w:t>
            </w:r>
            <w:r w:rsidRPr="00B66389">
              <w:rPr>
                <w:rFonts w:ascii="Cambria" w:eastAsia="Times New Roman" w:hAnsi="Cambria" w:cs="Times New Roman"/>
                <w:color w:val="CC0000"/>
                <w:sz w:val="21"/>
                <w:szCs w:val="21"/>
                <w:lang w:eastAsia="ro-RO"/>
              </w:rPr>
              <w:t>Judecatoria CRAIOVA</w:t>
            </w:r>
            <w:r w:rsidRPr="00B66389">
              <w:rPr>
                <w:rFonts w:ascii="Cambria" w:eastAsia="Times New Roman" w:hAnsi="Cambria" w:cs="Times New Roman"/>
                <w:color w:val="000000"/>
                <w:sz w:val="21"/>
                <w:szCs w:val="21"/>
                <w:lang w:eastAsia="ro-RO"/>
              </w:rPr>
              <w:t>} Materie: {</w:t>
            </w:r>
            <w:r w:rsidRPr="00B66389">
              <w:rPr>
                <w:rFonts w:ascii="Cambria" w:eastAsia="Times New Roman" w:hAnsi="Cambria" w:cs="Times New Roman"/>
                <w:color w:val="CC0000"/>
                <w:sz w:val="21"/>
                <w:szCs w:val="21"/>
                <w:lang w:eastAsia="ro-RO"/>
              </w:rPr>
              <w:t>Minori şi familie</w:t>
            </w:r>
            <w:r w:rsidRPr="00B66389">
              <w:rPr>
                <w:rFonts w:ascii="Cambria" w:eastAsia="Times New Roman" w:hAnsi="Cambria" w:cs="Times New Roman"/>
                <w:color w:val="000000"/>
                <w:sz w:val="21"/>
                <w:szCs w:val="21"/>
                <w:lang w:eastAsia="ro-RO"/>
              </w:rPr>
              <w:t>} Criteriu ordonare: {</w:t>
            </w:r>
            <w:r w:rsidRPr="00B66389">
              <w:rPr>
                <w:rFonts w:ascii="Cambria" w:eastAsia="Times New Roman" w:hAnsi="Cambria" w:cs="Times New Roman"/>
                <w:color w:val="CC0000"/>
                <w:sz w:val="21"/>
                <w:szCs w:val="21"/>
                <w:lang w:eastAsia="ro-RO"/>
              </w:rPr>
              <w:t>alfabetic</w:t>
            </w:r>
            <w:r w:rsidRPr="00B66389">
              <w:rPr>
                <w:rFonts w:ascii="Cambria" w:eastAsia="Times New Roman" w:hAnsi="Cambria" w:cs="Times New Roman"/>
                <w:color w:val="000000"/>
                <w:sz w:val="21"/>
                <w:szCs w:val="21"/>
                <w:lang w:eastAsia="ro-RO"/>
              </w:rPr>
              <w:t>} Directie ordonare: {</w:t>
            </w:r>
            <w:r w:rsidRPr="00B66389">
              <w:rPr>
                <w:rFonts w:ascii="Cambria" w:eastAsia="Times New Roman" w:hAnsi="Cambria" w:cs="Times New Roman"/>
                <w:color w:val="CC0000"/>
                <w:sz w:val="21"/>
                <w:szCs w:val="21"/>
                <w:lang w:eastAsia="ro-RO"/>
              </w:rPr>
              <w:t>crescator</w:t>
            </w:r>
            <w:r w:rsidRPr="00B66389">
              <w:rPr>
                <w:rFonts w:ascii="Cambria" w:eastAsia="Times New Roman" w:hAnsi="Cambria" w:cs="Times New Roman"/>
                <w:color w:val="000000"/>
                <w:sz w:val="21"/>
                <w:szCs w:val="21"/>
                <w:lang w:eastAsia="ro-RO"/>
              </w:rPr>
              <w:t>} </w:t>
            </w:r>
          </w:p>
        </w:tc>
      </w:tr>
      <w:tr w:rsidR="00B66389" w:rsidRP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b/>
                <w:bCs/>
                <w:i/>
                <w:iCs/>
                <w:color w:val="008000"/>
                <w:sz w:val="21"/>
                <w:szCs w:val="21"/>
                <w:lang w:eastAsia="ro-RO"/>
              </w:rPr>
              <w:t>OD: date prezentate in raport valabile la: 31 decembrie 2019</w:t>
            </w:r>
          </w:p>
        </w:tc>
      </w:tr>
      <w:tr w:rsidR="00B66389" w:rsidRPr="00B66389">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VALOARE</w:t>
            </w:r>
            <w:r w:rsidRPr="00B66389">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GRAD DE EFICIENTA</w:t>
            </w:r>
          </w:p>
        </w:tc>
      </w:tr>
      <w:tr w:rsidR="00B66389" w:rsidRPr="00B66389">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DIN CARE</w:t>
            </w:r>
            <w:r w:rsidRPr="00B66389">
              <w:rPr>
                <w:rFonts w:ascii="Tahoma" w:eastAsia="Times New Roman" w:hAnsi="Tahoma" w:cs="Tahoma"/>
                <w:b/>
                <w:bCs/>
                <w:color w:val="000000"/>
                <w:sz w:val="17"/>
                <w:szCs w:val="17"/>
                <w:lang w:eastAsia="ro-RO"/>
              </w:rPr>
              <w:br/>
              <w:t>MAI VECHI DE</w:t>
            </w:r>
            <w:r w:rsidRPr="00B66389">
              <w:rPr>
                <w:rFonts w:ascii="Tahoma" w:eastAsia="Times New Roman" w:hAnsi="Tahoma" w:cs="Tahoma"/>
                <w:b/>
                <w:bCs/>
                <w:color w:val="000000"/>
                <w:sz w:val="17"/>
                <w:szCs w:val="17"/>
                <w:lang w:eastAsia="ro-RO"/>
              </w:rPr>
              <w:br/>
              <w:t>1,5 ANI</w:t>
            </w:r>
          </w:p>
        </w:tc>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I</w:t>
            </w:r>
          </w:p>
        </w:tc>
      </w:tr>
      <w:tr w:rsidR="00B66389" w:rsidRPr="00B66389">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1690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144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8,5%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B66389" w:rsidRPr="00B6638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66389" w:rsidRPr="00B66389" w:rsidRDefault="00B66389" w:rsidP="00C757BE">
                  <w:pPr>
                    <w:spacing w:after="0" w:line="240" w:lineRule="auto"/>
                    <w:jc w:val="both"/>
                    <w:rPr>
                      <w:rFonts w:ascii="Cambria" w:eastAsia="Times New Roman" w:hAnsi="Cambria" w:cs="Times New Roman"/>
                      <w:color w:val="000000"/>
                      <w:sz w:val="12"/>
                      <w:szCs w:val="12"/>
                      <w:lang w:eastAsia="ro-RO"/>
                    </w:rPr>
                  </w:pPr>
                  <w:r w:rsidRPr="00B66389">
                    <w:rPr>
                      <w:rFonts w:ascii="Cambria" w:eastAsia="Times New Roman" w:hAnsi="Cambria" w:cs="Times New Roman"/>
                      <w:color w:val="000000"/>
                      <w:sz w:val="12"/>
                      <w:szCs w:val="12"/>
                      <w:lang w:eastAsia="ro-RO"/>
                    </w:rPr>
                    <w:t> </w:t>
                  </w:r>
                </w:p>
              </w:tc>
            </w:tr>
          </w:tbl>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r>
      <w:tr w:rsidR="00B66389" w:rsidRPr="00B66389">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24"/>
            </w:tblGrid>
            <w:tr w:rsidR="00B66389" w:rsidRPr="00B6638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i/>
                      <w:iCs/>
                      <w:color w:val="0000FF"/>
                      <w:sz w:val="26"/>
                      <w:szCs w:val="26"/>
                      <w:lang w:eastAsia="ro-RO"/>
                    </w:rPr>
                    <w:t>Persoana conectata</w:t>
                  </w:r>
                </w:p>
              </w:tc>
            </w:tr>
          </w:tbl>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p>
        </w:tc>
      </w:tr>
    </w:tbl>
    <w:p w:rsidR="005A6D86" w:rsidRPr="0047368A" w:rsidRDefault="005A6D86" w:rsidP="00736D0F">
      <w:pPr>
        <w:spacing w:after="0" w:line="360" w:lineRule="auto"/>
        <w:jc w:val="both"/>
        <w:rPr>
          <w:rFonts w:ascii="Times New Roman" w:eastAsia="Times New Roman" w:hAnsi="Times New Roman" w:cs="Times New Roman"/>
          <w:b/>
          <w:sz w:val="28"/>
          <w:szCs w:val="28"/>
          <w:highlight w:val="yellow"/>
          <w:lang w:val="es-ES"/>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736D0F" w:rsidRDefault="005A6D86" w:rsidP="00736D0F">
      <w:pPr>
        <w:spacing w:after="0" w:line="360" w:lineRule="auto"/>
        <w:ind w:firstLine="708"/>
        <w:jc w:val="both"/>
        <w:rPr>
          <w:rFonts w:ascii="Times New Roman" w:eastAsia="Times New Roman" w:hAnsi="Times New Roman" w:cs="Times New Roman"/>
          <w:b/>
          <w:sz w:val="28"/>
          <w:szCs w:val="28"/>
          <w:lang w:val="es-ES"/>
        </w:rPr>
      </w:pPr>
      <w:r w:rsidRPr="00EA017B">
        <w:rPr>
          <w:rFonts w:ascii="Times New Roman" w:eastAsia="Times New Roman" w:hAnsi="Times New Roman" w:cs="Times New Roman"/>
          <w:b/>
          <w:sz w:val="28"/>
          <w:szCs w:val="28"/>
          <w:lang w:val="es-ES"/>
        </w:rPr>
        <w:t>SECȚIA PENALĂ</w:t>
      </w:r>
    </w:p>
    <w:p w:rsidR="005A6D86" w:rsidRPr="00736D0F" w:rsidRDefault="005A6D86" w:rsidP="00736D0F">
      <w:pPr>
        <w:spacing w:after="0" w:line="360" w:lineRule="auto"/>
        <w:ind w:firstLine="720"/>
        <w:jc w:val="both"/>
        <w:rPr>
          <w:rFonts w:ascii="Times New Roman" w:eastAsia="Times New Roman" w:hAnsi="Times New Roman" w:cs="Times New Roman"/>
          <w:b/>
          <w:sz w:val="28"/>
          <w:szCs w:val="28"/>
          <w:lang w:val="es-ES"/>
        </w:rPr>
      </w:pPr>
      <w:r w:rsidRPr="0056332F">
        <w:rPr>
          <w:rFonts w:ascii="Times New Roman" w:eastAsia="Times New Roman" w:hAnsi="Times New Roman" w:cs="Times New Roman"/>
          <w:sz w:val="28"/>
          <w:szCs w:val="28"/>
          <w:lang w:val="es-ES"/>
        </w:rPr>
        <w:t>La finele anului 201</w:t>
      </w:r>
      <w:r w:rsidR="00EA017B" w:rsidRPr="0056332F">
        <w:rPr>
          <w:rFonts w:ascii="Times New Roman" w:eastAsia="Times New Roman" w:hAnsi="Times New Roman" w:cs="Times New Roman"/>
          <w:sz w:val="28"/>
          <w:szCs w:val="28"/>
          <w:lang w:val="es-ES"/>
        </w:rPr>
        <w:t>9</w:t>
      </w:r>
      <w:r w:rsidRPr="0056332F">
        <w:rPr>
          <w:rFonts w:ascii="Times New Roman" w:eastAsia="Times New Roman" w:hAnsi="Times New Roman" w:cs="Times New Roman"/>
          <w:sz w:val="28"/>
          <w:szCs w:val="28"/>
          <w:lang w:val="es-ES"/>
        </w:rPr>
        <w:t xml:space="preserve">, la </w:t>
      </w:r>
      <w:r w:rsidRPr="0056332F">
        <w:rPr>
          <w:rFonts w:ascii="Times New Roman" w:eastAsia="Times New Roman" w:hAnsi="Times New Roman" w:cs="Times New Roman"/>
          <w:b/>
          <w:sz w:val="28"/>
          <w:szCs w:val="28"/>
          <w:lang w:val="es-ES"/>
        </w:rPr>
        <w:t>Secţia penală</w:t>
      </w:r>
      <w:r w:rsidRPr="0056332F">
        <w:rPr>
          <w:rFonts w:ascii="Times New Roman" w:eastAsia="Times New Roman" w:hAnsi="Times New Roman" w:cs="Times New Roman"/>
          <w:sz w:val="28"/>
          <w:szCs w:val="28"/>
          <w:lang w:val="es-ES"/>
        </w:rPr>
        <w:t xml:space="preserve"> din totalul de 16</w:t>
      </w:r>
      <w:r w:rsidR="00EA017B" w:rsidRPr="0056332F">
        <w:rPr>
          <w:rFonts w:ascii="Times New Roman" w:eastAsia="Times New Roman" w:hAnsi="Times New Roman" w:cs="Times New Roman"/>
          <w:sz w:val="28"/>
          <w:szCs w:val="28"/>
          <w:lang w:val="es-ES"/>
        </w:rPr>
        <w:t>66</w:t>
      </w:r>
      <w:r w:rsidRPr="0056332F">
        <w:rPr>
          <w:rFonts w:ascii="Times New Roman" w:eastAsia="Times New Roman" w:hAnsi="Times New Roman" w:cs="Times New Roman"/>
          <w:sz w:val="28"/>
          <w:szCs w:val="28"/>
          <w:lang w:val="es-ES"/>
        </w:rPr>
        <w:t xml:space="preserve"> dosare aflate în stoc, un număr de </w:t>
      </w:r>
      <w:r w:rsidR="00EA017B" w:rsidRPr="0056332F">
        <w:rPr>
          <w:rFonts w:ascii="Times New Roman" w:eastAsia="Times New Roman" w:hAnsi="Times New Roman" w:cs="Times New Roman"/>
          <w:sz w:val="28"/>
          <w:szCs w:val="28"/>
          <w:lang w:val="es-ES"/>
        </w:rPr>
        <w:t>43</w:t>
      </w:r>
      <w:r w:rsidRPr="0056332F">
        <w:rPr>
          <w:rFonts w:ascii="Times New Roman" w:eastAsia="Times New Roman" w:hAnsi="Times New Roman" w:cs="Times New Roman"/>
          <w:sz w:val="28"/>
          <w:szCs w:val="28"/>
          <w:lang w:val="es-ES"/>
        </w:rPr>
        <w:t xml:space="preserve"> dosare au o vechime mai mare de 1 an şi 6 luni, reprezentând un procent de </w:t>
      </w:r>
      <w:r w:rsidR="00EA017B" w:rsidRPr="0056332F">
        <w:rPr>
          <w:rFonts w:ascii="Times New Roman" w:eastAsia="Times New Roman" w:hAnsi="Times New Roman" w:cs="Times New Roman"/>
          <w:sz w:val="28"/>
          <w:szCs w:val="28"/>
          <w:lang w:val="es-ES"/>
        </w:rPr>
        <w:t>2</w:t>
      </w:r>
      <w:r w:rsidRPr="0056332F">
        <w:rPr>
          <w:rFonts w:ascii="Times New Roman" w:eastAsia="Times New Roman" w:hAnsi="Times New Roman" w:cs="Times New Roman"/>
          <w:sz w:val="28"/>
          <w:szCs w:val="28"/>
          <w:lang w:val="es-ES"/>
        </w:rPr>
        <w:t xml:space="preserve">,6%, încadrându-se la acest indicator în gradul </w:t>
      </w:r>
      <w:r w:rsidRPr="0056332F">
        <w:rPr>
          <w:rFonts w:ascii="Times New Roman" w:eastAsia="Times New Roman" w:hAnsi="Times New Roman" w:cs="Times New Roman"/>
          <w:b/>
          <w:sz w:val="28"/>
          <w:szCs w:val="28"/>
          <w:lang w:val="es-ES"/>
        </w:rPr>
        <w:t>"foarte eficient".</w:t>
      </w:r>
    </w:p>
    <w:tbl>
      <w:tblPr>
        <w:tblW w:w="5184" w:type="pct"/>
        <w:tblCellSpacing w:w="0" w:type="dxa"/>
        <w:tblCellMar>
          <w:left w:w="0" w:type="dxa"/>
          <w:right w:w="0" w:type="dxa"/>
        </w:tblCellMar>
        <w:tblLook w:val="04A0" w:firstRow="1" w:lastRow="0" w:firstColumn="1" w:lastColumn="0" w:noHBand="0" w:noVBand="1"/>
      </w:tblPr>
      <w:tblGrid>
        <w:gridCol w:w="4826"/>
        <w:gridCol w:w="619"/>
        <w:gridCol w:w="1313"/>
        <w:gridCol w:w="1090"/>
        <w:gridCol w:w="289"/>
        <w:gridCol w:w="289"/>
        <w:gridCol w:w="289"/>
        <w:gridCol w:w="983"/>
      </w:tblGrid>
      <w:tr w:rsidR="00B66389" w:rsidRPr="00B66389" w:rsidT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SITUATIE STATISTICA</w:t>
            </w:r>
          </w:p>
        </w:tc>
      </w:tr>
      <w:tr w:rsidR="00B66389" w:rsidRPr="00B66389" w:rsidT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i/>
                <w:iCs/>
                <w:color w:val="000000"/>
                <w:sz w:val="26"/>
                <w:szCs w:val="26"/>
                <w:lang w:eastAsia="ro-RO"/>
              </w:rPr>
            </w:pPr>
            <w:r w:rsidRPr="00B66389">
              <w:rPr>
                <w:rFonts w:ascii="Cambria" w:eastAsia="Times New Roman" w:hAnsi="Cambria" w:cs="Times New Roman"/>
                <w:color w:val="FF0000"/>
                <w:sz w:val="26"/>
                <w:szCs w:val="26"/>
                <w:lang w:eastAsia="ro-RO"/>
              </w:rPr>
              <w:t>E02.Q03</w:t>
            </w:r>
            <w:r w:rsidRPr="00B66389">
              <w:rPr>
                <w:rFonts w:ascii="Cambria" w:eastAsia="Times New Roman" w:hAnsi="Cambria" w:cs="Times New Roman"/>
                <w:i/>
                <w:iCs/>
                <w:color w:val="000000"/>
                <w:sz w:val="26"/>
                <w:szCs w:val="26"/>
                <w:lang w:eastAsia="ro-RO"/>
              </w:rPr>
              <w:t> </w:t>
            </w:r>
            <w:r w:rsidRPr="00B66389">
              <w:rPr>
                <w:rFonts w:ascii="Cambria" w:eastAsia="Times New Roman" w:hAnsi="Cambria" w:cs="Times New Roman"/>
                <w:i/>
                <w:iCs/>
                <w:color w:val="0080FF"/>
                <w:sz w:val="26"/>
                <w:szCs w:val="26"/>
                <w:lang w:eastAsia="ro-RO"/>
              </w:rPr>
              <w:t>Vechime</w:t>
            </w:r>
            <w:r w:rsidRPr="00B66389">
              <w:rPr>
                <w:rFonts w:ascii="Cambria" w:eastAsia="Times New Roman" w:hAnsi="Cambria" w:cs="Times New Roman"/>
                <w:i/>
                <w:iCs/>
                <w:color w:val="000000"/>
                <w:sz w:val="26"/>
                <w:szCs w:val="26"/>
                <w:lang w:eastAsia="ro-RO"/>
              </w:rPr>
              <w:t xml:space="preserve"> dosare </w:t>
            </w:r>
            <w:r w:rsidRPr="00B66389">
              <w:rPr>
                <w:rFonts w:ascii="Cambria" w:eastAsia="Times New Roman" w:hAnsi="Cambria" w:cs="Times New Roman"/>
                <w:i/>
                <w:iCs/>
                <w:color w:val="0080FF"/>
                <w:sz w:val="26"/>
                <w:szCs w:val="26"/>
                <w:lang w:eastAsia="ro-RO"/>
              </w:rPr>
              <w:t>in stoc</w:t>
            </w:r>
            <w:r w:rsidRPr="00B66389">
              <w:rPr>
                <w:rFonts w:ascii="Cambria" w:eastAsia="Times New Roman" w:hAnsi="Cambria" w:cs="Times New Roman"/>
                <w:i/>
                <w:iCs/>
                <w:color w:val="000000"/>
                <w:sz w:val="26"/>
                <w:szCs w:val="26"/>
                <w:lang w:eastAsia="ro-RO"/>
              </w:rPr>
              <w:t xml:space="preserve">, analiza </w:t>
            </w:r>
            <w:r w:rsidRPr="00B66389">
              <w:rPr>
                <w:rFonts w:ascii="Cambria" w:eastAsia="Times New Roman" w:hAnsi="Cambria" w:cs="Times New Roman"/>
                <w:i/>
                <w:iCs/>
                <w:color w:val="CC0000"/>
                <w:sz w:val="26"/>
                <w:szCs w:val="26"/>
                <w:lang w:eastAsia="ro-RO"/>
              </w:rPr>
              <w:t>Judecatorie</w:t>
            </w:r>
            <w:r w:rsidRPr="00B66389">
              <w:rPr>
                <w:rFonts w:ascii="Cambria" w:eastAsia="Times New Roman" w:hAnsi="Cambria" w:cs="Times New Roman"/>
                <w:i/>
                <w:iCs/>
                <w:color w:val="000000"/>
                <w:sz w:val="26"/>
                <w:szCs w:val="26"/>
                <w:lang w:eastAsia="ro-RO"/>
              </w:rPr>
              <w:t>.</w:t>
            </w:r>
          </w:p>
        </w:tc>
      </w:tr>
      <w:tr w:rsidR="00B66389" w:rsidRPr="00B66389" w:rsidTr="00B6638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CRITERII DE CAUTARE</w:t>
            </w:r>
          </w:p>
        </w:tc>
      </w:tr>
      <w:tr w:rsidR="00B66389" w:rsidRPr="00B66389" w:rsidTr="00B66389">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color w:val="000000"/>
                <w:sz w:val="21"/>
                <w:szCs w:val="21"/>
                <w:lang w:eastAsia="ro-RO"/>
              </w:rPr>
              <w:t>Stoc la data: {</w:t>
            </w:r>
            <w:r w:rsidRPr="00B66389">
              <w:rPr>
                <w:rFonts w:ascii="Cambria" w:eastAsia="Times New Roman" w:hAnsi="Cambria" w:cs="Times New Roman"/>
                <w:color w:val="CC0000"/>
                <w:sz w:val="21"/>
                <w:szCs w:val="21"/>
                <w:lang w:eastAsia="ro-RO"/>
              </w:rPr>
              <w:t>31.12.2019</w:t>
            </w:r>
            <w:r w:rsidRPr="00B66389">
              <w:rPr>
                <w:rFonts w:ascii="Cambria" w:eastAsia="Times New Roman" w:hAnsi="Cambria" w:cs="Times New Roman"/>
                <w:color w:val="000000"/>
                <w:sz w:val="21"/>
                <w:szCs w:val="21"/>
                <w:lang w:eastAsia="ro-RO"/>
              </w:rPr>
              <w:t>} Dosar arhivat: {</w:t>
            </w:r>
            <w:r w:rsidRPr="00B66389">
              <w:rPr>
                <w:rFonts w:ascii="Cambria" w:eastAsia="Times New Roman" w:hAnsi="Cambria" w:cs="Times New Roman"/>
                <w:color w:val="CC0000"/>
                <w:sz w:val="21"/>
                <w:szCs w:val="21"/>
                <w:lang w:eastAsia="ro-RO"/>
              </w:rPr>
              <w:t>nu</w:t>
            </w:r>
            <w:r w:rsidRPr="00B66389">
              <w:rPr>
                <w:rFonts w:ascii="Cambria" w:eastAsia="Times New Roman" w:hAnsi="Cambria" w:cs="Times New Roman"/>
                <w:color w:val="000000"/>
                <w:sz w:val="21"/>
                <w:szCs w:val="21"/>
                <w:lang w:eastAsia="ro-RO"/>
              </w:rPr>
              <w:t>} Instanta: {</w:t>
            </w:r>
            <w:r w:rsidRPr="00B66389">
              <w:rPr>
                <w:rFonts w:ascii="Cambria" w:eastAsia="Times New Roman" w:hAnsi="Cambria" w:cs="Times New Roman"/>
                <w:color w:val="CC0000"/>
                <w:sz w:val="21"/>
                <w:szCs w:val="21"/>
                <w:lang w:eastAsia="ro-RO"/>
              </w:rPr>
              <w:t>Judecatoria CRAIOVA</w:t>
            </w:r>
            <w:r w:rsidRPr="00B66389">
              <w:rPr>
                <w:rFonts w:ascii="Cambria" w:eastAsia="Times New Roman" w:hAnsi="Cambria" w:cs="Times New Roman"/>
                <w:color w:val="000000"/>
                <w:sz w:val="21"/>
                <w:szCs w:val="21"/>
                <w:lang w:eastAsia="ro-RO"/>
              </w:rPr>
              <w:t>} Materie: {</w:t>
            </w:r>
            <w:r w:rsidRPr="00B66389">
              <w:rPr>
                <w:rFonts w:ascii="Cambria" w:eastAsia="Times New Roman" w:hAnsi="Cambria" w:cs="Times New Roman"/>
                <w:color w:val="CC0000"/>
                <w:sz w:val="21"/>
                <w:szCs w:val="21"/>
                <w:lang w:eastAsia="ro-RO"/>
              </w:rPr>
              <w:t>Penal</w:t>
            </w:r>
            <w:r w:rsidRPr="00B66389">
              <w:rPr>
                <w:rFonts w:ascii="Cambria" w:eastAsia="Times New Roman" w:hAnsi="Cambria" w:cs="Times New Roman"/>
                <w:color w:val="000000"/>
                <w:sz w:val="21"/>
                <w:szCs w:val="21"/>
                <w:lang w:eastAsia="ro-RO"/>
              </w:rPr>
              <w:t>} Criteriu ordonare: {</w:t>
            </w:r>
            <w:r w:rsidRPr="00B66389">
              <w:rPr>
                <w:rFonts w:ascii="Cambria" w:eastAsia="Times New Roman" w:hAnsi="Cambria" w:cs="Times New Roman"/>
                <w:color w:val="CC0000"/>
                <w:sz w:val="21"/>
                <w:szCs w:val="21"/>
                <w:lang w:eastAsia="ro-RO"/>
              </w:rPr>
              <w:t>alfabetic</w:t>
            </w:r>
            <w:r w:rsidRPr="00B66389">
              <w:rPr>
                <w:rFonts w:ascii="Cambria" w:eastAsia="Times New Roman" w:hAnsi="Cambria" w:cs="Times New Roman"/>
                <w:color w:val="000000"/>
                <w:sz w:val="21"/>
                <w:szCs w:val="21"/>
                <w:lang w:eastAsia="ro-RO"/>
              </w:rPr>
              <w:t>} Directie ordonare: {</w:t>
            </w:r>
            <w:r w:rsidRPr="00B66389">
              <w:rPr>
                <w:rFonts w:ascii="Cambria" w:eastAsia="Times New Roman" w:hAnsi="Cambria" w:cs="Times New Roman"/>
                <w:color w:val="CC0000"/>
                <w:sz w:val="21"/>
                <w:szCs w:val="21"/>
                <w:lang w:eastAsia="ro-RO"/>
              </w:rPr>
              <w:t>crescator</w:t>
            </w:r>
            <w:r w:rsidRPr="00B66389">
              <w:rPr>
                <w:rFonts w:ascii="Cambria" w:eastAsia="Times New Roman" w:hAnsi="Cambria" w:cs="Times New Roman"/>
                <w:color w:val="000000"/>
                <w:sz w:val="21"/>
                <w:szCs w:val="21"/>
                <w:lang w:eastAsia="ro-RO"/>
              </w:rPr>
              <w:t>} </w:t>
            </w:r>
          </w:p>
        </w:tc>
      </w:tr>
      <w:tr w:rsidR="00B66389" w:rsidRPr="00B66389" w:rsidTr="00B6638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000000"/>
                <w:sz w:val="21"/>
                <w:szCs w:val="21"/>
                <w:lang w:eastAsia="ro-RO"/>
              </w:rPr>
            </w:pPr>
            <w:r w:rsidRPr="00B66389">
              <w:rPr>
                <w:rFonts w:ascii="Cambria" w:eastAsia="Times New Roman" w:hAnsi="Cambria" w:cs="Times New Roman"/>
                <w:b/>
                <w:bCs/>
                <w:i/>
                <w:iCs/>
                <w:color w:val="008000"/>
                <w:sz w:val="21"/>
                <w:szCs w:val="21"/>
                <w:lang w:eastAsia="ro-RO"/>
              </w:rPr>
              <w:t>OD: date prezentate in raport valabile la: 31 decembrie 2019</w:t>
            </w:r>
          </w:p>
        </w:tc>
      </w:tr>
      <w:tr w:rsidR="00B66389" w:rsidRPr="00B66389" w:rsidTr="00736D0F">
        <w:trPr>
          <w:tblCellSpacing w:w="0" w:type="dxa"/>
        </w:trPr>
        <w:tc>
          <w:tcPr>
            <w:tcW w:w="2488"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Export Excel</w:t>
            </w:r>
          </w:p>
        </w:tc>
        <w:tc>
          <w:tcPr>
            <w:tcW w:w="99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STOC DOSARE</w:t>
            </w:r>
          </w:p>
        </w:tc>
        <w:tc>
          <w:tcPr>
            <w:tcW w:w="56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VALOARE</w:t>
            </w:r>
            <w:r w:rsidRPr="00B66389">
              <w:rPr>
                <w:rFonts w:ascii="Tahoma" w:eastAsia="Times New Roman" w:hAnsi="Tahoma" w:cs="Tahoma"/>
                <w:b/>
                <w:bCs/>
                <w:color w:val="000000"/>
                <w:sz w:val="17"/>
                <w:szCs w:val="17"/>
                <w:lang w:eastAsia="ro-RO"/>
              </w:rPr>
              <w:br/>
              <w:t>INDICATOR</w:t>
            </w:r>
          </w:p>
        </w:tc>
        <w:tc>
          <w:tcPr>
            <w:tcW w:w="954"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GRAD DE EFICIENTA</w:t>
            </w:r>
          </w:p>
        </w:tc>
      </w:tr>
      <w:tr w:rsidR="00B66389" w:rsidRPr="00B66389" w:rsidTr="00736D0F">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31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TOTAL</w:t>
            </w:r>
          </w:p>
        </w:tc>
        <w:tc>
          <w:tcPr>
            <w:tcW w:w="67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DIN CARE</w:t>
            </w:r>
            <w:r w:rsidRPr="00B66389">
              <w:rPr>
                <w:rFonts w:ascii="Tahoma" w:eastAsia="Times New Roman" w:hAnsi="Tahoma" w:cs="Tahoma"/>
                <w:b/>
                <w:bCs/>
                <w:color w:val="000000"/>
                <w:sz w:val="17"/>
                <w:szCs w:val="17"/>
                <w:lang w:eastAsia="ro-RO"/>
              </w:rPr>
              <w:br/>
              <w:t>MAI VECHI DE</w:t>
            </w:r>
            <w:r w:rsidRPr="00B66389">
              <w:rPr>
                <w:rFonts w:ascii="Tahoma" w:eastAsia="Times New Roman" w:hAnsi="Tahoma" w:cs="Tahoma"/>
                <w:b/>
                <w:bCs/>
                <w:color w:val="000000"/>
                <w:sz w:val="17"/>
                <w:szCs w:val="17"/>
                <w:lang w:eastAsia="ro-RO"/>
              </w:rPr>
              <w:br/>
              <w:t>1,5 ANI</w:t>
            </w:r>
          </w:p>
        </w:tc>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F</w:t>
            </w: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E</w:t>
            </w:r>
          </w:p>
        </w:tc>
        <w:tc>
          <w:tcPr>
            <w:tcW w:w="14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S</w:t>
            </w:r>
          </w:p>
        </w:tc>
        <w:tc>
          <w:tcPr>
            <w:tcW w:w="507" w:type="pct"/>
            <w:tcBorders>
              <w:bottom w:val="single" w:sz="6" w:space="0" w:color="FFFFFF"/>
            </w:tcBorders>
            <w:shd w:val="clear" w:color="auto" w:fill="DADADA"/>
            <w:noWrap/>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r w:rsidRPr="00B66389">
              <w:rPr>
                <w:rFonts w:ascii="Tahoma" w:eastAsia="Times New Roman" w:hAnsi="Tahoma" w:cs="Tahoma"/>
                <w:b/>
                <w:bCs/>
                <w:color w:val="000000"/>
                <w:sz w:val="17"/>
                <w:szCs w:val="17"/>
                <w:lang w:eastAsia="ro-RO"/>
              </w:rPr>
              <w:t>I</w:t>
            </w:r>
          </w:p>
        </w:tc>
      </w:tr>
      <w:tr w:rsidR="00B66389" w:rsidRPr="00B66389" w:rsidTr="00736D0F">
        <w:trPr>
          <w:tblCellSpacing w:w="0" w:type="dxa"/>
        </w:trPr>
        <w:tc>
          <w:tcPr>
            <w:tcW w:w="0" w:type="auto"/>
            <w:vMerge/>
            <w:tcBorders>
              <w:bottom w:val="single" w:sz="6" w:space="0" w:color="FFFFFF"/>
              <w:right w:val="single" w:sz="6" w:space="0" w:color="FFFFFF"/>
            </w:tcBorders>
            <w:vAlign w:val="center"/>
            <w:hideMark/>
          </w:tcPr>
          <w:p w:rsidR="00B66389" w:rsidRPr="00B66389" w:rsidRDefault="00B66389" w:rsidP="00C757BE">
            <w:pPr>
              <w:spacing w:after="0" w:line="240" w:lineRule="auto"/>
              <w:jc w:val="both"/>
              <w:rPr>
                <w:rFonts w:ascii="Tahoma" w:eastAsia="Times New Roman" w:hAnsi="Tahoma" w:cs="Tahoma"/>
                <w:b/>
                <w:bCs/>
                <w:color w:val="000000"/>
                <w:sz w:val="17"/>
                <w:szCs w:val="17"/>
                <w:lang w:eastAsia="ro-RO"/>
              </w:rPr>
            </w:pPr>
          </w:p>
        </w:tc>
        <w:tc>
          <w:tcPr>
            <w:tcW w:w="31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1666</w:t>
            </w:r>
          </w:p>
        </w:tc>
        <w:tc>
          <w:tcPr>
            <w:tcW w:w="67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43</w:t>
            </w:r>
          </w:p>
        </w:tc>
        <w:tc>
          <w:tcPr>
            <w:tcW w:w="56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2,6%</w:t>
            </w: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8"/>
            </w:tblGrid>
            <w:tr w:rsidR="00B66389" w:rsidRPr="00B6638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66389" w:rsidRPr="00B66389" w:rsidRDefault="00B66389" w:rsidP="00C757BE">
                  <w:pPr>
                    <w:spacing w:after="0" w:line="240" w:lineRule="auto"/>
                    <w:jc w:val="both"/>
                    <w:rPr>
                      <w:rFonts w:ascii="Cambria" w:eastAsia="Times New Roman" w:hAnsi="Cambria" w:cs="Times New Roman"/>
                      <w:color w:val="000000"/>
                      <w:sz w:val="12"/>
                      <w:szCs w:val="12"/>
                      <w:lang w:eastAsia="ro-RO"/>
                    </w:rPr>
                  </w:pPr>
                  <w:r w:rsidRPr="00B66389">
                    <w:rPr>
                      <w:rFonts w:ascii="Cambria" w:eastAsia="Times New Roman" w:hAnsi="Cambria" w:cs="Times New Roman"/>
                      <w:color w:val="000000"/>
                      <w:sz w:val="12"/>
                      <w:szCs w:val="12"/>
                      <w:lang w:eastAsia="ro-RO"/>
                    </w:rPr>
                    <w:t> </w:t>
                  </w:r>
                </w:p>
              </w:tc>
            </w:tr>
          </w:tbl>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1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c>
          <w:tcPr>
            <w:tcW w:w="507" w:type="pct"/>
            <w:tcBorders>
              <w:bottom w:val="single" w:sz="6" w:space="0" w:color="FFFFFF"/>
            </w:tcBorders>
            <w:shd w:val="clear" w:color="auto" w:fill="F0F0F0"/>
            <w:tcMar>
              <w:top w:w="15" w:type="dxa"/>
              <w:left w:w="15" w:type="dxa"/>
              <w:bottom w:w="15" w:type="dxa"/>
              <w:right w:w="15" w:type="dxa"/>
            </w:tcMar>
            <w:vAlign w:val="center"/>
            <w:hideMark/>
          </w:tcPr>
          <w:p w:rsidR="00B66389" w:rsidRPr="00B66389" w:rsidRDefault="00B66389" w:rsidP="00C757BE">
            <w:pPr>
              <w:spacing w:after="0" w:line="240" w:lineRule="auto"/>
              <w:jc w:val="both"/>
              <w:rPr>
                <w:rFonts w:ascii="Cambria" w:eastAsia="Times New Roman" w:hAnsi="Cambria" w:cs="Times New Roman"/>
                <w:color w:val="CC0000"/>
                <w:sz w:val="21"/>
                <w:szCs w:val="21"/>
                <w:lang w:eastAsia="ro-RO"/>
              </w:rPr>
            </w:pPr>
            <w:r w:rsidRPr="00B66389">
              <w:rPr>
                <w:rFonts w:ascii="Cambria" w:eastAsia="Times New Roman" w:hAnsi="Cambria" w:cs="Times New Roman"/>
                <w:color w:val="CC0000"/>
                <w:sz w:val="21"/>
                <w:szCs w:val="21"/>
                <w:lang w:eastAsia="ro-RO"/>
              </w:rPr>
              <w:t> </w:t>
            </w:r>
          </w:p>
        </w:tc>
      </w:tr>
    </w:tbl>
    <w:p w:rsidR="006975F6" w:rsidRDefault="006975F6" w:rsidP="00736D0F">
      <w:pPr>
        <w:spacing w:after="0" w:line="360" w:lineRule="auto"/>
        <w:ind w:firstLine="708"/>
        <w:jc w:val="both"/>
        <w:rPr>
          <w:rFonts w:ascii="Times New Roman" w:eastAsia="Times New Roman" w:hAnsi="Times New Roman" w:cs="Times New Roman"/>
          <w:b/>
          <w:sz w:val="28"/>
          <w:szCs w:val="28"/>
          <w:lang w:val="it-IT"/>
        </w:rPr>
      </w:pPr>
    </w:p>
    <w:p w:rsidR="005A6D86" w:rsidRDefault="005A6D86" w:rsidP="00736D0F">
      <w:pPr>
        <w:spacing w:after="0" w:line="360" w:lineRule="auto"/>
        <w:ind w:firstLine="708"/>
        <w:jc w:val="both"/>
        <w:rPr>
          <w:rFonts w:ascii="Times New Roman" w:eastAsia="Times New Roman" w:hAnsi="Times New Roman" w:cs="Times New Roman"/>
          <w:b/>
          <w:sz w:val="28"/>
          <w:szCs w:val="28"/>
          <w:lang w:val="it-IT"/>
        </w:rPr>
      </w:pPr>
      <w:r w:rsidRPr="00230953">
        <w:rPr>
          <w:rFonts w:ascii="Times New Roman" w:eastAsia="Times New Roman" w:hAnsi="Times New Roman" w:cs="Times New Roman"/>
          <w:b/>
          <w:sz w:val="28"/>
          <w:szCs w:val="28"/>
          <w:lang w:val="it-IT"/>
        </w:rPr>
        <w:t>C. Ponderea dosarelor închise într-un an</w:t>
      </w:r>
    </w:p>
    <w:p w:rsidR="006975F6" w:rsidRPr="00230953" w:rsidRDefault="006975F6" w:rsidP="00736D0F">
      <w:pPr>
        <w:spacing w:after="0" w:line="360" w:lineRule="auto"/>
        <w:ind w:firstLine="708"/>
        <w:jc w:val="both"/>
        <w:rPr>
          <w:rFonts w:ascii="Times New Roman" w:eastAsia="Times New Roman" w:hAnsi="Times New Roman" w:cs="Times New Roman"/>
          <w:b/>
          <w:sz w:val="28"/>
          <w:szCs w:val="28"/>
          <w:lang w:val="it-IT"/>
        </w:rPr>
      </w:pPr>
    </w:p>
    <w:p w:rsidR="005A6D86" w:rsidRPr="00230953" w:rsidRDefault="005A6D86" w:rsidP="00C757BE">
      <w:pPr>
        <w:spacing w:after="0" w:line="360" w:lineRule="auto"/>
        <w:ind w:firstLine="708"/>
        <w:jc w:val="both"/>
        <w:rPr>
          <w:rFonts w:ascii="Times New Roman" w:eastAsia="Times New Roman" w:hAnsi="Times New Roman" w:cs="Times New Roman"/>
          <w:sz w:val="28"/>
          <w:szCs w:val="28"/>
          <w:lang w:val="it-IT"/>
        </w:rPr>
      </w:pPr>
      <w:r w:rsidRPr="00230953">
        <w:rPr>
          <w:rFonts w:ascii="Times New Roman" w:eastAsia="Times New Roman" w:hAnsi="Times New Roman" w:cs="Times New Roman"/>
          <w:sz w:val="28"/>
          <w:szCs w:val="28"/>
          <w:lang w:val="it-IT"/>
        </w:rPr>
        <w:t>Acest indicator – reprezintă suma dosarelor finalizate în termen de mai puţin de 1 an de la înregistrare, raportată la suma tuturor dosarelor soluţionate în perioada de referinţă, exprimată procentual. În calculul termenului de un an de la înregistrare nu va fi avută în vedere perioada în care un dosar a fost suspendat.</w:t>
      </w:r>
    </w:p>
    <w:p w:rsidR="005A6D86" w:rsidRPr="00230953" w:rsidRDefault="005A6D86" w:rsidP="00C757BE">
      <w:pPr>
        <w:spacing w:after="0" w:line="360" w:lineRule="auto"/>
        <w:ind w:firstLine="708"/>
        <w:jc w:val="both"/>
        <w:rPr>
          <w:rFonts w:ascii="Times New Roman" w:eastAsia="Times New Roman" w:hAnsi="Times New Roman" w:cs="Times New Roman"/>
          <w:sz w:val="28"/>
          <w:szCs w:val="28"/>
          <w:lang w:val="it-IT"/>
        </w:rPr>
      </w:pPr>
      <w:r w:rsidRPr="00230953">
        <w:rPr>
          <w:rFonts w:ascii="Times New Roman" w:eastAsia="Times New Roman" w:hAnsi="Times New Roman" w:cs="Times New Roman"/>
          <w:sz w:val="28"/>
          <w:szCs w:val="28"/>
          <w:lang w:val="it-IT"/>
        </w:rPr>
        <w:t>Acest indicator diferă de indicatorul de la punctul B (stocul de dosare) pentru că se referă la dosarele care deja au fost închise, pe când indicatorul de la punctul B are în vedere dosarele care nu au fost închise în perioada de referinţă, respectiv 01 ianuarie 201</w:t>
      </w:r>
      <w:r w:rsidR="0056332F" w:rsidRPr="00230953">
        <w:rPr>
          <w:rFonts w:ascii="Times New Roman" w:eastAsia="Times New Roman" w:hAnsi="Times New Roman" w:cs="Times New Roman"/>
          <w:sz w:val="28"/>
          <w:szCs w:val="28"/>
          <w:lang w:val="it-IT"/>
        </w:rPr>
        <w:t>9</w:t>
      </w:r>
      <w:r w:rsidRPr="00230953">
        <w:rPr>
          <w:rFonts w:ascii="Times New Roman" w:eastAsia="Times New Roman" w:hAnsi="Times New Roman" w:cs="Times New Roman"/>
          <w:sz w:val="28"/>
          <w:szCs w:val="28"/>
          <w:lang w:val="it-IT"/>
        </w:rPr>
        <w:t xml:space="preserve"> – 31 decembrie 201</w:t>
      </w:r>
      <w:r w:rsidR="0056332F" w:rsidRPr="00230953">
        <w:rPr>
          <w:rFonts w:ascii="Times New Roman" w:eastAsia="Times New Roman" w:hAnsi="Times New Roman" w:cs="Times New Roman"/>
          <w:sz w:val="28"/>
          <w:szCs w:val="28"/>
          <w:lang w:val="it-IT"/>
        </w:rPr>
        <w:t>9</w:t>
      </w:r>
      <w:r w:rsidRPr="00230953">
        <w:rPr>
          <w:rFonts w:ascii="Times New Roman" w:eastAsia="Times New Roman" w:hAnsi="Times New Roman" w:cs="Times New Roman"/>
          <w:sz w:val="28"/>
          <w:szCs w:val="28"/>
          <w:lang w:val="it-IT"/>
        </w:rPr>
        <w:t>.</w:t>
      </w:r>
    </w:p>
    <w:p w:rsidR="005A6D86" w:rsidRPr="00230953" w:rsidRDefault="005A6D86" w:rsidP="00C757BE">
      <w:pPr>
        <w:spacing w:after="0" w:line="360" w:lineRule="auto"/>
        <w:ind w:firstLine="708"/>
        <w:jc w:val="both"/>
        <w:rPr>
          <w:rFonts w:ascii="Times New Roman" w:eastAsia="Times New Roman" w:hAnsi="Times New Roman" w:cs="Times New Roman"/>
          <w:sz w:val="28"/>
          <w:szCs w:val="28"/>
          <w:lang w:val="it-IT"/>
        </w:rPr>
      </w:pPr>
      <w:r w:rsidRPr="00230953">
        <w:rPr>
          <w:rFonts w:ascii="Times New Roman" w:eastAsia="Times New Roman" w:hAnsi="Times New Roman" w:cs="Times New Roman"/>
          <w:sz w:val="28"/>
          <w:szCs w:val="28"/>
          <w:lang w:val="it-IT"/>
        </w:rPr>
        <w:t xml:space="preserve">Considerăm că un astfel de indicator este important pentru a vedea cât la sută dintre dosarele finalizate la o anumită instanţă sunt finalizate într-un termen rezonabil (acest termen fiind stabilit la 1 an de zile calendaristic) pentru un mai bun management în combinaţie şi cu alţi indicatori (spre exemplu, poate fi îmbunătăţit circuitul administrativ al dosarelor, scăderea numărului de redactări peste termen, mutarea pe secţii a judecătorilor sau personalului auxiliar acolo unde o secţie sau mai multe sunt deficitare etc.). În aceeaşi idee, practic, se ia în calcul, ca prim termen al raportului, toate dosarele soluţionate în perioada de referinţă şi pentru care nu a trecut mai mult de 1 an de la înregistrarea lor (care, în cele mai multe cazuri, nu este din aceeaşi perioadă de referinţă), iar al doilea termen este reprezentat de toate dosarele soluţionate în perioada de referinţă (care este evident de 1 an) indiferent de perioada înregistrării în sistem. </w:t>
      </w: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230953">
        <w:rPr>
          <w:rFonts w:ascii="Times New Roman" w:eastAsia="Times New Roman" w:hAnsi="Times New Roman" w:cs="Times New Roman"/>
          <w:sz w:val="28"/>
          <w:szCs w:val="28"/>
          <w:lang w:val="it-IT"/>
        </w:rPr>
        <w:t>În perioada de referinţă 01.01.201</w:t>
      </w:r>
      <w:r w:rsidR="00230953" w:rsidRPr="00230953">
        <w:rPr>
          <w:rFonts w:ascii="Times New Roman" w:eastAsia="Times New Roman" w:hAnsi="Times New Roman" w:cs="Times New Roman"/>
          <w:sz w:val="28"/>
          <w:szCs w:val="28"/>
          <w:lang w:val="it-IT"/>
        </w:rPr>
        <w:t xml:space="preserve">9 </w:t>
      </w:r>
      <w:r w:rsidRPr="00230953">
        <w:rPr>
          <w:rFonts w:ascii="Times New Roman" w:eastAsia="Times New Roman" w:hAnsi="Times New Roman" w:cs="Times New Roman"/>
          <w:sz w:val="28"/>
          <w:szCs w:val="28"/>
          <w:lang w:val="it-IT"/>
        </w:rPr>
        <w:t>- 31.12.201</w:t>
      </w:r>
      <w:r w:rsidR="00230953" w:rsidRPr="00230953">
        <w:rPr>
          <w:rFonts w:ascii="Times New Roman" w:eastAsia="Times New Roman" w:hAnsi="Times New Roman" w:cs="Times New Roman"/>
          <w:sz w:val="28"/>
          <w:szCs w:val="28"/>
          <w:lang w:val="it-IT"/>
        </w:rPr>
        <w:t>9</w:t>
      </w:r>
      <w:r w:rsidRPr="00230953">
        <w:rPr>
          <w:rFonts w:ascii="Times New Roman" w:eastAsia="Times New Roman" w:hAnsi="Times New Roman" w:cs="Times New Roman"/>
          <w:sz w:val="28"/>
          <w:szCs w:val="28"/>
          <w:lang w:val="it-IT"/>
        </w:rPr>
        <w:t>, din totalul de 38</w:t>
      </w:r>
      <w:r w:rsidR="00230953" w:rsidRPr="00230953">
        <w:rPr>
          <w:rFonts w:ascii="Times New Roman" w:eastAsia="Times New Roman" w:hAnsi="Times New Roman" w:cs="Times New Roman"/>
          <w:sz w:val="28"/>
          <w:szCs w:val="28"/>
          <w:lang w:val="it-IT"/>
        </w:rPr>
        <w:t>003</w:t>
      </w:r>
      <w:r w:rsidRPr="00230953">
        <w:rPr>
          <w:rFonts w:ascii="Times New Roman" w:eastAsia="Times New Roman" w:hAnsi="Times New Roman" w:cs="Times New Roman"/>
          <w:sz w:val="28"/>
          <w:szCs w:val="28"/>
          <w:lang w:val="it-IT"/>
        </w:rPr>
        <w:t xml:space="preserve"> dosare soluţionate de Judecătoria Craiova, un număr de 35</w:t>
      </w:r>
      <w:r w:rsidR="00230953" w:rsidRPr="00230953">
        <w:rPr>
          <w:rFonts w:ascii="Times New Roman" w:eastAsia="Times New Roman" w:hAnsi="Times New Roman" w:cs="Times New Roman"/>
          <w:sz w:val="28"/>
          <w:szCs w:val="28"/>
          <w:lang w:val="it-IT"/>
        </w:rPr>
        <w:t>073</w:t>
      </w:r>
      <w:r w:rsidRPr="00230953">
        <w:rPr>
          <w:rFonts w:ascii="Times New Roman" w:eastAsia="Times New Roman" w:hAnsi="Times New Roman" w:cs="Times New Roman"/>
          <w:sz w:val="28"/>
          <w:szCs w:val="28"/>
          <w:lang w:val="it-IT"/>
        </w:rPr>
        <w:t xml:space="preserve"> dosare au fost soluţionate în termen de maximum un an de zile de la înregistrare, reprezentând un procent de 92,</w:t>
      </w:r>
      <w:r w:rsidR="00230953" w:rsidRPr="00230953">
        <w:rPr>
          <w:rFonts w:ascii="Times New Roman" w:eastAsia="Times New Roman" w:hAnsi="Times New Roman" w:cs="Times New Roman"/>
          <w:sz w:val="28"/>
          <w:szCs w:val="28"/>
          <w:lang w:val="it-IT"/>
        </w:rPr>
        <w:t>3</w:t>
      </w:r>
      <w:r w:rsidRPr="00230953">
        <w:rPr>
          <w:rFonts w:ascii="Times New Roman" w:eastAsia="Times New Roman" w:hAnsi="Times New Roman" w:cs="Times New Roman"/>
          <w:sz w:val="28"/>
          <w:szCs w:val="28"/>
          <w:lang w:val="it-IT"/>
        </w:rPr>
        <w:t>%, instanţa încadrându-se cu acest indicator la gradul "</w:t>
      </w:r>
      <w:r w:rsidRPr="00230953">
        <w:rPr>
          <w:rFonts w:ascii="Times New Roman" w:eastAsia="Times New Roman" w:hAnsi="Times New Roman" w:cs="Times New Roman"/>
          <w:b/>
          <w:sz w:val="28"/>
          <w:szCs w:val="28"/>
          <w:lang w:val="it-IT"/>
        </w:rPr>
        <w:t>foarte eficient</w:t>
      </w:r>
      <w:r w:rsidRPr="00230953">
        <w:rPr>
          <w:rFonts w:ascii="Times New Roman" w:eastAsia="Times New Roman" w:hAnsi="Times New Roman" w:cs="Times New Roman"/>
          <w:sz w:val="28"/>
          <w:szCs w:val="28"/>
          <w:lang w:val="it-IT"/>
        </w:rPr>
        <w:t>".</w:t>
      </w:r>
    </w:p>
    <w:p w:rsidR="006975F6" w:rsidRDefault="006975F6" w:rsidP="00C757BE">
      <w:pPr>
        <w:spacing w:after="0" w:line="360" w:lineRule="auto"/>
        <w:ind w:firstLine="720"/>
        <w:jc w:val="both"/>
        <w:rPr>
          <w:rFonts w:ascii="Times New Roman" w:eastAsia="Times New Roman" w:hAnsi="Times New Roman" w:cs="Times New Roman"/>
          <w:sz w:val="28"/>
          <w:szCs w:val="28"/>
          <w:lang w:val="it-IT"/>
        </w:rPr>
      </w:pPr>
    </w:p>
    <w:p w:rsidR="006975F6" w:rsidRPr="00230953" w:rsidRDefault="006975F6" w:rsidP="00C757BE">
      <w:pPr>
        <w:spacing w:after="0" w:line="360" w:lineRule="auto"/>
        <w:ind w:firstLine="720"/>
        <w:jc w:val="both"/>
        <w:rPr>
          <w:rFonts w:ascii="Times New Roman" w:eastAsia="Times New Roman" w:hAnsi="Times New Roman" w:cs="Times New Roman"/>
          <w:sz w:val="28"/>
          <w:szCs w:val="28"/>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4341"/>
              <w:gridCol w:w="1021"/>
              <w:gridCol w:w="1113"/>
              <w:gridCol w:w="1058"/>
              <w:gridCol w:w="281"/>
              <w:gridCol w:w="281"/>
              <w:gridCol w:w="281"/>
              <w:gridCol w:w="954"/>
            </w:tblGrid>
            <w:tr w:rsidR="00484E0B" w:rsidRPr="00484E0B">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lastRenderedPageBreak/>
                    <w:t>STATISTICA</w:t>
                  </w:r>
                </w:p>
              </w:tc>
            </w:tr>
            <w:tr w:rsidR="00484E0B" w:rsidRPr="00484E0B">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i/>
                      <w:iCs/>
                      <w:color w:val="000000"/>
                      <w:sz w:val="26"/>
                      <w:szCs w:val="26"/>
                      <w:lang w:eastAsia="ro-RO"/>
                    </w:rPr>
                  </w:pPr>
                  <w:r w:rsidRPr="00484E0B">
                    <w:rPr>
                      <w:rFonts w:ascii="Cambria" w:eastAsia="Times New Roman" w:hAnsi="Cambria" w:cs="Times New Roman"/>
                      <w:color w:val="FF0000"/>
                      <w:sz w:val="26"/>
                      <w:szCs w:val="26"/>
                      <w:lang w:eastAsia="ro-RO"/>
                    </w:rPr>
                    <w:t>E03.Q03</w:t>
                  </w:r>
                  <w:r w:rsidRPr="00484E0B">
                    <w:rPr>
                      <w:rFonts w:ascii="Cambria" w:eastAsia="Times New Roman" w:hAnsi="Cambria" w:cs="Times New Roman"/>
                      <w:i/>
                      <w:iCs/>
                      <w:color w:val="000000"/>
                      <w:sz w:val="26"/>
                      <w:szCs w:val="26"/>
                      <w:lang w:eastAsia="ro-RO"/>
                    </w:rPr>
                    <w:t> </w:t>
                  </w:r>
                  <w:r w:rsidRPr="00484E0B">
                    <w:rPr>
                      <w:rFonts w:ascii="Cambria" w:eastAsia="Times New Roman" w:hAnsi="Cambria" w:cs="Times New Roman"/>
                      <w:i/>
                      <w:iCs/>
                      <w:color w:val="0080FF"/>
                      <w:sz w:val="26"/>
                      <w:szCs w:val="26"/>
                      <w:lang w:eastAsia="ro-RO"/>
                    </w:rPr>
                    <w:t>Pondere</w:t>
                  </w:r>
                  <w:r w:rsidRPr="00484E0B">
                    <w:rPr>
                      <w:rFonts w:ascii="Cambria" w:eastAsia="Times New Roman" w:hAnsi="Cambria" w:cs="Times New Roman"/>
                      <w:i/>
                      <w:iCs/>
                      <w:color w:val="000000"/>
                      <w:sz w:val="26"/>
                      <w:szCs w:val="26"/>
                      <w:lang w:eastAsia="ro-RO"/>
                    </w:rPr>
                    <w:t xml:space="preserve"> dosare </w:t>
                  </w:r>
                  <w:r w:rsidRPr="00484E0B">
                    <w:rPr>
                      <w:rFonts w:ascii="Cambria" w:eastAsia="Times New Roman" w:hAnsi="Cambria" w:cs="Times New Roman"/>
                      <w:i/>
                      <w:iCs/>
                      <w:color w:val="0080FF"/>
                      <w:sz w:val="26"/>
                      <w:szCs w:val="26"/>
                      <w:lang w:eastAsia="ro-RO"/>
                    </w:rPr>
                    <w:t>inchise intr-un an</w:t>
                  </w:r>
                  <w:r w:rsidRPr="00484E0B">
                    <w:rPr>
                      <w:rFonts w:ascii="Cambria" w:eastAsia="Times New Roman" w:hAnsi="Cambria" w:cs="Times New Roman"/>
                      <w:i/>
                      <w:iCs/>
                      <w:color w:val="000000"/>
                      <w:sz w:val="26"/>
                      <w:szCs w:val="26"/>
                      <w:lang w:eastAsia="ro-RO"/>
                    </w:rPr>
                    <w:t xml:space="preserve">, analiza </w:t>
                  </w:r>
                  <w:r w:rsidRPr="00484E0B">
                    <w:rPr>
                      <w:rFonts w:ascii="Cambria" w:eastAsia="Times New Roman" w:hAnsi="Cambria" w:cs="Times New Roman"/>
                      <w:i/>
                      <w:iCs/>
                      <w:color w:val="CC0000"/>
                      <w:sz w:val="26"/>
                      <w:szCs w:val="26"/>
                      <w:lang w:eastAsia="ro-RO"/>
                    </w:rPr>
                    <w:t>Judecatorie</w:t>
                  </w:r>
                  <w:r w:rsidRPr="00484E0B">
                    <w:rPr>
                      <w:rFonts w:ascii="Cambria" w:eastAsia="Times New Roman" w:hAnsi="Cambria" w:cs="Times New Roman"/>
                      <w:i/>
                      <w:iCs/>
                      <w:color w:val="000000"/>
                      <w:sz w:val="26"/>
                      <w:szCs w:val="26"/>
                      <w:lang w:eastAsia="ro-RO"/>
                    </w:rPr>
                    <w:t>.</w:t>
                  </w:r>
                </w:p>
              </w:tc>
            </w:tr>
            <w:tr w:rsidR="00484E0B" w:rsidRPr="00484E0B">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CRITERII DE CAUTARE</w:t>
                  </w:r>
                </w:p>
              </w:tc>
            </w:tr>
            <w:tr w:rsidR="00484E0B" w:rsidRPr="00484E0B">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000000"/>
                      <w:sz w:val="21"/>
                      <w:szCs w:val="21"/>
                      <w:lang w:eastAsia="ro-RO"/>
                    </w:rPr>
                  </w:pPr>
                  <w:r w:rsidRPr="00484E0B">
                    <w:rPr>
                      <w:rFonts w:ascii="Cambria" w:eastAsia="Times New Roman" w:hAnsi="Cambria" w:cs="Times New Roman"/>
                      <w:color w:val="000000"/>
                      <w:sz w:val="21"/>
                      <w:szCs w:val="21"/>
                      <w:lang w:eastAsia="ro-RO"/>
                    </w:rPr>
                    <w:t>Perioada analizata: {</w:t>
                  </w:r>
                  <w:r w:rsidRPr="00484E0B">
                    <w:rPr>
                      <w:rFonts w:ascii="Cambria" w:eastAsia="Times New Roman" w:hAnsi="Cambria" w:cs="Times New Roman"/>
                      <w:color w:val="CC0000"/>
                      <w:sz w:val="21"/>
                      <w:szCs w:val="21"/>
                      <w:lang w:eastAsia="ro-RO"/>
                    </w:rPr>
                    <w:t>01.01.2019 - 31.12.2019</w:t>
                  </w:r>
                  <w:r w:rsidRPr="00484E0B">
                    <w:rPr>
                      <w:rFonts w:ascii="Cambria" w:eastAsia="Times New Roman" w:hAnsi="Cambria" w:cs="Times New Roman"/>
                      <w:color w:val="000000"/>
                      <w:sz w:val="21"/>
                      <w:szCs w:val="21"/>
                      <w:lang w:eastAsia="ro-RO"/>
                    </w:rPr>
                    <w:t>} Dosar arhivat: {</w:t>
                  </w:r>
                  <w:r w:rsidRPr="00484E0B">
                    <w:rPr>
                      <w:rFonts w:ascii="Cambria" w:eastAsia="Times New Roman" w:hAnsi="Cambria" w:cs="Times New Roman"/>
                      <w:color w:val="CC0000"/>
                      <w:sz w:val="21"/>
                      <w:szCs w:val="21"/>
                      <w:lang w:eastAsia="ro-RO"/>
                    </w:rPr>
                    <w:t>nu</w:t>
                  </w:r>
                  <w:r w:rsidRPr="00484E0B">
                    <w:rPr>
                      <w:rFonts w:ascii="Cambria" w:eastAsia="Times New Roman" w:hAnsi="Cambria" w:cs="Times New Roman"/>
                      <w:color w:val="000000"/>
                      <w:sz w:val="21"/>
                      <w:szCs w:val="21"/>
                      <w:lang w:eastAsia="ro-RO"/>
                    </w:rPr>
                    <w:t>} Instanta: {</w:t>
                  </w:r>
                  <w:r w:rsidRPr="00484E0B">
                    <w:rPr>
                      <w:rFonts w:ascii="Cambria" w:eastAsia="Times New Roman" w:hAnsi="Cambria" w:cs="Times New Roman"/>
                      <w:color w:val="CC0000"/>
                      <w:sz w:val="21"/>
                      <w:szCs w:val="21"/>
                      <w:lang w:eastAsia="ro-RO"/>
                    </w:rPr>
                    <w:t>Judecatoria CRAIOVA</w:t>
                  </w:r>
                  <w:r w:rsidRPr="00484E0B">
                    <w:rPr>
                      <w:rFonts w:ascii="Cambria" w:eastAsia="Times New Roman" w:hAnsi="Cambria" w:cs="Times New Roman"/>
                      <w:color w:val="000000"/>
                      <w:sz w:val="21"/>
                      <w:szCs w:val="21"/>
                      <w:lang w:eastAsia="ro-RO"/>
                    </w:rPr>
                    <w:t>} Criteriu ordonare: {</w:t>
                  </w:r>
                  <w:r w:rsidRPr="00484E0B">
                    <w:rPr>
                      <w:rFonts w:ascii="Cambria" w:eastAsia="Times New Roman" w:hAnsi="Cambria" w:cs="Times New Roman"/>
                      <w:color w:val="CC0000"/>
                      <w:sz w:val="21"/>
                      <w:szCs w:val="21"/>
                      <w:lang w:eastAsia="ro-RO"/>
                    </w:rPr>
                    <w:t>alfabetic</w:t>
                  </w:r>
                  <w:r w:rsidRPr="00484E0B">
                    <w:rPr>
                      <w:rFonts w:ascii="Cambria" w:eastAsia="Times New Roman" w:hAnsi="Cambria" w:cs="Times New Roman"/>
                      <w:color w:val="000000"/>
                      <w:sz w:val="21"/>
                      <w:szCs w:val="21"/>
                      <w:lang w:eastAsia="ro-RO"/>
                    </w:rPr>
                    <w:t>} Directie ordonare: {</w:t>
                  </w:r>
                  <w:r w:rsidRPr="00484E0B">
                    <w:rPr>
                      <w:rFonts w:ascii="Cambria" w:eastAsia="Times New Roman" w:hAnsi="Cambria" w:cs="Times New Roman"/>
                      <w:color w:val="CC0000"/>
                      <w:sz w:val="21"/>
                      <w:szCs w:val="21"/>
                      <w:lang w:eastAsia="ro-RO"/>
                    </w:rPr>
                    <w:t>crescator</w:t>
                  </w:r>
                  <w:r w:rsidRPr="00484E0B">
                    <w:rPr>
                      <w:rFonts w:ascii="Cambria" w:eastAsia="Times New Roman" w:hAnsi="Cambria" w:cs="Times New Roman"/>
                      <w:color w:val="000000"/>
                      <w:sz w:val="21"/>
                      <w:szCs w:val="21"/>
                      <w:lang w:eastAsia="ro-RO"/>
                    </w:rPr>
                    <w:t>} </w:t>
                  </w:r>
                </w:p>
              </w:tc>
            </w:tr>
            <w:tr w:rsidR="00484E0B" w:rsidRPr="00484E0B">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000000"/>
                      <w:sz w:val="21"/>
                      <w:szCs w:val="21"/>
                      <w:lang w:eastAsia="ro-RO"/>
                    </w:rPr>
                  </w:pPr>
                  <w:r w:rsidRPr="00484E0B">
                    <w:rPr>
                      <w:rFonts w:ascii="Cambria" w:eastAsia="Times New Roman" w:hAnsi="Cambria" w:cs="Times New Roman"/>
                      <w:b/>
                      <w:bCs/>
                      <w:i/>
                      <w:iCs/>
                      <w:color w:val="008000"/>
                      <w:sz w:val="21"/>
                      <w:szCs w:val="21"/>
                      <w:lang w:eastAsia="ro-RO"/>
                    </w:rPr>
                    <w:t>OD: date prezentate in raport valabile la: 31 decembrie 2019</w:t>
                  </w:r>
                </w:p>
              </w:tc>
            </w:tr>
            <w:tr w:rsidR="00484E0B" w:rsidRPr="00484E0B">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VALOARE</w:t>
                  </w:r>
                  <w:r w:rsidRPr="00484E0B">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GRAD DE EFICIENTA</w:t>
                  </w:r>
                </w:p>
              </w:tc>
            </w:tr>
            <w:tr w:rsidR="00484E0B" w:rsidRPr="00484E0B">
              <w:trPr>
                <w:tblCellSpacing w:w="0" w:type="dxa"/>
              </w:trPr>
              <w:tc>
                <w:tcPr>
                  <w:tcW w:w="0" w:type="auto"/>
                  <w:vMerge/>
                  <w:tcBorders>
                    <w:bottom w:val="single" w:sz="6" w:space="0" w:color="FFFFFF"/>
                    <w:right w:val="single" w:sz="6" w:space="0" w:color="FFFFFF"/>
                  </w:tcBorders>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DIN CARE</w:t>
                  </w:r>
                  <w:r w:rsidRPr="00484E0B">
                    <w:rPr>
                      <w:rFonts w:ascii="Tahoma" w:eastAsia="Times New Roman" w:hAnsi="Tahoma" w:cs="Tahoma"/>
                      <w:b/>
                      <w:bCs/>
                      <w:color w:val="000000"/>
                      <w:sz w:val="17"/>
                      <w:szCs w:val="17"/>
                      <w:lang w:eastAsia="ro-RO"/>
                    </w:rPr>
                    <w:br/>
                    <w:t>INTR-UN AN</w:t>
                  </w:r>
                </w:p>
              </w:tc>
              <w:tc>
                <w:tcPr>
                  <w:tcW w:w="0" w:type="auto"/>
                  <w:vMerge/>
                  <w:tcBorders>
                    <w:bottom w:val="single" w:sz="6" w:space="0" w:color="FFFFFF"/>
                    <w:right w:val="single" w:sz="6" w:space="0" w:color="FFFFFF"/>
                  </w:tcBorders>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r w:rsidRPr="00484E0B">
                    <w:rPr>
                      <w:rFonts w:ascii="Tahoma" w:eastAsia="Times New Roman" w:hAnsi="Tahoma" w:cs="Tahoma"/>
                      <w:b/>
                      <w:bCs/>
                      <w:color w:val="000000"/>
                      <w:sz w:val="17"/>
                      <w:szCs w:val="17"/>
                      <w:lang w:eastAsia="ro-RO"/>
                    </w:rPr>
                    <w:t>I</w:t>
                  </w:r>
                </w:p>
              </w:tc>
            </w:tr>
            <w:tr w:rsidR="00484E0B" w:rsidRPr="00484E0B">
              <w:trPr>
                <w:tblCellSpacing w:w="0" w:type="dxa"/>
              </w:trPr>
              <w:tc>
                <w:tcPr>
                  <w:tcW w:w="0" w:type="auto"/>
                  <w:vMerge/>
                  <w:tcBorders>
                    <w:bottom w:val="single" w:sz="6" w:space="0" w:color="FFFFFF"/>
                    <w:right w:val="single" w:sz="6" w:space="0" w:color="FFFFFF"/>
                  </w:tcBorders>
                  <w:vAlign w:val="center"/>
                  <w:hideMark/>
                </w:tcPr>
                <w:p w:rsidR="00484E0B" w:rsidRPr="00484E0B" w:rsidRDefault="00484E0B"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r w:rsidRPr="00484E0B">
                    <w:rPr>
                      <w:rFonts w:ascii="Cambria" w:eastAsia="Times New Roman" w:hAnsi="Cambria" w:cs="Times New Roman"/>
                      <w:color w:val="CC0000"/>
                      <w:sz w:val="21"/>
                      <w:szCs w:val="21"/>
                      <w:lang w:eastAsia="ro-RO"/>
                    </w:rPr>
                    <w:t>38003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r w:rsidRPr="00484E0B">
                    <w:rPr>
                      <w:rFonts w:ascii="Cambria" w:eastAsia="Times New Roman" w:hAnsi="Cambria" w:cs="Times New Roman"/>
                      <w:color w:val="CC0000"/>
                      <w:sz w:val="21"/>
                      <w:szCs w:val="21"/>
                      <w:lang w:eastAsia="ro-RO"/>
                    </w:rPr>
                    <w:t>35073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r w:rsidRPr="00484E0B">
                    <w:rPr>
                      <w:rFonts w:ascii="Cambria" w:eastAsia="Times New Roman" w:hAnsi="Cambria" w:cs="Times New Roman"/>
                      <w:color w:val="CC0000"/>
                      <w:sz w:val="21"/>
                      <w:szCs w:val="21"/>
                      <w:lang w:eastAsia="ro-RO"/>
                    </w:rPr>
                    <w:t>92,3%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484E0B" w:rsidRPr="00484E0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484E0B" w:rsidRPr="00484E0B" w:rsidRDefault="00484E0B" w:rsidP="00C757BE">
                        <w:pPr>
                          <w:spacing w:after="0" w:line="240" w:lineRule="auto"/>
                          <w:jc w:val="both"/>
                          <w:rPr>
                            <w:rFonts w:ascii="Cambria" w:eastAsia="Times New Roman" w:hAnsi="Cambria" w:cs="Times New Roman"/>
                            <w:color w:val="000000"/>
                            <w:sz w:val="12"/>
                            <w:szCs w:val="12"/>
                            <w:lang w:eastAsia="ro-RO"/>
                          </w:rPr>
                        </w:pPr>
                        <w:r w:rsidRPr="00484E0B">
                          <w:rPr>
                            <w:rFonts w:ascii="Cambria" w:eastAsia="Times New Roman" w:hAnsi="Cambria" w:cs="Times New Roman"/>
                            <w:color w:val="000000"/>
                            <w:sz w:val="12"/>
                            <w:szCs w:val="12"/>
                            <w:lang w:eastAsia="ro-RO"/>
                          </w:rPr>
                          <w:t> </w:t>
                        </w:r>
                      </w:p>
                    </w:tc>
                  </w:tr>
                </w:tbl>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r w:rsidRPr="00484E0B">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r w:rsidRPr="00484E0B">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CC0000"/>
                      <w:sz w:val="21"/>
                      <w:szCs w:val="21"/>
                      <w:lang w:eastAsia="ro-RO"/>
                    </w:rPr>
                  </w:pPr>
                  <w:r w:rsidRPr="00484E0B">
                    <w:rPr>
                      <w:rFonts w:ascii="Cambria" w:eastAsia="Times New Roman" w:hAnsi="Cambria" w:cs="Times New Roman"/>
                      <w:color w:val="CC0000"/>
                      <w:sz w:val="21"/>
                      <w:szCs w:val="21"/>
                      <w:lang w:eastAsia="ro-RO"/>
                    </w:rPr>
                    <w:t> </w:t>
                  </w:r>
                </w:p>
              </w:tc>
            </w:tr>
            <w:tr w:rsidR="00484E0B" w:rsidRPr="00484E0B">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484E0B" w:rsidRPr="00484E0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84E0B" w:rsidRPr="00484E0B" w:rsidRDefault="00484E0B" w:rsidP="00C757BE">
                        <w:pPr>
                          <w:spacing w:after="0" w:line="240" w:lineRule="auto"/>
                          <w:jc w:val="both"/>
                          <w:rPr>
                            <w:rFonts w:ascii="Cambria" w:eastAsia="Times New Roman" w:hAnsi="Cambria" w:cs="Times New Roman"/>
                            <w:color w:val="000000"/>
                            <w:sz w:val="21"/>
                            <w:szCs w:val="21"/>
                            <w:lang w:eastAsia="ro-RO"/>
                          </w:rPr>
                        </w:pPr>
                      </w:p>
                    </w:tc>
                  </w:tr>
                </w:tbl>
                <w:p w:rsidR="00484E0B" w:rsidRPr="00484E0B" w:rsidRDefault="00484E0B"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4F393C" w:rsidRDefault="004F393C" w:rsidP="006975F6">
      <w:pPr>
        <w:spacing w:after="0" w:line="360" w:lineRule="auto"/>
        <w:ind w:right="15" w:firstLine="708"/>
        <w:jc w:val="both"/>
        <w:rPr>
          <w:rFonts w:ascii="Times New Roman" w:eastAsia="Times New Roman" w:hAnsi="Times New Roman" w:cs="Times New Roman"/>
          <w:b/>
          <w:sz w:val="28"/>
          <w:szCs w:val="28"/>
          <w:lang w:val="it-IT"/>
        </w:rPr>
      </w:pPr>
    </w:p>
    <w:p w:rsidR="005A6D86" w:rsidRPr="006975F6" w:rsidRDefault="005A6D86" w:rsidP="006975F6">
      <w:pPr>
        <w:spacing w:after="0" w:line="360" w:lineRule="auto"/>
        <w:ind w:right="15" w:firstLine="708"/>
        <w:jc w:val="both"/>
        <w:rPr>
          <w:rFonts w:ascii="Times New Roman" w:eastAsia="Times New Roman" w:hAnsi="Times New Roman" w:cs="Times New Roman"/>
          <w:b/>
          <w:sz w:val="28"/>
          <w:szCs w:val="28"/>
          <w:lang w:val="it-IT"/>
        </w:rPr>
      </w:pPr>
      <w:r w:rsidRPr="00E106EE">
        <w:rPr>
          <w:rFonts w:ascii="Times New Roman" w:eastAsia="Times New Roman" w:hAnsi="Times New Roman" w:cs="Times New Roman"/>
          <w:b/>
          <w:sz w:val="28"/>
          <w:szCs w:val="28"/>
          <w:lang w:val="it-IT"/>
        </w:rPr>
        <w:t>SECȚIA CIVILĂ</w:t>
      </w:r>
    </w:p>
    <w:p w:rsidR="004F393C" w:rsidRDefault="004F393C" w:rsidP="00C757BE">
      <w:pPr>
        <w:spacing w:after="0" w:line="360" w:lineRule="auto"/>
        <w:ind w:firstLine="720"/>
        <w:jc w:val="both"/>
        <w:rPr>
          <w:rFonts w:ascii="Times New Roman" w:eastAsia="Times New Roman" w:hAnsi="Times New Roman" w:cs="Times New Roman"/>
          <w:sz w:val="28"/>
          <w:szCs w:val="28"/>
          <w:lang w:val="it-IT"/>
        </w:rPr>
      </w:pPr>
    </w:p>
    <w:p w:rsidR="005A6D86" w:rsidRPr="00E106EE" w:rsidRDefault="005A6D86" w:rsidP="00C757BE">
      <w:pPr>
        <w:spacing w:after="0" w:line="360" w:lineRule="auto"/>
        <w:ind w:firstLine="720"/>
        <w:jc w:val="both"/>
        <w:rPr>
          <w:rFonts w:ascii="Times New Roman" w:eastAsia="Times New Roman" w:hAnsi="Times New Roman" w:cs="Times New Roman"/>
          <w:sz w:val="28"/>
          <w:szCs w:val="28"/>
          <w:lang w:val="it-IT"/>
        </w:rPr>
      </w:pPr>
      <w:r w:rsidRPr="00E106EE">
        <w:rPr>
          <w:rFonts w:ascii="Times New Roman" w:eastAsia="Times New Roman" w:hAnsi="Times New Roman" w:cs="Times New Roman"/>
          <w:sz w:val="28"/>
          <w:szCs w:val="28"/>
          <w:lang w:val="it-IT"/>
        </w:rPr>
        <w:t>În perioada de referinţă 01.01.201</w:t>
      </w:r>
      <w:r w:rsidR="003C5D68" w:rsidRPr="00E106EE">
        <w:rPr>
          <w:rFonts w:ascii="Times New Roman" w:eastAsia="Times New Roman" w:hAnsi="Times New Roman" w:cs="Times New Roman"/>
          <w:sz w:val="28"/>
          <w:szCs w:val="28"/>
          <w:lang w:val="it-IT"/>
        </w:rPr>
        <w:t xml:space="preserve">9 </w:t>
      </w:r>
      <w:r w:rsidRPr="00E106EE">
        <w:rPr>
          <w:rFonts w:ascii="Times New Roman" w:eastAsia="Times New Roman" w:hAnsi="Times New Roman" w:cs="Times New Roman"/>
          <w:sz w:val="28"/>
          <w:szCs w:val="28"/>
          <w:lang w:val="it-IT"/>
        </w:rPr>
        <w:t>- 31.12.201</w:t>
      </w:r>
      <w:r w:rsidR="003C5D68" w:rsidRPr="00E106EE">
        <w:rPr>
          <w:rFonts w:ascii="Times New Roman" w:eastAsia="Times New Roman" w:hAnsi="Times New Roman" w:cs="Times New Roman"/>
          <w:sz w:val="28"/>
          <w:szCs w:val="28"/>
          <w:lang w:val="it-IT"/>
        </w:rPr>
        <w:t>9</w:t>
      </w:r>
      <w:r w:rsidRPr="00E106EE">
        <w:rPr>
          <w:rFonts w:ascii="Times New Roman" w:eastAsia="Times New Roman" w:hAnsi="Times New Roman" w:cs="Times New Roman"/>
          <w:sz w:val="28"/>
          <w:szCs w:val="28"/>
          <w:lang w:val="it-IT"/>
        </w:rPr>
        <w:t>, din totalul de 29</w:t>
      </w:r>
      <w:r w:rsidR="003C5D68" w:rsidRPr="00E106EE">
        <w:rPr>
          <w:rFonts w:ascii="Times New Roman" w:eastAsia="Times New Roman" w:hAnsi="Times New Roman" w:cs="Times New Roman"/>
          <w:sz w:val="28"/>
          <w:szCs w:val="28"/>
          <w:lang w:val="it-IT"/>
        </w:rPr>
        <w:t>236</w:t>
      </w:r>
      <w:r w:rsidRPr="00E106EE">
        <w:rPr>
          <w:rFonts w:ascii="Times New Roman" w:eastAsia="Times New Roman" w:hAnsi="Times New Roman" w:cs="Times New Roman"/>
          <w:sz w:val="28"/>
          <w:szCs w:val="28"/>
          <w:lang w:val="it-IT"/>
        </w:rPr>
        <w:t xml:space="preserve"> dosare soluţionate de Secția civilă, un număr de 26</w:t>
      </w:r>
      <w:r w:rsidR="003C5D68" w:rsidRPr="00E106EE">
        <w:rPr>
          <w:rFonts w:ascii="Times New Roman" w:eastAsia="Times New Roman" w:hAnsi="Times New Roman" w:cs="Times New Roman"/>
          <w:sz w:val="28"/>
          <w:szCs w:val="28"/>
          <w:lang w:val="it-IT"/>
        </w:rPr>
        <w:t>455</w:t>
      </w:r>
      <w:r w:rsidRPr="00E106EE">
        <w:rPr>
          <w:rFonts w:ascii="Times New Roman" w:eastAsia="Times New Roman" w:hAnsi="Times New Roman" w:cs="Times New Roman"/>
          <w:sz w:val="28"/>
          <w:szCs w:val="28"/>
          <w:lang w:val="it-IT"/>
        </w:rPr>
        <w:t xml:space="preserve"> dosare au fost soluţionate în termen de maximum un an de zile de la înregistrare, reprezentând un procent de 90,</w:t>
      </w:r>
      <w:r w:rsidR="00E106EE" w:rsidRPr="00E106EE">
        <w:rPr>
          <w:rFonts w:ascii="Times New Roman" w:eastAsia="Times New Roman" w:hAnsi="Times New Roman" w:cs="Times New Roman"/>
          <w:sz w:val="28"/>
          <w:szCs w:val="28"/>
          <w:lang w:val="it-IT"/>
        </w:rPr>
        <w:t>5</w:t>
      </w:r>
      <w:r w:rsidRPr="00E106EE">
        <w:rPr>
          <w:rFonts w:ascii="Times New Roman" w:eastAsia="Times New Roman" w:hAnsi="Times New Roman" w:cs="Times New Roman"/>
          <w:sz w:val="28"/>
          <w:szCs w:val="28"/>
          <w:lang w:val="it-IT"/>
        </w:rPr>
        <w:t>%, instanţa încadrându-se cu acest indicator la gradul "</w:t>
      </w:r>
      <w:r w:rsidRPr="00E106EE">
        <w:rPr>
          <w:rFonts w:ascii="Times New Roman" w:eastAsia="Times New Roman" w:hAnsi="Times New Roman" w:cs="Times New Roman"/>
          <w:b/>
          <w:sz w:val="28"/>
          <w:szCs w:val="28"/>
          <w:lang w:val="it-IT"/>
        </w:rPr>
        <w:t>foarte eficient</w:t>
      </w:r>
      <w:r w:rsidRPr="00E106EE">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4341"/>
              <w:gridCol w:w="1021"/>
              <w:gridCol w:w="1113"/>
              <w:gridCol w:w="1058"/>
              <w:gridCol w:w="281"/>
              <w:gridCol w:w="281"/>
              <w:gridCol w:w="281"/>
              <w:gridCol w:w="954"/>
            </w:tblGrid>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SITUATIE STATISTICA</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i/>
                      <w:iCs/>
                      <w:color w:val="000000"/>
                      <w:sz w:val="26"/>
                      <w:szCs w:val="26"/>
                      <w:lang w:eastAsia="ro-RO"/>
                    </w:rPr>
                  </w:pPr>
                  <w:r w:rsidRPr="00943347">
                    <w:rPr>
                      <w:rFonts w:ascii="Cambria" w:eastAsia="Times New Roman" w:hAnsi="Cambria" w:cs="Times New Roman"/>
                      <w:color w:val="FF0000"/>
                      <w:sz w:val="26"/>
                      <w:szCs w:val="26"/>
                      <w:lang w:eastAsia="ro-RO"/>
                    </w:rPr>
                    <w:t>E03.Q03</w:t>
                  </w:r>
                  <w:r w:rsidRPr="00943347">
                    <w:rPr>
                      <w:rFonts w:ascii="Cambria" w:eastAsia="Times New Roman" w:hAnsi="Cambria" w:cs="Times New Roman"/>
                      <w:i/>
                      <w:iCs/>
                      <w:color w:val="000000"/>
                      <w:sz w:val="26"/>
                      <w:szCs w:val="26"/>
                      <w:lang w:eastAsia="ro-RO"/>
                    </w:rPr>
                    <w:t> </w:t>
                  </w:r>
                  <w:r w:rsidRPr="00943347">
                    <w:rPr>
                      <w:rFonts w:ascii="Cambria" w:eastAsia="Times New Roman" w:hAnsi="Cambria" w:cs="Times New Roman"/>
                      <w:i/>
                      <w:iCs/>
                      <w:color w:val="0080FF"/>
                      <w:sz w:val="26"/>
                      <w:szCs w:val="26"/>
                      <w:lang w:eastAsia="ro-RO"/>
                    </w:rPr>
                    <w:t>Pondere</w:t>
                  </w:r>
                  <w:r w:rsidRPr="00943347">
                    <w:rPr>
                      <w:rFonts w:ascii="Cambria" w:eastAsia="Times New Roman" w:hAnsi="Cambria" w:cs="Times New Roman"/>
                      <w:i/>
                      <w:iCs/>
                      <w:color w:val="000000"/>
                      <w:sz w:val="26"/>
                      <w:szCs w:val="26"/>
                      <w:lang w:eastAsia="ro-RO"/>
                    </w:rPr>
                    <w:t xml:space="preserve"> dosare </w:t>
                  </w:r>
                  <w:r w:rsidRPr="00943347">
                    <w:rPr>
                      <w:rFonts w:ascii="Cambria" w:eastAsia="Times New Roman" w:hAnsi="Cambria" w:cs="Times New Roman"/>
                      <w:i/>
                      <w:iCs/>
                      <w:color w:val="0080FF"/>
                      <w:sz w:val="26"/>
                      <w:szCs w:val="26"/>
                      <w:lang w:eastAsia="ro-RO"/>
                    </w:rPr>
                    <w:t>inchise intr-un an</w:t>
                  </w:r>
                  <w:r w:rsidRPr="00943347">
                    <w:rPr>
                      <w:rFonts w:ascii="Cambria" w:eastAsia="Times New Roman" w:hAnsi="Cambria" w:cs="Times New Roman"/>
                      <w:i/>
                      <w:iCs/>
                      <w:color w:val="000000"/>
                      <w:sz w:val="26"/>
                      <w:szCs w:val="26"/>
                      <w:lang w:eastAsia="ro-RO"/>
                    </w:rPr>
                    <w:t xml:space="preserve">, analiza </w:t>
                  </w:r>
                  <w:r w:rsidRPr="00943347">
                    <w:rPr>
                      <w:rFonts w:ascii="Cambria" w:eastAsia="Times New Roman" w:hAnsi="Cambria" w:cs="Times New Roman"/>
                      <w:i/>
                      <w:iCs/>
                      <w:color w:val="CC0000"/>
                      <w:sz w:val="26"/>
                      <w:szCs w:val="26"/>
                      <w:lang w:eastAsia="ro-RO"/>
                    </w:rPr>
                    <w:t>Judecatorie</w:t>
                  </w:r>
                  <w:r w:rsidRPr="00943347">
                    <w:rPr>
                      <w:rFonts w:ascii="Cambria" w:eastAsia="Times New Roman" w:hAnsi="Cambria" w:cs="Times New Roman"/>
                      <w:i/>
                      <w:iCs/>
                      <w:color w:val="000000"/>
                      <w:sz w:val="26"/>
                      <w:szCs w:val="26"/>
                      <w:lang w:eastAsia="ro-RO"/>
                    </w:rPr>
                    <w:t>.</w:t>
                  </w:r>
                </w:p>
              </w:tc>
            </w:tr>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CRITERII DE CAUTARE</w:t>
                  </w:r>
                </w:p>
              </w:tc>
            </w:tr>
            <w:tr w:rsidR="00943347" w:rsidRPr="00943347">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color w:val="000000"/>
                      <w:sz w:val="21"/>
                      <w:szCs w:val="21"/>
                      <w:lang w:eastAsia="ro-RO"/>
                    </w:rPr>
                    <w:t>Perioada analizata: {</w:t>
                  </w:r>
                  <w:r w:rsidRPr="00943347">
                    <w:rPr>
                      <w:rFonts w:ascii="Cambria" w:eastAsia="Times New Roman" w:hAnsi="Cambria" w:cs="Times New Roman"/>
                      <w:color w:val="CC0000"/>
                      <w:sz w:val="21"/>
                      <w:szCs w:val="21"/>
                      <w:lang w:eastAsia="ro-RO"/>
                    </w:rPr>
                    <w:t>01.01.2019 - 31.12.2019</w:t>
                  </w:r>
                  <w:r w:rsidRPr="00943347">
                    <w:rPr>
                      <w:rFonts w:ascii="Cambria" w:eastAsia="Times New Roman" w:hAnsi="Cambria" w:cs="Times New Roman"/>
                      <w:color w:val="000000"/>
                      <w:sz w:val="21"/>
                      <w:szCs w:val="21"/>
                      <w:lang w:eastAsia="ro-RO"/>
                    </w:rPr>
                    <w:t>} Dosar arhivat: {</w:t>
                  </w:r>
                  <w:r w:rsidRPr="00943347">
                    <w:rPr>
                      <w:rFonts w:ascii="Cambria" w:eastAsia="Times New Roman" w:hAnsi="Cambria" w:cs="Times New Roman"/>
                      <w:color w:val="CC0000"/>
                      <w:sz w:val="21"/>
                      <w:szCs w:val="21"/>
                      <w:lang w:eastAsia="ro-RO"/>
                    </w:rPr>
                    <w:t>nu</w:t>
                  </w:r>
                  <w:r w:rsidRPr="00943347">
                    <w:rPr>
                      <w:rFonts w:ascii="Cambria" w:eastAsia="Times New Roman" w:hAnsi="Cambria" w:cs="Times New Roman"/>
                      <w:color w:val="000000"/>
                      <w:sz w:val="21"/>
                      <w:szCs w:val="21"/>
                      <w:lang w:eastAsia="ro-RO"/>
                    </w:rPr>
                    <w:t>} Instanta: {</w:t>
                  </w:r>
                  <w:r w:rsidRPr="00943347">
                    <w:rPr>
                      <w:rFonts w:ascii="Cambria" w:eastAsia="Times New Roman" w:hAnsi="Cambria" w:cs="Times New Roman"/>
                      <w:color w:val="CC0000"/>
                      <w:sz w:val="21"/>
                      <w:szCs w:val="21"/>
                      <w:lang w:eastAsia="ro-RO"/>
                    </w:rPr>
                    <w:t>Judecatoria CRAIOVA</w:t>
                  </w:r>
                  <w:r w:rsidRPr="00943347">
                    <w:rPr>
                      <w:rFonts w:ascii="Cambria" w:eastAsia="Times New Roman" w:hAnsi="Cambria" w:cs="Times New Roman"/>
                      <w:color w:val="000000"/>
                      <w:sz w:val="21"/>
                      <w:szCs w:val="21"/>
                      <w:lang w:eastAsia="ro-RO"/>
                    </w:rPr>
                    <w:t>} Toate materiile non-penale: {</w:t>
                  </w:r>
                  <w:r w:rsidRPr="00943347">
                    <w:rPr>
                      <w:rFonts w:ascii="Cambria" w:eastAsia="Times New Roman" w:hAnsi="Cambria" w:cs="Times New Roman"/>
                      <w:color w:val="CC0000"/>
                      <w:sz w:val="21"/>
                      <w:szCs w:val="21"/>
                      <w:lang w:eastAsia="ro-RO"/>
                    </w:rPr>
                    <w:t>da</w:t>
                  </w:r>
                  <w:r w:rsidRPr="00943347">
                    <w:rPr>
                      <w:rFonts w:ascii="Cambria" w:eastAsia="Times New Roman" w:hAnsi="Cambria" w:cs="Times New Roman"/>
                      <w:color w:val="000000"/>
                      <w:sz w:val="21"/>
                      <w:szCs w:val="21"/>
                      <w:lang w:eastAsia="ro-RO"/>
                    </w:rPr>
                    <w:t>} Criteriu ordonare: {</w:t>
                  </w:r>
                  <w:r w:rsidRPr="00943347">
                    <w:rPr>
                      <w:rFonts w:ascii="Cambria" w:eastAsia="Times New Roman" w:hAnsi="Cambria" w:cs="Times New Roman"/>
                      <w:color w:val="CC0000"/>
                      <w:sz w:val="21"/>
                      <w:szCs w:val="21"/>
                      <w:lang w:eastAsia="ro-RO"/>
                    </w:rPr>
                    <w:t>alfabetic</w:t>
                  </w:r>
                  <w:r w:rsidRPr="00943347">
                    <w:rPr>
                      <w:rFonts w:ascii="Cambria" w:eastAsia="Times New Roman" w:hAnsi="Cambria" w:cs="Times New Roman"/>
                      <w:color w:val="000000"/>
                      <w:sz w:val="21"/>
                      <w:szCs w:val="21"/>
                      <w:lang w:eastAsia="ro-RO"/>
                    </w:rPr>
                    <w:t>} Directie ordonare: {</w:t>
                  </w:r>
                  <w:r w:rsidRPr="00943347">
                    <w:rPr>
                      <w:rFonts w:ascii="Cambria" w:eastAsia="Times New Roman" w:hAnsi="Cambria" w:cs="Times New Roman"/>
                      <w:color w:val="CC0000"/>
                      <w:sz w:val="21"/>
                      <w:szCs w:val="21"/>
                      <w:lang w:eastAsia="ro-RO"/>
                    </w:rPr>
                    <w:t>crescator</w:t>
                  </w:r>
                  <w:r w:rsidRPr="00943347">
                    <w:rPr>
                      <w:rFonts w:ascii="Cambria" w:eastAsia="Times New Roman" w:hAnsi="Cambria" w:cs="Times New Roman"/>
                      <w:color w:val="000000"/>
                      <w:sz w:val="21"/>
                      <w:szCs w:val="21"/>
                      <w:lang w:eastAsia="ro-RO"/>
                    </w:rPr>
                    <w:t>} </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b/>
                      <w:bCs/>
                      <w:i/>
                      <w:iCs/>
                      <w:color w:val="008000"/>
                      <w:sz w:val="21"/>
                      <w:szCs w:val="21"/>
                      <w:lang w:eastAsia="ro-RO"/>
                    </w:rPr>
                    <w:t>OD: date prezentate in raport valabile la: 31 decembrie 2019</w:t>
                  </w:r>
                </w:p>
              </w:tc>
            </w:tr>
            <w:tr w:rsidR="00943347" w:rsidRPr="00943347">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VALOARE</w:t>
                  </w:r>
                  <w:r w:rsidRPr="00943347">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GRAD DE EFICIENTA</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DIN CARE</w:t>
                  </w:r>
                  <w:r w:rsidRPr="00943347">
                    <w:rPr>
                      <w:rFonts w:ascii="Tahoma" w:eastAsia="Times New Roman" w:hAnsi="Tahoma" w:cs="Tahoma"/>
                      <w:b/>
                      <w:bCs/>
                      <w:color w:val="000000"/>
                      <w:sz w:val="17"/>
                      <w:szCs w:val="17"/>
                      <w:lang w:eastAsia="ro-RO"/>
                    </w:rPr>
                    <w:br/>
                    <w:t>INTR-UN AN</w:t>
                  </w:r>
                </w:p>
              </w:tc>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I</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29236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26455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90,5%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943347" w:rsidRPr="00943347">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43347" w:rsidRPr="00943347" w:rsidRDefault="00943347" w:rsidP="00C757BE">
                        <w:pPr>
                          <w:spacing w:after="0" w:line="240" w:lineRule="auto"/>
                          <w:jc w:val="both"/>
                          <w:rPr>
                            <w:rFonts w:ascii="Cambria" w:eastAsia="Times New Roman" w:hAnsi="Cambria" w:cs="Times New Roman"/>
                            <w:color w:val="000000"/>
                            <w:sz w:val="12"/>
                            <w:szCs w:val="12"/>
                            <w:lang w:eastAsia="ro-RO"/>
                          </w:rPr>
                        </w:pPr>
                        <w:r w:rsidRPr="00943347">
                          <w:rPr>
                            <w:rFonts w:ascii="Cambria" w:eastAsia="Times New Roman" w:hAnsi="Cambria" w:cs="Times New Roman"/>
                            <w:color w:val="000000"/>
                            <w:sz w:val="12"/>
                            <w:szCs w:val="12"/>
                            <w:lang w:eastAsia="ro-RO"/>
                          </w:rPr>
                          <w:t> </w:t>
                        </w:r>
                      </w:p>
                    </w:tc>
                  </w:tr>
                </w:tbl>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r>
            <w:tr w:rsidR="00943347" w:rsidRPr="00943347">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43347" w:rsidRPr="0094334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i/>
                            <w:iCs/>
                            <w:color w:val="0000FF"/>
                            <w:sz w:val="26"/>
                            <w:szCs w:val="26"/>
                            <w:lang w:eastAsia="ro-RO"/>
                          </w:rPr>
                          <w:t>Persoana conectata: instanta</w:t>
                        </w:r>
                      </w:p>
                    </w:tc>
                  </w:tr>
                </w:tbl>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4F393C" w:rsidRDefault="004F393C" w:rsidP="004F393C">
      <w:pPr>
        <w:spacing w:after="0" w:line="360" w:lineRule="auto"/>
        <w:ind w:right="15" w:firstLine="708"/>
        <w:jc w:val="both"/>
        <w:rPr>
          <w:rFonts w:ascii="Times New Roman" w:eastAsia="Times New Roman" w:hAnsi="Times New Roman" w:cs="Times New Roman"/>
          <w:sz w:val="28"/>
          <w:szCs w:val="28"/>
          <w:lang w:val="it-IT"/>
        </w:rPr>
      </w:pPr>
    </w:p>
    <w:p w:rsidR="005A6D86" w:rsidRDefault="005A6D86" w:rsidP="004F393C">
      <w:pPr>
        <w:spacing w:after="0" w:line="360" w:lineRule="auto"/>
        <w:ind w:right="15" w:firstLine="708"/>
        <w:jc w:val="both"/>
        <w:rPr>
          <w:rFonts w:ascii="Times New Roman" w:eastAsia="Times New Roman" w:hAnsi="Times New Roman" w:cs="Times New Roman"/>
          <w:sz w:val="28"/>
          <w:szCs w:val="28"/>
          <w:lang w:val="it-IT"/>
        </w:rPr>
      </w:pPr>
      <w:r w:rsidRPr="001E42C4">
        <w:rPr>
          <w:rFonts w:ascii="Times New Roman" w:eastAsia="Times New Roman" w:hAnsi="Times New Roman" w:cs="Times New Roman"/>
          <w:sz w:val="28"/>
          <w:szCs w:val="28"/>
          <w:lang w:val="it-IT"/>
        </w:rPr>
        <w:t xml:space="preserve">La Secţia civilă - </w:t>
      </w:r>
      <w:r w:rsidRPr="001E42C4">
        <w:rPr>
          <w:rFonts w:ascii="Times New Roman" w:eastAsia="Times New Roman" w:hAnsi="Times New Roman" w:cs="Times New Roman"/>
          <w:b/>
          <w:sz w:val="28"/>
          <w:szCs w:val="28"/>
          <w:lang w:val="it-IT"/>
        </w:rPr>
        <w:t>materia civil</w:t>
      </w:r>
      <w:r w:rsidRPr="001E42C4">
        <w:rPr>
          <w:rFonts w:ascii="Times New Roman" w:eastAsia="Times New Roman" w:hAnsi="Times New Roman" w:cs="Times New Roman"/>
          <w:sz w:val="28"/>
          <w:szCs w:val="28"/>
          <w:lang w:val="it-IT"/>
        </w:rPr>
        <w:t>, în perioada de referinţă, 01.01.201</w:t>
      </w:r>
      <w:r w:rsidR="00E106EE" w:rsidRPr="001E42C4">
        <w:rPr>
          <w:rFonts w:ascii="Times New Roman" w:eastAsia="Times New Roman" w:hAnsi="Times New Roman" w:cs="Times New Roman"/>
          <w:sz w:val="28"/>
          <w:szCs w:val="28"/>
          <w:lang w:val="it-IT"/>
        </w:rPr>
        <w:t>9</w:t>
      </w:r>
      <w:r w:rsidRPr="001E42C4">
        <w:rPr>
          <w:rFonts w:ascii="Times New Roman" w:eastAsia="Times New Roman" w:hAnsi="Times New Roman" w:cs="Times New Roman"/>
          <w:sz w:val="28"/>
          <w:szCs w:val="28"/>
          <w:lang w:val="it-IT"/>
        </w:rPr>
        <w:t>- 31.12.201</w:t>
      </w:r>
      <w:r w:rsidR="00E106EE" w:rsidRPr="001E42C4">
        <w:rPr>
          <w:rFonts w:ascii="Times New Roman" w:eastAsia="Times New Roman" w:hAnsi="Times New Roman" w:cs="Times New Roman"/>
          <w:sz w:val="28"/>
          <w:szCs w:val="28"/>
          <w:lang w:val="it-IT"/>
        </w:rPr>
        <w:t>9</w:t>
      </w:r>
      <w:r w:rsidRPr="001E42C4">
        <w:rPr>
          <w:rFonts w:ascii="Times New Roman" w:eastAsia="Times New Roman" w:hAnsi="Times New Roman" w:cs="Times New Roman"/>
          <w:sz w:val="28"/>
          <w:szCs w:val="28"/>
          <w:lang w:val="it-IT"/>
        </w:rPr>
        <w:t xml:space="preserve">, din totalul de </w:t>
      </w:r>
      <w:r w:rsidR="001E42C4" w:rsidRPr="001E42C4">
        <w:rPr>
          <w:rFonts w:ascii="Times New Roman" w:eastAsia="Times New Roman" w:hAnsi="Times New Roman" w:cs="Times New Roman"/>
          <w:sz w:val="28"/>
          <w:szCs w:val="28"/>
          <w:lang w:val="it-IT"/>
        </w:rPr>
        <w:t>22581</w:t>
      </w:r>
      <w:r w:rsidRPr="001E42C4">
        <w:rPr>
          <w:rFonts w:ascii="Times New Roman" w:eastAsia="Times New Roman" w:hAnsi="Times New Roman" w:cs="Times New Roman"/>
          <w:sz w:val="28"/>
          <w:szCs w:val="28"/>
          <w:lang w:val="it-IT"/>
        </w:rPr>
        <w:t xml:space="preserve"> dosare soluţionate, un număr de 2</w:t>
      </w:r>
      <w:r w:rsidR="001E42C4" w:rsidRPr="001E42C4">
        <w:rPr>
          <w:rFonts w:ascii="Times New Roman" w:eastAsia="Times New Roman" w:hAnsi="Times New Roman" w:cs="Times New Roman"/>
          <w:sz w:val="28"/>
          <w:szCs w:val="28"/>
          <w:lang w:val="it-IT"/>
        </w:rPr>
        <w:t>0559</w:t>
      </w:r>
      <w:r w:rsidRPr="001E42C4">
        <w:rPr>
          <w:rFonts w:ascii="Times New Roman" w:eastAsia="Times New Roman" w:hAnsi="Times New Roman" w:cs="Times New Roman"/>
          <w:sz w:val="28"/>
          <w:szCs w:val="28"/>
          <w:lang w:val="it-IT"/>
        </w:rPr>
        <w:t xml:space="preserve"> dosare au fost soluţionate în termen de maximum un an de zile de la înregistrare, reprezentând un procent de 91,</w:t>
      </w:r>
      <w:r w:rsidR="001E42C4" w:rsidRPr="001E42C4">
        <w:rPr>
          <w:rFonts w:ascii="Times New Roman" w:eastAsia="Times New Roman" w:hAnsi="Times New Roman" w:cs="Times New Roman"/>
          <w:sz w:val="28"/>
          <w:szCs w:val="28"/>
          <w:lang w:val="it-IT"/>
        </w:rPr>
        <w:t>0</w:t>
      </w:r>
      <w:r w:rsidRPr="001E42C4">
        <w:rPr>
          <w:rFonts w:ascii="Times New Roman" w:eastAsia="Times New Roman" w:hAnsi="Times New Roman" w:cs="Times New Roman"/>
          <w:sz w:val="28"/>
          <w:szCs w:val="28"/>
          <w:lang w:val="it-IT"/>
        </w:rPr>
        <w:t xml:space="preserve">%, instanţa încadrându-se cu acest indicator la gradul " </w:t>
      </w:r>
      <w:r w:rsidRPr="001E42C4">
        <w:rPr>
          <w:rFonts w:ascii="Times New Roman" w:eastAsia="Times New Roman" w:hAnsi="Times New Roman" w:cs="Times New Roman"/>
          <w:b/>
          <w:sz w:val="28"/>
          <w:szCs w:val="28"/>
          <w:lang w:val="it-IT"/>
        </w:rPr>
        <w:t>foarte eficient</w:t>
      </w:r>
      <w:r w:rsidRPr="001E42C4">
        <w:rPr>
          <w:rFonts w:ascii="Times New Roman" w:eastAsia="Times New Roman" w:hAnsi="Times New Roman" w:cs="Times New Roman"/>
          <w:sz w:val="28"/>
          <w:szCs w:val="28"/>
          <w:lang w:val="it-IT"/>
        </w:rPr>
        <w:t>".</w:t>
      </w:r>
    </w:p>
    <w:p w:rsidR="004F393C" w:rsidRPr="004F393C" w:rsidRDefault="004F393C" w:rsidP="004F393C">
      <w:pPr>
        <w:spacing w:after="0" w:line="360" w:lineRule="auto"/>
        <w:ind w:right="15" w:firstLine="708"/>
        <w:jc w:val="both"/>
        <w:rPr>
          <w:rFonts w:ascii="Times New Roman" w:eastAsia="Times New Roman" w:hAnsi="Times New Roman" w:cs="Times New Roman"/>
          <w:sz w:val="28"/>
          <w:szCs w:val="28"/>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4341"/>
              <w:gridCol w:w="1021"/>
              <w:gridCol w:w="1113"/>
              <w:gridCol w:w="1058"/>
              <w:gridCol w:w="281"/>
              <w:gridCol w:w="281"/>
              <w:gridCol w:w="281"/>
              <w:gridCol w:w="954"/>
            </w:tblGrid>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SITUATIE STATISTICA</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i/>
                      <w:iCs/>
                      <w:color w:val="000000"/>
                      <w:sz w:val="26"/>
                      <w:szCs w:val="26"/>
                      <w:lang w:eastAsia="ro-RO"/>
                    </w:rPr>
                  </w:pPr>
                  <w:r w:rsidRPr="00943347">
                    <w:rPr>
                      <w:rFonts w:ascii="Cambria" w:eastAsia="Times New Roman" w:hAnsi="Cambria" w:cs="Times New Roman"/>
                      <w:color w:val="FF0000"/>
                      <w:sz w:val="26"/>
                      <w:szCs w:val="26"/>
                      <w:lang w:eastAsia="ro-RO"/>
                    </w:rPr>
                    <w:lastRenderedPageBreak/>
                    <w:t>E03.Q03</w:t>
                  </w:r>
                  <w:r w:rsidRPr="00943347">
                    <w:rPr>
                      <w:rFonts w:ascii="Cambria" w:eastAsia="Times New Roman" w:hAnsi="Cambria" w:cs="Times New Roman"/>
                      <w:i/>
                      <w:iCs/>
                      <w:color w:val="000000"/>
                      <w:sz w:val="26"/>
                      <w:szCs w:val="26"/>
                      <w:lang w:eastAsia="ro-RO"/>
                    </w:rPr>
                    <w:t> </w:t>
                  </w:r>
                  <w:r w:rsidRPr="00943347">
                    <w:rPr>
                      <w:rFonts w:ascii="Cambria" w:eastAsia="Times New Roman" w:hAnsi="Cambria" w:cs="Times New Roman"/>
                      <w:i/>
                      <w:iCs/>
                      <w:color w:val="0080FF"/>
                      <w:sz w:val="26"/>
                      <w:szCs w:val="26"/>
                      <w:lang w:eastAsia="ro-RO"/>
                    </w:rPr>
                    <w:t>Pondere</w:t>
                  </w:r>
                  <w:r w:rsidRPr="00943347">
                    <w:rPr>
                      <w:rFonts w:ascii="Cambria" w:eastAsia="Times New Roman" w:hAnsi="Cambria" w:cs="Times New Roman"/>
                      <w:i/>
                      <w:iCs/>
                      <w:color w:val="000000"/>
                      <w:sz w:val="26"/>
                      <w:szCs w:val="26"/>
                      <w:lang w:eastAsia="ro-RO"/>
                    </w:rPr>
                    <w:t xml:space="preserve"> dosare </w:t>
                  </w:r>
                  <w:r w:rsidRPr="00943347">
                    <w:rPr>
                      <w:rFonts w:ascii="Cambria" w:eastAsia="Times New Roman" w:hAnsi="Cambria" w:cs="Times New Roman"/>
                      <w:i/>
                      <w:iCs/>
                      <w:color w:val="0080FF"/>
                      <w:sz w:val="26"/>
                      <w:szCs w:val="26"/>
                      <w:lang w:eastAsia="ro-RO"/>
                    </w:rPr>
                    <w:t>inchise intr-un an</w:t>
                  </w:r>
                  <w:r w:rsidRPr="00943347">
                    <w:rPr>
                      <w:rFonts w:ascii="Cambria" w:eastAsia="Times New Roman" w:hAnsi="Cambria" w:cs="Times New Roman"/>
                      <w:i/>
                      <w:iCs/>
                      <w:color w:val="000000"/>
                      <w:sz w:val="26"/>
                      <w:szCs w:val="26"/>
                      <w:lang w:eastAsia="ro-RO"/>
                    </w:rPr>
                    <w:t xml:space="preserve">, analiza </w:t>
                  </w:r>
                  <w:r w:rsidRPr="00943347">
                    <w:rPr>
                      <w:rFonts w:ascii="Cambria" w:eastAsia="Times New Roman" w:hAnsi="Cambria" w:cs="Times New Roman"/>
                      <w:i/>
                      <w:iCs/>
                      <w:color w:val="CC0000"/>
                      <w:sz w:val="26"/>
                      <w:szCs w:val="26"/>
                      <w:lang w:eastAsia="ro-RO"/>
                    </w:rPr>
                    <w:t>Judecatorie</w:t>
                  </w:r>
                  <w:r w:rsidRPr="00943347">
                    <w:rPr>
                      <w:rFonts w:ascii="Cambria" w:eastAsia="Times New Roman" w:hAnsi="Cambria" w:cs="Times New Roman"/>
                      <w:i/>
                      <w:iCs/>
                      <w:color w:val="000000"/>
                      <w:sz w:val="26"/>
                      <w:szCs w:val="26"/>
                      <w:lang w:eastAsia="ro-RO"/>
                    </w:rPr>
                    <w:t>.</w:t>
                  </w:r>
                </w:p>
              </w:tc>
            </w:tr>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CRITERII DE CAUTARE</w:t>
                  </w:r>
                </w:p>
              </w:tc>
            </w:tr>
            <w:tr w:rsidR="00943347" w:rsidRPr="00943347">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color w:val="000000"/>
                      <w:sz w:val="21"/>
                      <w:szCs w:val="21"/>
                      <w:lang w:eastAsia="ro-RO"/>
                    </w:rPr>
                    <w:t>Perioada analizata: {</w:t>
                  </w:r>
                  <w:r w:rsidRPr="00943347">
                    <w:rPr>
                      <w:rFonts w:ascii="Cambria" w:eastAsia="Times New Roman" w:hAnsi="Cambria" w:cs="Times New Roman"/>
                      <w:color w:val="CC0000"/>
                      <w:sz w:val="21"/>
                      <w:szCs w:val="21"/>
                      <w:lang w:eastAsia="ro-RO"/>
                    </w:rPr>
                    <w:t>01.01.2019 - 31.12.2019</w:t>
                  </w:r>
                  <w:r w:rsidRPr="00943347">
                    <w:rPr>
                      <w:rFonts w:ascii="Cambria" w:eastAsia="Times New Roman" w:hAnsi="Cambria" w:cs="Times New Roman"/>
                      <w:color w:val="000000"/>
                      <w:sz w:val="21"/>
                      <w:szCs w:val="21"/>
                      <w:lang w:eastAsia="ro-RO"/>
                    </w:rPr>
                    <w:t>} Dosar arhivat: {</w:t>
                  </w:r>
                  <w:r w:rsidRPr="00943347">
                    <w:rPr>
                      <w:rFonts w:ascii="Cambria" w:eastAsia="Times New Roman" w:hAnsi="Cambria" w:cs="Times New Roman"/>
                      <w:color w:val="CC0000"/>
                      <w:sz w:val="21"/>
                      <w:szCs w:val="21"/>
                      <w:lang w:eastAsia="ro-RO"/>
                    </w:rPr>
                    <w:t>nu</w:t>
                  </w:r>
                  <w:r w:rsidRPr="00943347">
                    <w:rPr>
                      <w:rFonts w:ascii="Cambria" w:eastAsia="Times New Roman" w:hAnsi="Cambria" w:cs="Times New Roman"/>
                      <w:color w:val="000000"/>
                      <w:sz w:val="21"/>
                      <w:szCs w:val="21"/>
                      <w:lang w:eastAsia="ro-RO"/>
                    </w:rPr>
                    <w:t>} Instanta: {</w:t>
                  </w:r>
                  <w:r w:rsidRPr="00943347">
                    <w:rPr>
                      <w:rFonts w:ascii="Cambria" w:eastAsia="Times New Roman" w:hAnsi="Cambria" w:cs="Times New Roman"/>
                      <w:color w:val="CC0000"/>
                      <w:sz w:val="21"/>
                      <w:szCs w:val="21"/>
                      <w:lang w:eastAsia="ro-RO"/>
                    </w:rPr>
                    <w:t>Judecatoria CRAIOVA</w:t>
                  </w:r>
                  <w:r w:rsidRPr="00943347">
                    <w:rPr>
                      <w:rFonts w:ascii="Cambria" w:eastAsia="Times New Roman" w:hAnsi="Cambria" w:cs="Times New Roman"/>
                      <w:color w:val="000000"/>
                      <w:sz w:val="21"/>
                      <w:szCs w:val="21"/>
                      <w:lang w:eastAsia="ro-RO"/>
                    </w:rPr>
                    <w:t>} Materie: {</w:t>
                  </w:r>
                  <w:r w:rsidRPr="00943347">
                    <w:rPr>
                      <w:rFonts w:ascii="Cambria" w:eastAsia="Times New Roman" w:hAnsi="Cambria" w:cs="Times New Roman"/>
                      <w:color w:val="CC0000"/>
                      <w:sz w:val="21"/>
                      <w:szCs w:val="21"/>
                      <w:lang w:eastAsia="ro-RO"/>
                    </w:rPr>
                    <w:t>Civil</w:t>
                  </w:r>
                  <w:r w:rsidRPr="00943347">
                    <w:rPr>
                      <w:rFonts w:ascii="Cambria" w:eastAsia="Times New Roman" w:hAnsi="Cambria" w:cs="Times New Roman"/>
                      <w:color w:val="000000"/>
                      <w:sz w:val="21"/>
                      <w:szCs w:val="21"/>
                      <w:lang w:eastAsia="ro-RO"/>
                    </w:rPr>
                    <w:t>} Criteriu ordonare: {</w:t>
                  </w:r>
                  <w:r w:rsidRPr="00943347">
                    <w:rPr>
                      <w:rFonts w:ascii="Cambria" w:eastAsia="Times New Roman" w:hAnsi="Cambria" w:cs="Times New Roman"/>
                      <w:color w:val="CC0000"/>
                      <w:sz w:val="21"/>
                      <w:szCs w:val="21"/>
                      <w:lang w:eastAsia="ro-RO"/>
                    </w:rPr>
                    <w:t>alfabetic</w:t>
                  </w:r>
                  <w:r w:rsidRPr="00943347">
                    <w:rPr>
                      <w:rFonts w:ascii="Cambria" w:eastAsia="Times New Roman" w:hAnsi="Cambria" w:cs="Times New Roman"/>
                      <w:color w:val="000000"/>
                      <w:sz w:val="21"/>
                      <w:szCs w:val="21"/>
                      <w:lang w:eastAsia="ro-RO"/>
                    </w:rPr>
                    <w:t>} Directie ordonare: {</w:t>
                  </w:r>
                  <w:r w:rsidRPr="00943347">
                    <w:rPr>
                      <w:rFonts w:ascii="Cambria" w:eastAsia="Times New Roman" w:hAnsi="Cambria" w:cs="Times New Roman"/>
                      <w:color w:val="CC0000"/>
                      <w:sz w:val="21"/>
                      <w:szCs w:val="21"/>
                      <w:lang w:eastAsia="ro-RO"/>
                    </w:rPr>
                    <w:t>crescator</w:t>
                  </w:r>
                  <w:r w:rsidRPr="00943347">
                    <w:rPr>
                      <w:rFonts w:ascii="Cambria" w:eastAsia="Times New Roman" w:hAnsi="Cambria" w:cs="Times New Roman"/>
                      <w:color w:val="000000"/>
                      <w:sz w:val="21"/>
                      <w:szCs w:val="21"/>
                      <w:lang w:eastAsia="ro-RO"/>
                    </w:rPr>
                    <w:t>} </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b/>
                      <w:bCs/>
                      <w:i/>
                      <w:iCs/>
                      <w:color w:val="008000"/>
                      <w:sz w:val="21"/>
                      <w:szCs w:val="21"/>
                      <w:lang w:eastAsia="ro-RO"/>
                    </w:rPr>
                    <w:t>OD: date prezentate in raport valabile la: 31 decembrie 2019</w:t>
                  </w:r>
                </w:p>
              </w:tc>
            </w:tr>
            <w:tr w:rsidR="00943347" w:rsidRPr="00943347">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VALOARE</w:t>
                  </w:r>
                  <w:r w:rsidRPr="00943347">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GRAD DE EFICIENTA</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DIN CARE</w:t>
                  </w:r>
                  <w:r w:rsidRPr="00943347">
                    <w:rPr>
                      <w:rFonts w:ascii="Tahoma" w:eastAsia="Times New Roman" w:hAnsi="Tahoma" w:cs="Tahoma"/>
                      <w:b/>
                      <w:bCs/>
                      <w:color w:val="000000"/>
                      <w:sz w:val="17"/>
                      <w:szCs w:val="17"/>
                      <w:lang w:eastAsia="ro-RO"/>
                    </w:rPr>
                    <w:br/>
                    <w:t>INTR-UN AN</w:t>
                  </w:r>
                </w:p>
              </w:tc>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I</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22581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20559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91,0%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943347" w:rsidRPr="00943347">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43347" w:rsidRPr="00943347" w:rsidRDefault="00943347" w:rsidP="00C757BE">
                        <w:pPr>
                          <w:spacing w:after="0" w:line="240" w:lineRule="auto"/>
                          <w:jc w:val="both"/>
                          <w:rPr>
                            <w:rFonts w:ascii="Cambria" w:eastAsia="Times New Roman" w:hAnsi="Cambria" w:cs="Times New Roman"/>
                            <w:color w:val="000000"/>
                            <w:sz w:val="12"/>
                            <w:szCs w:val="12"/>
                            <w:lang w:eastAsia="ro-RO"/>
                          </w:rPr>
                        </w:pPr>
                        <w:r w:rsidRPr="00943347">
                          <w:rPr>
                            <w:rFonts w:ascii="Cambria" w:eastAsia="Times New Roman" w:hAnsi="Cambria" w:cs="Times New Roman"/>
                            <w:color w:val="000000"/>
                            <w:sz w:val="12"/>
                            <w:szCs w:val="12"/>
                            <w:lang w:eastAsia="ro-RO"/>
                          </w:rPr>
                          <w:t> </w:t>
                        </w:r>
                      </w:p>
                    </w:tc>
                  </w:tr>
                </w:tbl>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r>
            <w:tr w:rsidR="00943347" w:rsidRPr="00943347">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43347" w:rsidRPr="0094334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i/>
                            <w:iCs/>
                            <w:color w:val="0000FF"/>
                            <w:sz w:val="26"/>
                            <w:szCs w:val="26"/>
                            <w:lang w:eastAsia="ro-RO"/>
                          </w:rPr>
                          <w:t>Persoana conectata: instanta</w:t>
                        </w:r>
                      </w:p>
                    </w:tc>
                  </w:tr>
                </w:tbl>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5E7CEB" w:rsidRDefault="005A6D86" w:rsidP="00C757BE">
      <w:pPr>
        <w:spacing w:after="0" w:line="360" w:lineRule="auto"/>
        <w:jc w:val="both"/>
        <w:rPr>
          <w:rFonts w:ascii="Times New Roman" w:eastAsia="Times New Roman" w:hAnsi="Times New Roman" w:cs="Times New Roman"/>
          <w:sz w:val="28"/>
          <w:szCs w:val="28"/>
          <w:lang w:val="it-IT"/>
        </w:rPr>
      </w:pPr>
    </w:p>
    <w:p w:rsidR="00553615" w:rsidRDefault="00553615" w:rsidP="00C757BE">
      <w:pPr>
        <w:spacing w:after="0" w:line="360" w:lineRule="auto"/>
        <w:ind w:right="-283" w:firstLine="720"/>
        <w:jc w:val="both"/>
        <w:rPr>
          <w:rFonts w:ascii="Times New Roman" w:eastAsia="Times New Roman" w:hAnsi="Times New Roman" w:cs="Times New Roman"/>
          <w:sz w:val="28"/>
          <w:szCs w:val="28"/>
          <w:lang w:val="it-IT"/>
        </w:rPr>
      </w:pPr>
    </w:p>
    <w:p w:rsidR="005A6D86" w:rsidRDefault="005A6D86" w:rsidP="00C757BE">
      <w:pPr>
        <w:spacing w:after="0" w:line="360" w:lineRule="auto"/>
        <w:ind w:right="-283" w:firstLine="720"/>
        <w:jc w:val="both"/>
        <w:rPr>
          <w:rFonts w:ascii="Times New Roman" w:eastAsia="Times New Roman" w:hAnsi="Times New Roman" w:cs="Times New Roman"/>
          <w:sz w:val="28"/>
          <w:szCs w:val="28"/>
          <w:lang w:val="it-IT"/>
        </w:rPr>
      </w:pPr>
      <w:r w:rsidRPr="005E7CEB">
        <w:rPr>
          <w:rFonts w:ascii="Times New Roman" w:eastAsia="Times New Roman" w:hAnsi="Times New Roman" w:cs="Times New Roman"/>
          <w:sz w:val="28"/>
          <w:szCs w:val="28"/>
          <w:lang w:val="it-IT"/>
        </w:rPr>
        <w:t xml:space="preserve">La Secţia civilă - </w:t>
      </w:r>
      <w:r w:rsidRPr="005E7CEB">
        <w:rPr>
          <w:rFonts w:ascii="Times New Roman" w:eastAsia="Times New Roman" w:hAnsi="Times New Roman" w:cs="Times New Roman"/>
          <w:b/>
          <w:sz w:val="28"/>
          <w:szCs w:val="28"/>
          <w:lang w:val="it-IT"/>
        </w:rPr>
        <w:t>materia litigii cu profesioniştii</w:t>
      </w:r>
      <w:r w:rsidRPr="005E7CEB">
        <w:rPr>
          <w:rFonts w:ascii="Times New Roman" w:eastAsia="Times New Roman" w:hAnsi="Times New Roman" w:cs="Times New Roman"/>
          <w:sz w:val="28"/>
          <w:szCs w:val="28"/>
          <w:lang w:val="it-IT"/>
        </w:rPr>
        <w:t>, în perioada de referinţă, 01.01.201</w:t>
      </w:r>
      <w:r w:rsidR="001E42C4" w:rsidRPr="005E7CEB">
        <w:rPr>
          <w:rFonts w:ascii="Times New Roman" w:eastAsia="Times New Roman" w:hAnsi="Times New Roman" w:cs="Times New Roman"/>
          <w:sz w:val="28"/>
          <w:szCs w:val="28"/>
          <w:lang w:val="it-IT"/>
        </w:rPr>
        <w:t xml:space="preserve">9 </w:t>
      </w:r>
      <w:r w:rsidRPr="005E7CEB">
        <w:rPr>
          <w:rFonts w:ascii="Times New Roman" w:eastAsia="Times New Roman" w:hAnsi="Times New Roman" w:cs="Times New Roman"/>
          <w:sz w:val="28"/>
          <w:szCs w:val="28"/>
          <w:lang w:val="it-IT"/>
        </w:rPr>
        <w:t>- 31.12.201</w:t>
      </w:r>
      <w:r w:rsidR="001E42C4" w:rsidRPr="005E7CEB">
        <w:rPr>
          <w:rFonts w:ascii="Times New Roman" w:eastAsia="Times New Roman" w:hAnsi="Times New Roman" w:cs="Times New Roman"/>
          <w:sz w:val="28"/>
          <w:szCs w:val="28"/>
          <w:lang w:val="it-IT"/>
        </w:rPr>
        <w:t>9</w:t>
      </w:r>
      <w:r w:rsidRPr="005E7CEB">
        <w:rPr>
          <w:rFonts w:ascii="Times New Roman" w:eastAsia="Times New Roman" w:hAnsi="Times New Roman" w:cs="Times New Roman"/>
          <w:sz w:val="28"/>
          <w:szCs w:val="28"/>
          <w:lang w:val="it-IT"/>
        </w:rPr>
        <w:t>, din totalul de 3</w:t>
      </w:r>
      <w:r w:rsidR="001E42C4" w:rsidRPr="005E7CEB">
        <w:rPr>
          <w:rFonts w:ascii="Times New Roman" w:eastAsia="Times New Roman" w:hAnsi="Times New Roman" w:cs="Times New Roman"/>
          <w:sz w:val="28"/>
          <w:szCs w:val="28"/>
          <w:lang w:val="it-IT"/>
        </w:rPr>
        <w:t>683</w:t>
      </w:r>
      <w:r w:rsidRPr="005E7CEB">
        <w:rPr>
          <w:rFonts w:ascii="Times New Roman" w:eastAsia="Times New Roman" w:hAnsi="Times New Roman" w:cs="Times New Roman"/>
          <w:sz w:val="28"/>
          <w:szCs w:val="28"/>
          <w:lang w:val="it-IT"/>
        </w:rPr>
        <w:t xml:space="preserve"> dosare soluţionate, un număr de </w:t>
      </w:r>
      <w:r w:rsidR="001E42C4" w:rsidRPr="005E7CEB">
        <w:rPr>
          <w:rFonts w:ascii="Times New Roman" w:eastAsia="Times New Roman" w:hAnsi="Times New Roman" w:cs="Times New Roman"/>
          <w:sz w:val="28"/>
          <w:szCs w:val="28"/>
          <w:lang w:val="it-IT"/>
        </w:rPr>
        <w:t>3308</w:t>
      </w:r>
      <w:r w:rsidRPr="005E7CEB">
        <w:rPr>
          <w:rFonts w:ascii="Times New Roman" w:eastAsia="Times New Roman" w:hAnsi="Times New Roman" w:cs="Times New Roman"/>
          <w:sz w:val="28"/>
          <w:szCs w:val="28"/>
          <w:lang w:val="it-IT"/>
        </w:rPr>
        <w:t xml:space="preserve"> dosare au fost soluţionate în termen de maximum un an de zile de la înregistrare, reprezentând un procent de 8</w:t>
      </w:r>
      <w:r w:rsidR="001E42C4" w:rsidRPr="005E7CEB">
        <w:rPr>
          <w:rFonts w:ascii="Times New Roman" w:eastAsia="Times New Roman" w:hAnsi="Times New Roman" w:cs="Times New Roman"/>
          <w:sz w:val="28"/>
          <w:szCs w:val="28"/>
          <w:lang w:val="it-IT"/>
        </w:rPr>
        <w:t>9</w:t>
      </w:r>
      <w:r w:rsidRPr="005E7CEB">
        <w:rPr>
          <w:rFonts w:ascii="Times New Roman" w:eastAsia="Times New Roman" w:hAnsi="Times New Roman" w:cs="Times New Roman"/>
          <w:sz w:val="28"/>
          <w:szCs w:val="28"/>
          <w:lang w:val="it-IT"/>
        </w:rPr>
        <w:t>,</w:t>
      </w:r>
      <w:r w:rsidR="001E42C4" w:rsidRPr="005E7CEB">
        <w:rPr>
          <w:rFonts w:ascii="Times New Roman" w:eastAsia="Times New Roman" w:hAnsi="Times New Roman" w:cs="Times New Roman"/>
          <w:sz w:val="28"/>
          <w:szCs w:val="28"/>
          <w:lang w:val="it-IT"/>
        </w:rPr>
        <w:t>8</w:t>
      </w:r>
      <w:r w:rsidRPr="005E7CEB">
        <w:rPr>
          <w:rFonts w:ascii="Times New Roman" w:eastAsia="Times New Roman" w:hAnsi="Times New Roman" w:cs="Times New Roman"/>
          <w:sz w:val="28"/>
          <w:szCs w:val="28"/>
          <w:lang w:val="it-IT"/>
        </w:rPr>
        <w:t>%, instanţa încadrându-se cu acest indicator la gradul "</w:t>
      </w:r>
      <w:r w:rsidRPr="005E7CEB">
        <w:rPr>
          <w:rFonts w:ascii="Times New Roman" w:eastAsia="Times New Roman" w:hAnsi="Times New Roman" w:cs="Times New Roman"/>
          <w:b/>
          <w:sz w:val="28"/>
          <w:szCs w:val="28"/>
          <w:lang w:val="it-IT"/>
        </w:rPr>
        <w:t>foarte eficient</w:t>
      </w:r>
      <w:r w:rsidRPr="005E7CEB">
        <w:rPr>
          <w:rFonts w:ascii="Times New Roman" w:eastAsia="Times New Roman" w:hAnsi="Times New Roman" w:cs="Times New Roman"/>
          <w:sz w:val="28"/>
          <w:szCs w:val="28"/>
          <w:lang w:val="it-IT"/>
        </w:rPr>
        <w:t>".</w:t>
      </w:r>
    </w:p>
    <w:p w:rsidR="00553615" w:rsidRPr="005E7CEB" w:rsidRDefault="00553615" w:rsidP="00C757BE">
      <w:pPr>
        <w:spacing w:after="0" w:line="360" w:lineRule="auto"/>
        <w:ind w:right="-283" w:firstLine="720"/>
        <w:jc w:val="both"/>
        <w:rPr>
          <w:rFonts w:ascii="Times New Roman" w:eastAsia="Times New Roman" w:hAnsi="Times New Roman" w:cs="Times New Roman"/>
          <w:sz w:val="28"/>
          <w:szCs w:val="28"/>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4341"/>
              <w:gridCol w:w="1021"/>
              <w:gridCol w:w="1113"/>
              <w:gridCol w:w="1058"/>
              <w:gridCol w:w="281"/>
              <w:gridCol w:w="281"/>
              <w:gridCol w:w="281"/>
              <w:gridCol w:w="954"/>
            </w:tblGrid>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STATISTICA</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i/>
                      <w:iCs/>
                      <w:color w:val="000000"/>
                      <w:sz w:val="26"/>
                      <w:szCs w:val="26"/>
                      <w:lang w:eastAsia="ro-RO"/>
                    </w:rPr>
                  </w:pPr>
                  <w:r w:rsidRPr="00943347">
                    <w:rPr>
                      <w:rFonts w:ascii="Cambria" w:eastAsia="Times New Roman" w:hAnsi="Cambria" w:cs="Times New Roman"/>
                      <w:color w:val="FF0000"/>
                      <w:sz w:val="26"/>
                      <w:szCs w:val="26"/>
                      <w:lang w:eastAsia="ro-RO"/>
                    </w:rPr>
                    <w:t>E03.Q03</w:t>
                  </w:r>
                  <w:r w:rsidRPr="00943347">
                    <w:rPr>
                      <w:rFonts w:ascii="Cambria" w:eastAsia="Times New Roman" w:hAnsi="Cambria" w:cs="Times New Roman"/>
                      <w:i/>
                      <w:iCs/>
                      <w:color w:val="000000"/>
                      <w:sz w:val="26"/>
                      <w:szCs w:val="26"/>
                      <w:lang w:eastAsia="ro-RO"/>
                    </w:rPr>
                    <w:t> </w:t>
                  </w:r>
                  <w:r w:rsidRPr="00943347">
                    <w:rPr>
                      <w:rFonts w:ascii="Cambria" w:eastAsia="Times New Roman" w:hAnsi="Cambria" w:cs="Times New Roman"/>
                      <w:i/>
                      <w:iCs/>
                      <w:color w:val="0080FF"/>
                      <w:sz w:val="26"/>
                      <w:szCs w:val="26"/>
                      <w:lang w:eastAsia="ro-RO"/>
                    </w:rPr>
                    <w:t>Pondere</w:t>
                  </w:r>
                  <w:r w:rsidRPr="00943347">
                    <w:rPr>
                      <w:rFonts w:ascii="Cambria" w:eastAsia="Times New Roman" w:hAnsi="Cambria" w:cs="Times New Roman"/>
                      <w:i/>
                      <w:iCs/>
                      <w:color w:val="000000"/>
                      <w:sz w:val="26"/>
                      <w:szCs w:val="26"/>
                      <w:lang w:eastAsia="ro-RO"/>
                    </w:rPr>
                    <w:t xml:space="preserve"> dosare </w:t>
                  </w:r>
                  <w:r w:rsidRPr="00943347">
                    <w:rPr>
                      <w:rFonts w:ascii="Cambria" w:eastAsia="Times New Roman" w:hAnsi="Cambria" w:cs="Times New Roman"/>
                      <w:i/>
                      <w:iCs/>
                      <w:color w:val="0080FF"/>
                      <w:sz w:val="26"/>
                      <w:szCs w:val="26"/>
                      <w:lang w:eastAsia="ro-RO"/>
                    </w:rPr>
                    <w:t>inchise intr-un an</w:t>
                  </w:r>
                  <w:r w:rsidRPr="00943347">
                    <w:rPr>
                      <w:rFonts w:ascii="Cambria" w:eastAsia="Times New Roman" w:hAnsi="Cambria" w:cs="Times New Roman"/>
                      <w:i/>
                      <w:iCs/>
                      <w:color w:val="000000"/>
                      <w:sz w:val="26"/>
                      <w:szCs w:val="26"/>
                      <w:lang w:eastAsia="ro-RO"/>
                    </w:rPr>
                    <w:t xml:space="preserve">, analiza </w:t>
                  </w:r>
                  <w:r w:rsidRPr="00943347">
                    <w:rPr>
                      <w:rFonts w:ascii="Cambria" w:eastAsia="Times New Roman" w:hAnsi="Cambria" w:cs="Times New Roman"/>
                      <w:i/>
                      <w:iCs/>
                      <w:color w:val="CC0000"/>
                      <w:sz w:val="26"/>
                      <w:szCs w:val="26"/>
                      <w:lang w:eastAsia="ro-RO"/>
                    </w:rPr>
                    <w:t>Judecatorie</w:t>
                  </w:r>
                  <w:r w:rsidRPr="00943347">
                    <w:rPr>
                      <w:rFonts w:ascii="Cambria" w:eastAsia="Times New Roman" w:hAnsi="Cambria" w:cs="Times New Roman"/>
                      <w:i/>
                      <w:iCs/>
                      <w:color w:val="000000"/>
                      <w:sz w:val="26"/>
                      <w:szCs w:val="26"/>
                      <w:lang w:eastAsia="ro-RO"/>
                    </w:rPr>
                    <w:t>.</w:t>
                  </w:r>
                </w:p>
              </w:tc>
            </w:tr>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CRITERII DE CAUTARE</w:t>
                  </w:r>
                </w:p>
              </w:tc>
            </w:tr>
            <w:tr w:rsidR="00943347" w:rsidRPr="00943347">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color w:val="000000"/>
                      <w:sz w:val="21"/>
                      <w:szCs w:val="21"/>
                      <w:lang w:eastAsia="ro-RO"/>
                    </w:rPr>
                    <w:t>Perioada analizata: {</w:t>
                  </w:r>
                  <w:r w:rsidRPr="00943347">
                    <w:rPr>
                      <w:rFonts w:ascii="Cambria" w:eastAsia="Times New Roman" w:hAnsi="Cambria" w:cs="Times New Roman"/>
                      <w:color w:val="CC0000"/>
                      <w:sz w:val="21"/>
                      <w:szCs w:val="21"/>
                      <w:lang w:eastAsia="ro-RO"/>
                    </w:rPr>
                    <w:t>01.01.2019 - 31.12.2019</w:t>
                  </w:r>
                  <w:r w:rsidRPr="00943347">
                    <w:rPr>
                      <w:rFonts w:ascii="Cambria" w:eastAsia="Times New Roman" w:hAnsi="Cambria" w:cs="Times New Roman"/>
                      <w:color w:val="000000"/>
                      <w:sz w:val="21"/>
                      <w:szCs w:val="21"/>
                      <w:lang w:eastAsia="ro-RO"/>
                    </w:rPr>
                    <w:t>} Dosar arhivat: {</w:t>
                  </w:r>
                  <w:r w:rsidRPr="00943347">
                    <w:rPr>
                      <w:rFonts w:ascii="Cambria" w:eastAsia="Times New Roman" w:hAnsi="Cambria" w:cs="Times New Roman"/>
                      <w:color w:val="CC0000"/>
                      <w:sz w:val="21"/>
                      <w:szCs w:val="21"/>
                      <w:lang w:eastAsia="ro-RO"/>
                    </w:rPr>
                    <w:t>nu</w:t>
                  </w:r>
                  <w:r w:rsidRPr="00943347">
                    <w:rPr>
                      <w:rFonts w:ascii="Cambria" w:eastAsia="Times New Roman" w:hAnsi="Cambria" w:cs="Times New Roman"/>
                      <w:color w:val="000000"/>
                      <w:sz w:val="21"/>
                      <w:szCs w:val="21"/>
                      <w:lang w:eastAsia="ro-RO"/>
                    </w:rPr>
                    <w:t>} Instanta: {</w:t>
                  </w:r>
                  <w:r w:rsidRPr="00943347">
                    <w:rPr>
                      <w:rFonts w:ascii="Cambria" w:eastAsia="Times New Roman" w:hAnsi="Cambria" w:cs="Times New Roman"/>
                      <w:color w:val="CC0000"/>
                      <w:sz w:val="21"/>
                      <w:szCs w:val="21"/>
                      <w:lang w:eastAsia="ro-RO"/>
                    </w:rPr>
                    <w:t>Judecatoria CRAIOVA</w:t>
                  </w:r>
                  <w:r w:rsidRPr="00943347">
                    <w:rPr>
                      <w:rFonts w:ascii="Cambria" w:eastAsia="Times New Roman" w:hAnsi="Cambria" w:cs="Times New Roman"/>
                      <w:color w:val="000000"/>
                      <w:sz w:val="21"/>
                      <w:szCs w:val="21"/>
                      <w:lang w:eastAsia="ro-RO"/>
                    </w:rPr>
                    <w:t>} Materie: {</w:t>
                  </w:r>
                  <w:r w:rsidRPr="00943347">
                    <w:rPr>
                      <w:rFonts w:ascii="Cambria" w:eastAsia="Times New Roman" w:hAnsi="Cambria" w:cs="Times New Roman"/>
                      <w:color w:val="CC0000"/>
                      <w:sz w:val="21"/>
                      <w:szCs w:val="21"/>
                      <w:lang w:eastAsia="ro-RO"/>
                    </w:rPr>
                    <w:t>Litigii cu profesioniştii</w:t>
                  </w:r>
                  <w:r w:rsidRPr="00943347">
                    <w:rPr>
                      <w:rFonts w:ascii="Cambria" w:eastAsia="Times New Roman" w:hAnsi="Cambria" w:cs="Times New Roman"/>
                      <w:color w:val="000000"/>
                      <w:sz w:val="21"/>
                      <w:szCs w:val="21"/>
                      <w:lang w:eastAsia="ro-RO"/>
                    </w:rPr>
                    <w:t>} Criteriu ordonare: {</w:t>
                  </w:r>
                  <w:r w:rsidRPr="00943347">
                    <w:rPr>
                      <w:rFonts w:ascii="Cambria" w:eastAsia="Times New Roman" w:hAnsi="Cambria" w:cs="Times New Roman"/>
                      <w:color w:val="CC0000"/>
                      <w:sz w:val="21"/>
                      <w:szCs w:val="21"/>
                      <w:lang w:eastAsia="ro-RO"/>
                    </w:rPr>
                    <w:t>alfabetic</w:t>
                  </w:r>
                  <w:r w:rsidRPr="00943347">
                    <w:rPr>
                      <w:rFonts w:ascii="Cambria" w:eastAsia="Times New Roman" w:hAnsi="Cambria" w:cs="Times New Roman"/>
                      <w:color w:val="000000"/>
                      <w:sz w:val="21"/>
                      <w:szCs w:val="21"/>
                      <w:lang w:eastAsia="ro-RO"/>
                    </w:rPr>
                    <w:t>} Directie ordonare: {</w:t>
                  </w:r>
                  <w:r w:rsidRPr="00943347">
                    <w:rPr>
                      <w:rFonts w:ascii="Cambria" w:eastAsia="Times New Roman" w:hAnsi="Cambria" w:cs="Times New Roman"/>
                      <w:color w:val="CC0000"/>
                      <w:sz w:val="21"/>
                      <w:szCs w:val="21"/>
                      <w:lang w:eastAsia="ro-RO"/>
                    </w:rPr>
                    <w:t>crescator</w:t>
                  </w:r>
                  <w:r w:rsidRPr="00943347">
                    <w:rPr>
                      <w:rFonts w:ascii="Cambria" w:eastAsia="Times New Roman" w:hAnsi="Cambria" w:cs="Times New Roman"/>
                      <w:color w:val="000000"/>
                      <w:sz w:val="21"/>
                      <w:szCs w:val="21"/>
                      <w:lang w:eastAsia="ro-RO"/>
                    </w:rPr>
                    <w:t>} </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b/>
                      <w:bCs/>
                      <w:i/>
                      <w:iCs/>
                      <w:color w:val="008000"/>
                      <w:sz w:val="21"/>
                      <w:szCs w:val="21"/>
                      <w:lang w:eastAsia="ro-RO"/>
                    </w:rPr>
                    <w:t>OD: date prezentate in raport valabile la: 31 decembrie 2019</w:t>
                  </w:r>
                </w:p>
              </w:tc>
            </w:tr>
            <w:tr w:rsidR="00943347" w:rsidRPr="00943347">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VALOARE</w:t>
                  </w:r>
                  <w:r w:rsidRPr="00943347">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GRAD DE EFICIENTA</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DIN CARE</w:t>
                  </w:r>
                  <w:r w:rsidRPr="00943347">
                    <w:rPr>
                      <w:rFonts w:ascii="Tahoma" w:eastAsia="Times New Roman" w:hAnsi="Tahoma" w:cs="Tahoma"/>
                      <w:b/>
                      <w:bCs/>
                      <w:color w:val="000000"/>
                      <w:sz w:val="17"/>
                      <w:szCs w:val="17"/>
                      <w:lang w:eastAsia="ro-RO"/>
                    </w:rPr>
                    <w:br/>
                    <w:t>INTR-UN AN</w:t>
                  </w:r>
                </w:p>
              </w:tc>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I</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3683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3308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89,8%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943347" w:rsidRPr="00943347">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43347" w:rsidRPr="00943347" w:rsidRDefault="00943347" w:rsidP="00C757BE">
                        <w:pPr>
                          <w:spacing w:after="0" w:line="240" w:lineRule="auto"/>
                          <w:jc w:val="both"/>
                          <w:rPr>
                            <w:rFonts w:ascii="Cambria" w:eastAsia="Times New Roman" w:hAnsi="Cambria" w:cs="Times New Roman"/>
                            <w:color w:val="000000"/>
                            <w:sz w:val="12"/>
                            <w:szCs w:val="12"/>
                            <w:lang w:eastAsia="ro-RO"/>
                          </w:rPr>
                        </w:pPr>
                        <w:r w:rsidRPr="00943347">
                          <w:rPr>
                            <w:rFonts w:ascii="Cambria" w:eastAsia="Times New Roman" w:hAnsi="Cambria" w:cs="Times New Roman"/>
                            <w:color w:val="000000"/>
                            <w:sz w:val="12"/>
                            <w:szCs w:val="12"/>
                            <w:lang w:eastAsia="ro-RO"/>
                          </w:rPr>
                          <w:t> </w:t>
                        </w:r>
                      </w:p>
                    </w:tc>
                  </w:tr>
                </w:tbl>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r>
            <w:tr w:rsidR="00943347" w:rsidRPr="00943347">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43347" w:rsidRPr="0094334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i/>
                            <w:iCs/>
                            <w:color w:val="0000FF"/>
                            <w:sz w:val="26"/>
                            <w:szCs w:val="26"/>
                            <w:lang w:eastAsia="ro-RO"/>
                          </w:rPr>
                          <w:t>Persoana conectata: instanta</w:t>
                        </w:r>
                      </w:p>
                    </w:tc>
                  </w:tr>
                </w:tbl>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p>
    <w:p w:rsidR="00553615" w:rsidRDefault="00553615" w:rsidP="00C757BE">
      <w:pPr>
        <w:spacing w:after="0" w:line="360" w:lineRule="auto"/>
        <w:ind w:firstLine="720"/>
        <w:jc w:val="both"/>
        <w:rPr>
          <w:rFonts w:ascii="Times New Roman" w:eastAsia="Times New Roman" w:hAnsi="Times New Roman" w:cs="Times New Roman"/>
          <w:sz w:val="28"/>
          <w:szCs w:val="28"/>
          <w:lang w:val="it-IT"/>
        </w:rPr>
      </w:pPr>
    </w:p>
    <w:p w:rsidR="005A6D86" w:rsidRPr="005E7CEB" w:rsidRDefault="005A6D86" w:rsidP="00C757BE">
      <w:pPr>
        <w:spacing w:after="0" w:line="360" w:lineRule="auto"/>
        <w:ind w:firstLine="720"/>
        <w:jc w:val="both"/>
        <w:rPr>
          <w:rFonts w:ascii="Times New Roman" w:eastAsia="Times New Roman" w:hAnsi="Times New Roman" w:cs="Times New Roman"/>
          <w:sz w:val="28"/>
          <w:szCs w:val="28"/>
          <w:lang w:val="it-IT"/>
        </w:rPr>
      </w:pPr>
      <w:r w:rsidRPr="005E7CEB">
        <w:rPr>
          <w:rFonts w:ascii="Times New Roman" w:eastAsia="Times New Roman" w:hAnsi="Times New Roman" w:cs="Times New Roman"/>
          <w:sz w:val="28"/>
          <w:szCs w:val="28"/>
          <w:lang w:val="it-IT"/>
        </w:rPr>
        <w:t xml:space="preserve">La Secţia civilă - </w:t>
      </w:r>
      <w:r w:rsidRPr="005E7CEB">
        <w:rPr>
          <w:rFonts w:ascii="Times New Roman" w:eastAsia="Times New Roman" w:hAnsi="Times New Roman" w:cs="Times New Roman"/>
          <w:b/>
          <w:sz w:val="28"/>
          <w:szCs w:val="28"/>
          <w:lang w:val="it-IT"/>
        </w:rPr>
        <w:t>materia minori şi familie</w:t>
      </w:r>
      <w:r w:rsidRPr="005E7CEB">
        <w:rPr>
          <w:rFonts w:ascii="Times New Roman" w:eastAsia="Times New Roman" w:hAnsi="Times New Roman" w:cs="Times New Roman"/>
          <w:sz w:val="28"/>
          <w:szCs w:val="28"/>
          <w:lang w:val="it-IT"/>
        </w:rPr>
        <w:t>, în perioada de referinţă, 01.01.201</w:t>
      </w:r>
      <w:r w:rsidR="005E7CEB" w:rsidRPr="005E7CEB">
        <w:rPr>
          <w:rFonts w:ascii="Times New Roman" w:eastAsia="Times New Roman" w:hAnsi="Times New Roman" w:cs="Times New Roman"/>
          <w:sz w:val="28"/>
          <w:szCs w:val="28"/>
          <w:lang w:val="it-IT"/>
        </w:rPr>
        <w:t>9</w:t>
      </w:r>
      <w:r w:rsidRPr="005E7CEB">
        <w:rPr>
          <w:rFonts w:ascii="Times New Roman" w:eastAsia="Times New Roman" w:hAnsi="Times New Roman" w:cs="Times New Roman"/>
          <w:sz w:val="28"/>
          <w:szCs w:val="28"/>
          <w:lang w:val="it-IT"/>
        </w:rPr>
        <w:t xml:space="preserve"> - 31.12.201</w:t>
      </w:r>
      <w:r w:rsidR="005E7CEB" w:rsidRPr="005E7CEB">
        <w:rPr>
          <w:rFonts w:ascii="Times New Roman" w:eastAsia="Times New Roman" w:hAnsi="Times New Roman" w:cs="Times New Roman"/>
          <w:sz w:val="28"/>
          <w:szCs w:val="28"/>
          <w:lang w:val="it-IT"/>
        </w:rPr>
        <w:t>9</w:t>
      </w:r>
      <w:r w:rsidRPr="005E7CEB">
        <w:rPr>
          <w:rFonts w:ascii="Times New Roman" w:eastAsia="Times New Roman" w:hAnsi="Times New Roman" w:cs="Times New Roman"/>
          <w:sz w:val="28"/>
          <w:szCs w:val="28"/>
          <w:lang w:val="it-IT"/>
        </w:rPr>
        <w:t>, din totalul de 2</w:t>
      </w:r>
      <w:r w:rsidR="005E7CEB" w:rsidRPr="005E7CEB">
        <w:rPr>
          <w:rFonts w:ascii="Times New Roman" w:eastAsia="Times New Roman" w:hAnsi="Times New Roman" w:cs="Times New Roman"/>
          <w:sz w:val="28"/>
          <w:szCs w:val="28"/>
          <w:lang w:val="it-IT"/>
        </w:rPr>
        <w:t>972</w:t>
      </w:r>
      <w:r w:rsidRPr="005E7CEB">
        <w:rPr>
          <w:rFonts w:ascii="Times New Roman" w:eastAsia="Times New Roman" w:hAnsi="Times New Roman" w:cs="Times New Roman"/>
          <w:sz w:val="28"/>
          <w:szCs w:val="28"/>
          <w:lang w:val="it-IT"/>
        </w:rPr>
        <w:t xml:space="preserve"> dosare soluţionate, un număr de 2</w:t>
      </w:r>
      <w:r w:rsidR="005E7CEB" w:rsidRPr="005E7CEB">
        <w:rPr>
          <w:rFonts w:ascii="Times New Roman" w:eastAsia="Times New Roman" w:hAnsi="Times New Roman" w:cs="Times New Roman"/>
          <w:sz w:val="28"/>
          <w:szCs w:val="28"/>
          <w:lang w:val="it-IT"/>
        </w:rPr>
        <w:t>588</w:t>
      </w:r>
      <w:r w:rsidRPr="005E7CEB">
        <w:rPr>
          <w:rFonts w:ascii="Times New Roman" w:eastAsia="Times New Roman" w:hAnsi="Times New Roman" w:cs="Times New Roman"/>
          <w:sz w:val="28"/>
          <w:szCs w:val="28"/>
          <w:lang w:val="it-IT"/>
        </w:rPr>
        <w:t xml:space="preserve"> dosare au fost soluţionate în termen de maximum un an de zile de la înregistrare, reprezentând un procent de 8</w:t>
      </w:r>
      <w:r w:rsidR="005E7CEB" w:rsidRPr="005E7CEB">
        <w:rPr>
          <w:rFonts w:ascii="Times New Roman" w:eastAsia="Times New Roman" w:hAnsi="Times New Roman" w:cs="Times New Roman"/>
          <w:sz w:val="28"/>
          <w:szCs w:val="28"/>
          <w:lang w:val="it-IT"/>
        </w:rPr>
        <w:t>7</w:t>
      </w:r>
      <w:r w:rsidRPr="005E7CEB">
        <w:rPr>
          <w:rFonts w:ascii="Times New Roman" w:eastAsia="Times New Roman" w:hAnsi="Times New Roman" w:cs="Times New Roman"/>
          <w:sz w:val="28"/>
          <w:szCs w:val="28"/>
          <w:lang w:val="it-IT"/>
        </w:rPr>
        <w:t>,</w:t>
      </w:r>
      <w:r w:rsidR="005E7CEB" w:rsidRPr="005E7CEB">
        <w:rPr>
          <w:rFonts w:ascii="Times New Roman" w:eastAsia="Times New Roman" w:hAnsi="Times New Roman" w:cs="Times New Roman"/>
          <w:sz w:val="28"/>
          <w:szCs w:val="28"/>
          <w:lang w:val="it-IT"/>
        </w:rPr>
        <w:t>1</w:t>
      </w:r>
      <w:r w:rsidRPr="005E7CEB">
        <w:rPr>
          <w:rFonts w:ascii="Times New Roman" w:eastAsia="Times New Roman" w:hAnsi="Times New Roman" w:cs="Times New Roman"/>
          <w:sz w:val="28"/>
          <w:szCs w:val="28"/>
          <w:lang w:val="it-IT"/>
        </w:rPr>
        <w:t xml:space="preserve">%, instanţa încadrându-se cu acest indicator la gradul " </w:t>
      </w:r>
      <w:r w:rsidRPr="005E7CEB">
        <w:rPr>
          <w:rFonts w:ascii="Times New Roman" w:eastAsia="Times New Roman" w:hAnsi="Times New Roman" w:cs="Times New Roman"/>
          <w:b/>
          <w:sz w:val="28"/>
          <w:szCs w:val="28"/>
          <w:lang w:val="it-IT"/>
        </w:rPr>
        <w:t>foarte eficient</w:t>
      </w:r>
      <w:r w:rsidRPr="005E7CEB">
        <w:rPr>
          <w:rFonts w:ascii="Times New Roman" w:eastAsia="Times New Roman" w:hAnsi="Times New Roman" w:cs="Times New Roman"/>
          <w:sz w:val="28"/>
          <w:szCs w:val="28"/>
          <w:lang w:val="it-IT"/>
        </w:rPr>
        <w:t>".</w:t>
      </w:r>
    </w:p>
    <w:p w:rsidR="005A6D86" w:rsidRPr="005E7CEB" w:rsidRDefault="005A6D86" w:rsidP="00C757BE">
      <w:pPr>
        <w:spacing w:after="0" w:line="360" w:lineRule="auto"/>
        <w:ind w:firstLine="720"/>
        <w:jc w:val="both"/>
        <w:rPr>
          <w:rFonts w:ascii="Times New Roman" w:eastAsia="Times New Roman" w:hAnsi="Times New Roman" w:cs="Times New Roman"/>
          <w:sz w:val="28"/>
          <w:szCs w:val="28"/>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4341"/>
              <w:gridCol w:w="1021"/>
              <w:gridCol w:w="1113"/>
              <w:gridCol w:w="1058"/>
              <w:gridCol w:w="281"/>
              <w:gridCol w:w="281"/>
              <w:gridCol w:w="281"/>
              <w:gridCol w:w="954"/>
            </w:tblGrid>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lastRenderedPageBreak/>
                    <w:t>SITUATIE STATISTICA</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i/>
                      <w:iCs/>
                      <w:color w:val="000000"/>
                      <w:sz w:val="26"/>
                      <w:szCs w:val="26"/>
                      <w:lang w:eastAsia="ro-RO"/>
                    </w:rPr>
                  </w:pPr>
                  <w:r w:rsidRPr="00943347">
                    <w:rPr>
                      <w:rFonts w:ascii="Cambria" w:eastAsia="Times New Roman" w:hAnsi="Cambria" w:cs="Times New Roman"/>
                      <w:color w:val="FF0000"/>
                      <w:sz w:val="26"/>
                      <w:szCs w:val="26"/>
                      <w:lang w:eastAsia="ro-RO"/>
                    </w:rPr>
                    <w:t>E03.Q03</w:t>
                  </w:r>
                  <w:r w:rsidRPr="00943347">
                    <w:rPr>
                      <w:rFonts w:ascii="Cambria" w:eastAsia="Times New Roman" w:hAnsi="Cambria" w:cs="Times New Roman"/>
                      <w:i/>
                      <w:iCs/>
                      <w:color w:val="000000"/>
                      <w:sz w:val="26"/>
                      <w:szCs w:val="26"/>
                      <w:lang w:eastAsia="ro-RO"/>
                    </w:rPr>
                    <w:t> </w:t>
                  </w:r>
                  <w:r w:rsidRPr="00943347">
                    <w:rPr>
                      <w:rFonts w:ascii="Cambria" w:eastAsia="Times New Roman" w:hAnsi="Cambria" w:cs="Times New Roman"/>
                      <w:i/>
                      <w:iCs/>
                      <w:color w:val="0080FF"/>
                      <w:sz w:val="26"/>
                      <w:szCs w:val="26"/>
                      <w:lang w:eastAsia="ro-RO"/>
                    </w:rPr>
                    <w:t>Pondere</w:t>
                  </w:r>
                  <w:r w:rsidRPr="00943347">
                    <w:rPr>
                      <w:rFonts w:ascii="Cambria" w:eastAsia="Times New Roman" w:hAnsi="Cambria" w:cs="Times New Roman"/>
                      <w:i/>
                      <w:iCs/>
                      <w:color w:val="000000"/>
                      <w:sz w:val="26"/>
                      <w:szCs w:val="26"/>
                      <w:lang w:eastAsia="ro-RO"/>
                    </w:rPr>
                    <w:t xml:space="preserve"> dosare </w:t>
                  </w:r>
                  <w:r w:rsidRPr="00943347">
                    <w:rPr>
                      <w:rFonts w:ascii="Cambria" w:eastAsia="Times New Roman" w:hAnsi="Cambria" w:cs="Times New Roman"/>
                      <w:i/>
                      <w:iCs/>
                      <w:color w:val="0080FF"/>
                      <w:sz w:val="26"/>
                      <w:szCs w:val="26"/>
                      <w:lang w:eastAsia="ro-RO"/>
                    </w:rPr>
                    <w:t>inchise intr-un an</w:t>
                  </w:r>
                  <w:r w:rsidRPr="00943347">
                    <w:rPr>
                      <w:rFonts w:ascii="Cambria" w:eastAsia="Times New Roman" w:hAnsi="Cambria" w:cs="Times New Roman"/>
                      <w:i/>
                      <w:iCs/>
                      <w:color w:val="000000"/>
                      <w:sz w:val="26"/>
                      <w:szCs w:val="26"/>
                      <w:lang w:eastAsia="ro-RO"/>
                    </w:rPr>
                    <w:t xml:space="preserve">, analiza </w:t>
                  </w:r>
                  <w:r w:rsidRPr="00943347">
                    <w:rPr>
                      <w:rFonts w:ascii="Cambria" w:eastAsia="Times New Roman" w:hAnsi="Cambria" w:cs="Times New Roman"/>
                      <w:i/>
                      <w:iCs/>
                      <w:color w:val="CC0000"/>
                      <w:sz w:val="26"/>
                      <w:szCs w:val="26"/>
                      <w:lang w:eastAsia="ro-RO"/>
                    </w:rPr>
                    <w:t>Judecatorie</w:t>
                  </w:r>
                  <w:r w:rsidRPr="00943347">
                    <w:rPr>
                      <w:rFonts w:ascii="Cambria" w:eastAsia="Times New Roman" w:hAnsi="Cambria" w:cs="Times New Roman"/>
                      <w:i/>
                      <w:iCs/>
                      <w:color w:val="000000"/>
                      <w:sz w:val="26"/>
                      <w:szCs w:val="26"/>
                      <w:lang w:eastAsia="ro-RO"/>
                    </w:rPr>
                    <w:t>.</w:t>
                  </w:r>
                </w:p>
              </w:tc>
            </w:tr>
            <w:tr w:rsidR="00943347" w:rsidRPr="00943347">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CRITERII DE CAUTARE</w:t>
                  </w:r>
                </w:p>
              </w:tc>
            </w:tr>
            <w:tr w:rsidR="00943347" w:rsidRPr="00943347">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color w:val="000000"/>
                      <w:sz w:val="21"/>
                      <w:szCs w:val="21"/>
                      <w:lang w:eastAsia="ro-RO"/>
                    </w:rPr>
                    <w:t>Perioada analizata: {</w:t>
                  </w:r>
                  <w:r w:rsidRPr="00943347">
                    <w:rPr>
                      <w:rFonts w:ascii="Cambria" w:eastAsia="Times New Roman" w:hAnsi="Cambria" w:cs="Times New Roman"/>
                      <w:color w:val="CC0000"/>
                      <w:sz w:val="21"/>
                      <w:szCs w:val="21"/>
                      <w:lang w:eastAsia="ro-RO"/>
                    </w:rPr>
                    <w:t>01.01.2019 - 31.12.2019</w:t>
                  </w:r>
                  <w:r w:rsidRPr="00943347">
                    <w:rPr>
                      <w:rFonts w:ascii="Cambria" w:eastAsia="Times New Roman" w:hAnsi="Cambria" w:cs="Times New Roman"/>
                      <w:color w:val="000000"/>
                      <w:sz w:val="21"/>
                      <w:szCs w:val="21"/>
                      <w:lang w:eastAsia="ro-RO"/>
                    </w:rPr>
                    <w:t>} Dosar arhivat: {</w:t>
                  </w:r>
                  <w:r w:rsidRPr="00943347">
                    <w:rPr>
                      <w:rFonts w:ascii="Cambria" w:eastAsia="Times New Roman" w:hAnsi="Cambria" w:cs="Times New Roman"/>
                      <w:color w:val="CC0000"/>
                      <w:sz w:val="21"/>
                      <w:szCs w:val="21"/>
                      <w:lang w:eastAsia="ro-RO"/>
                    </w:rPr>
                    <w:t>nu</w:t>
                  </w:r>
                  <w:r w:rsidRPr="00943347">
                    <w:rPr>
                      <w:rFonts w:ascii="Cambria" w:eastAsia="Times New Roman" w:hAnsi="Cambria" w:cs="Times New Roman"/>
                      <w:color w:val="000000"/>
                      <w:sz w:val="21"/>
                      <w:szCs w:val="21"/>
                      <w:lang w:eastAsia="ro-RO"/>
                    </w:rPr>
                    <w:t>} Instanta: {</w:t>
                  </w:r>
                  <w:r w:rsidRPr="00943347">
                    <w:rPr>
                      <w:rFonts w:ascii="Cambria" w:eastAsia="Times New Roman" w:hAnsi="Cambria" w:cs="Times New Roman"/>
                      <w:color w:val="CC0000"/>
                      <w:sz w:val="21"/>
                      <w:szCs w:val="21"/>
                      <w:lang w:eastAsia="ro-RO"/>
                    </w:rPr>
                    <w:t>Judecatoria CRAIOVA</w:t>
                  </w:r>
                  <w:r w:rsidRPr="00943347">
                    <w:rPr>
                      <w:rFonts w:ascii="Cambria" w:eastAsia="Times New Roman" w:hAnsi="Cambria" w:cs="Times New Roman"/>
                      <w:color w:val="000000"/>
                      <w:sz w:val="21"/>
                      <w:szCs w:val="21"/>
                      <w:lang w:eastAsia="ro-RO"/>
                    </w:rPr>
                    <w:t>} Materie: {</w:t>
                  </w:r>
                  <w:r w:rsidRPr="00943347">
                    <w:rPr>
                      <w:rFonts w:ascii="Cambria" w:eastAsia="Times New Roman" w:hAnsi="Cambria" w:cs="Times New Roman"/>
                      <w:color w:val="CC0000"/>
                      <w:sz w:val="21"/>
                      <w:szCs w:val="21"/>
                      <w:lang w:eastAsia="ro-RO"/>
                    </w:rPr>
                    <w:t>Minori şi familie</w:t>
                  </w:r>
                  <w:r w:rsidRPr="00943347">
                    <w:rPr>
                      <w:rFonts w:ascii="Cambria" w:eastAsia="Times New Roman" w:hAnsi="Cambria" w:cs="Times New Roman"/>
                      <w:color w:val="000000"/>
                      <w:sz w:val="21"/>
                      <w:szCs w:val="21"/>
                      <w:lang w:eastAsia="ro-RO"/>
                    </w:rPr>
                    <w:t>} Criteriu ordonare: {</w:t>
                  </w:r>
                  <w:r w:rsidRPr="00943347">
                    <w:rPr>
                      <w:rFonts w:ascii="Cambria" w:eastAsia="Times New Roman" w:hAnsi="Cambria" w:cs="Times New Roman"/>
                      <w:color w:val="CC0000"/>
                      <w:sz w:val="21"/>
                      <w:szCs w:val="21"/>
                      <w:lang w:eastAsia="ro-RO"/>
                    </w:rPr>
                    <w:t>alfabetic</w:t>
                  </w:r>
                  <w:r w:rsidRPr="00943347">
                    <w:rPr>
                      <w:rFonts w:ascii="Cambria" w:eastAsia="Times New Roman" w:hAnsi="Cambria" w:cs="Times New Roman"/>
                      <w:color w:val="000000"/>
                      <w:sz w:val="21"/>
                      <w:szCs w:val="21"/>
                      <w:lang w:eastAsia="ro-RO"/>
                    </w:rPr>
                    <w:t>} Directie ordonare: {</w:t>
                  </w:r>
                  <w:r w:rsidRPr="00943347">
                    <w:rPr>
                      <w:rFonts w:ascii="Cambria" w:eastAsia="Times New Roman" w:hAnsi="Cambria" w:cs="Times New Roman"/>
                      <w:color w:val="CC0000"/>
                      <w:sz w:val="21"/>
                      <w:szCs w:val="21"/>
                      <w:lang w:eastAsia="ro-RO"/>
                    </w:rPr>
                    <w:t>crescator</w:t>
                  </w:r>
                  <w:r w:rsidRPr="00943347">
                    <w:rPr>
                      <w:rFonts w:ascii="Cambria" w:eastAsia="Times New Roman" w:hAnsi="Cambria" w:cs="Times New Roman"/>
                      <w:color w:val="000000"/>
                      <w:sz w:val="21"/>
                      <w:szCs w:val="21"/>
                      <w:lang w:eastAsia="ro-RO"/>
                    </w:rPr>
                    <w:t>} </w:t>
                  </w:r>
                </w:p>
              </w:tc>
            </w:tr>
            <w:tr w:rsidR="00943347" w:rsidRPr="00943347">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b/>
                      <w:bCs/>
                      <w:i/>
                      <w:iCs/>
                      <w:color w:val="008000"/>
                      <w:sz w:val="21"/>
                      <w:szCs w:val="21"/>
                      <w:lang w:eastAsia="ro-RO"/>
                    </w:rPr>
                    <w:t>OD: date prezentate in raport valabile la: 31 decembrie 2019</w:t>
                  </w:r>
                </w:p>
              </w:tc>
            </w:tr>
            <w:tr w:rsidR="00943347" w:rsidRPr="00943347">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VALOARE</w:t>
                  </w:r>
                  <w:r w:rsidRPr="00943347">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GRAD DE EFICIENTA</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DIN CARE</w:t>
                  </w:r>
                  <w:r w:rsidRPr="00943347">
                    <w:rPr>
                      <w:rFonts w:ascii="Tahoma" w:eastAsia="Times New Roman" w:hAnsi="Tahoma" w:cs="Tahoma"/>
                      <w:b/>
                      <w:bCs/>
                      <w:color w:val="000000"/>
                      <w:sz w:val="17"/>
                      <w:szCs w:val="17"/>
                      <w:lang w:eastAsia="ro-RO"/>
                    </w:rPr>
                    <w:br/>
                    <w:t>INTR-UN AN</w:t>
                  </w:r>
                </w:p>
              </w:tc>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r w:rsidRPr="00943347">
                    <w:rPr>
                      <w:rFonts w:ascii="Tahoma" w:eastAsia="Times New Roman" w:hAnsi="Tahoma" w:cs="Tahoma"/>
                      <w:b/>
                      <w:bCs/>
                      <w:color w:val="000000"/>
                      <w:sz w:val="17"/>
                      <w:szCs w:val="17"/>
                      <w:lang w:eastAsia="ro-RO"/>
                    </w:rPr>
                    <w:t>I</w:t>
                  </w:r>
                </w:p>
              </w:tc>
            </w:tr>
            <w:tr w:rsidR="00943347" w:rsidRPr="00943347">
              <w:trPr>
                <w:tblCellSpacing w:w="0" w:type="dxa"/>
              </w:trPr>
              <w:tc>
                <w:tcPr>
                  <w:tcW w:w="0" w:type="auto"/>
                  <w:vMerge/>
                  <w:tcBorders>
                    <w:bottom w:val="single" w:sz="6" w:space="0" w:color="FFFFFF"/>
                    <w:right w:val="single" w:sz="6" w:space="0" w:color="FFFFFF"/>
                  </w:tcBorders>
                  <w:vAlign w:val="center"/>
                  <w:hideMark/>
                </w:tcPr>
                <w:p w:rsidR="00943347" w:rsidRPr="00943347" w:rsidRDefault="00943347"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2972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2588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87,1%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943347" w:rsidRPr="00943347">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43347" w:rsidRPr="00943347" w:rsidRDefault="00943347" w:rsidP="00C757BE">
                        <w:pPr>
                          <w:spacing w:after="0" w:line="240" w:lineRule="auto"/>
                          <w:jc w:val="both"/>
                          <w:rPr>
                            <w:rFonts w:ascii="Cambria" w:eastAsia="Times New Roman" w:hAnsi="Cambria" w:cs="Times New Roman"/>
                            <w:color w:val="000000"/>
                            <w:sz w:val="12"/>
                            <w:szCs w:val="12"/>
                            <w:lang w:eastAsia="ro-RO"/>
                          </w:rPr>
                        </w:pPr>
                        <w:r w:rsidRPr="00943347">
                          <w:rPr>
                            <w:rFonts w:ascii="Cambria" w:eastAsia="Times New Roman" w:hAnsi="Cambria" w:cs="Times New Roman"/>
                            <w:color w:val="000000"/>
                            <w:sz w:val="12"/>
                            <w:szCs w:val="12"/>
                            <w:lang w:eastAsia="ro-RO"/>
                          </w:rPr>
                          <w:t> </w:t>
                        </w:r>
                      </w:p>
                    </w:tc>
                  </w:tr>
                </w:tbl>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CC0000"/>
                      <w:sz w:val="21"/>
                      <w:szCs w:val="21"/>
                      <w:lang w:eastAsia="ro-RO"/>
                    </w:rPr>
                  </w:pPr>
                  <w:r w:rsidRPr="00943347">
                    <w:rPr>
                      <w:rFonts w:ascii="Cambria" w:eastAsia="Times New Roman" w:hAnsi="Cambria" w:cs="Times New Roman"/>
                      <w:color w:val="CC0000"/>
                      <w:sz w:val="21"/>
                      <w:szCs w:val="21"/>
                      <w:lang w:eastAsia="ro-RO"/>
                    </w:rPr>
                    <w:t> </w:t>
                  </w:r>
                </w:p>
              </w:tc>
            </w:tr>
            <w:tr w:rsidR="00943347" w:rsidRPr="00943347">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43347" w:rsidRPr="0094334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r w:rsidRPr="00943347">
                          <w:rPr>
                            <w:rFonts w:ascii="Cambria" w:eastAsia="Times New Roman" w:hAnsi="Cambria" w:cs="Times New Roman"/>
                            <w:i/>
                            <w:iCs/>
                            <w:color w:val="0000FF"/>
                            <w:sz w:val="26"/>
                            <w:szCs w:val="26"/>
                            <w:lang w:eastAsia="ro-RO"/>
                          </w:rPr>
                          <w:t>Persoana conectata: instanta</w:t>
                        </w:r>
                      </w:p>
                    </w:tc>
                  </w:tr>
                </w:tbl>
                <w:p w:rsidR="00943347" w:rsidRPr="00943347" w:rsidRDefault="00943347"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p>
    <w:p w:rsidR="005A6D86" w:rsidRPr="00553615" w:rsidRDefault="005A6D86" w:rsidP="00553615">
      <w:pPr>
        <w:spacing w:after="0" w:line="360" w:lineRule="auto"/>
        <w:ind w:firstLine="720"/>
        <w:jc w:val="both"/>
        <w:rPr>
          <w:rFonts w:ascii="Times New Roman" w:eastAsia="Times New Roman" w:hAnsi="Times New Roman" w:cs="Times New Roman"/>
          <w:b/>
          <w:sz w:val="28"/>
          <w:szCs w:val="28"/>
          <w:lang w:val="it-IT"/>
        </w:rPr>
      </w:pPr>
      <w:r w:rsidRPr="004324EB">
        <w:rPr>
          <w:rFonts w:ascii="Times New Roman" w:eastAsia="Times New Roman" w:hAnsi="Times New Roman" w:cs="Times New Roman"/>
          <w:b/>
          <w:sz w:val="28"/>
          <w:szCs w:val="28"/>
          <w:lang w:val="it-IT"/>
        </w:rPr>
        <w:t>SECȚIA PENALĂ</w:t>
      </w:r>
    </w:p>
    <w:p w:rsidR="005A6D86" w:rsidRPr="004324EB" w:rsidRDefault="005A6D86" w:rsidP="00C757BE">
      <w:pPr>
        <w:spacing w:after="0" w:line="360" w:lineRule="auto"/>
        <w:ind w:firstLine="720"/>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La</w:t>
      </w:r>
      <w:r w:rsidRPr="004324EB">
        <w:rPr>
          <w:rFonts w:ascii="Times New Roman" w:eastAsia="Times New Roman" w:hAnsi="Times New Roman" w:cs="Times New Roman"/>
          <w:b/>
          <w:sz w:val="28"/>
          <w:szCs w:val="28"/>
          <w:lang w:val="it-IT"/>
        </w:rPr>
        <w:t xml:space="preserve"> Secţia penală</w:t>
      </w:r>
      <w:r w:rsidRPr="004324EB">
        <w:rPr>
          <w:rFonts w:ascii="Times New Roman" w:eastAsia="Times New Roman" w:hAnsi="Times New Roman" w:cs="Times New Roman"/>
          <w:sz w:val="28"/>
          <w:szCs w:val="28"/>
          <w:lang w:val="it-IT"/>
        </w:rPr>
        <w:t>, în perioada de referinţă 01.01.201</w:t>
      </w:r>
      <w:r w:rsidR="005E7CEB" w:rsidRPr="004324EB">
        <w:rPr>
          <w:rFonts w:ascii="Times New Roman" w:eastAsia="Times New Roman" w:hAnsi="Times New Roman" w:cs="Times New Roman"/>
          <w:sz w:val="28"/>
          <w:szCs w:val="28"/>
          <w:lang w:val="it-IT"/>
        </w:rPr>
        <w:t>9</w:t>
      </w:r>
      <w:r w:rsidRPr="004324EB">
        <w:rPr>
          <w:rFonts w:ascii="Times New Roman" w:eastAsia="Times New Roman" w:hAnsi="Times New Roman" w:cs="Times New Roman"/>
          <w:sz w:val="28"/>
          <w:szCs w:val="28"/>
          <w:lang w:val="it-IT"/>
        </w:rPr>
        <w:t xml:space="preserve"> - 31.12.201</w:t>
      </w:r>
      <w:r w:rsidR="005E7CEB" w:rsidRPr="004324EB">
        <w:rPr>
          <w:rFonts w:ascii="Times New Roman" w:eastAsia="Times New Roman" w:hAnsi="Times New Roman" w:cs="Times New Roman"/>
          <w:sz w:val="28"/>
          <w:szCs w:val="28"/>
          <w:lang w:val="it-IT"/>
        </w:rPr>
        <w:t>9</w:t>
      </w:r>
      <w:r w:rsidRPr="004324EB">
        <w:rPr>
          <w:rFonts w:ascii="Times New Roman" w:eastAsia="Times New Roman" w:hAnsi="Times New Roman" w:cs="Times New Roman"/>
          <w:sz w:val="28"/>
          <w:szCs w:val="28"/>
          <w:lang w:val="it-IT"/>
        </w:rPr>
        <w:t xml:space="preserve">, din totalul de </w:t>
      </w:r>
      <w:r w:rsidR="004324EB" w:rsidRPr="004324EB">
        <w:rPr>
          <w:rFonts w:ascii="Times New Roman" w:eastAsia="Times New Roman" w:hAnsi="Times New Roman" w:cs="Times New Roman"/>
          <w:sz w:val="28"/>
          <w:szCs w:val="28"/>
          <w:lang w:val="it-IT"/>
        </w:rPr>
        <w:t>8767</w:t>
      </w:r>
      <w:r w:rsidRPr="004324EB">
        <w:rPr>
          <w:rFonts w:ascii="Times New Roman" w:eastAsia="Times New Roman" w:hAnsi="Times New Roman" w:cs="Times New Roman"/>
          <w:sz w:val="28"/>
          <w:szCs w:val="28"/>
          <w:lang w:val="it-IT"/>
        </w:rPr>
        <w:t xml:space="preserve"> dosare soluţionate, un număr de </w:t>
      </w:r>
      <w:r w:rsidR="004324EB" w:rsidRPr="004324EB">
        <w:rPr>
          <w:rFonts w:ascii="Times New Roman" w:eastAsia="Times New Roman" w:hAnsi="Times New Roman" w:cs="Times New Roman"/>
          <w:sz w:val="28"/>
          <w:szCs w:val="28"/>
          <w:lang w:val="it-IT"/>
        </w:rPr>
        <w:t>8618</w:t>
      </w:r>
      <w:r w:rsidRPr="004324EB">
        <w:rPr>
          <w:rFonts w:ascii="Times New Roman" w:eastAsia="Times New Roman" w:hAnsi="Times New Roman" w:cs="Times New Roman"/>
          <w:sz w:val="28"/>
          <w:szCs w:val="28"/>
          <w:lang w:val="it-IT"/>
        </w:rPr>
        <w:t xml:space="preserve"> dosare au fost soluţionate în termen de maximum un an de zile de la înregistrare, reprezentând un procent de 9</w:t>
      </w:r>
      <w:r w:rsidR="004324EB" w:rsidRPr="004324EB">
        <w:rPr>
          <w:rFonts w:ascii="Times New Roman" w:eastAsia="Times New Roman" w:hAnsi="Times New Roman" w:cs="Times New Roman"/>
          <w:sz w:val="28"/>
          <w:szCs w:val="28"/>
          <w:lang w:val="it-IT"/>
        </w:rPr>
        <w:t>8</w:t>
      </w:r>
      <w:r w:rsidRPr="004324EB">
        <w:rPr>
          <w:rFonts w:ascii="Times New Roman" w:eastAsia="Times New Roman" w:hAnsi="Times New Roman" w:cs="Times New Roman"/>
          <w:sz w:val="28"/>
          <w:szCs w:val="28"/>
          <w:lang w:val="it-IT"/>
        </w:rPr>
        <w:t>,</w:t>
      </w:r>
      <w:r w:rsidR="004324EB" w:rsidRPr="004324EB">
        <w:rPr>
          <w:rFonts w:ascii="Times New Roman" w:eastAsia="Times New Roman" w:hAnsi="Times New Roman" w:cs="Times New Roman"/>
          <w:sz w:val="28"/>
          <w:szCs w:val="28"/>
          <w:lang w:val="it-IT"/>
        </w:rPr>
        <w:t>3</w:t>
      </w:r>
      <w:r w:rsidRPr="004324EB">
        <w:rPr>
          <w:rFonts w:ascii="Times New Roman" w:eastAsia="Times New Roman" w:hAnsi="Times New Roman" w:cs="Times New Roman"/>
          <w:sz w:val="28"/>
          <w:szCs w:val="28"/>
          <w:lang w:val="it-IT"/>
        </w:rPr>
        <w:t>%, instanţa încadrându-se cu acest indicator la gradul "</w:t>
      </w:r>
      <w:r w:rsidRPr="004324EB">
        <w:rPr>
          <w:rFonts w:ascii="Times New Roman" w:eastAsia="Times New Roman" w:hAnsi="Times New Roman" w:cs="Times New Roman"/>
          <w:b/>
          <w:sz w:val="28"/>
          <w:szCs w:val="28"/>
          <w:lang w:val="it-IT"/>
        </w:rPr>
        <w:t>foarte eficient</w:t>
      </w:r>
      <w:r w:rsidRPr="004324EB">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4341"/>
              <w:gridCol w:w="1021"/>
              <w:gridCol w:w="1113"/>
              <w:gridCol w:w="1058"/>
              <w:gridCol w:w="281"/>
              <w:gridCol w:w="281"/>
              <w:gridCol w:w="281"/>
              <w:gridCol w:w="954"/>
            </w:tblGrid>
            <w:tr w:rsidR="009C62BB" w:rsidRPr="009C62BB">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SITUATIE STATISTICA</w:t>
                  </w:r>
                </w:p>
              </w:tc>
            </w:tr>
            <w:tr w:rsidR="009C62BB" w:rsidRPr="009C62BB">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i/>
                      <w:iCs/>
                      <w:color w:val="000000"/>
                      <w:sz w:val="26"/>
                      <w:szCs w:val="26"/>
                      <w:lang w:eastAsia="ro-RO"/>
                    </w:rPr>
                  </w:pPr>
                  <w:r w:rsidRPr="009C62BB">
                    <w:rPr>
                      <w:rFonts w:ascii="Cambria" w:eastAsia="Times New Roman" w:hAnsi="Cambria" w:cs="Times New Roman"/>
                      <w:color w:val="FF0000"/>
                      <w:sz w:val="26"/>
                      <w:szCs w:val="26"/>
                      <w:lang w:eastAsia="ro-RO"/>
                    </w:rPr>
                    <w:t>E03.Q03</w:t>
                  </w:r>
                  <w:r w:rsidRPr="009C62BB">
                    <w:rPr>
                      <w:rFonts w:ascii="Cambria" w:eastAsia="Times New Roman" w:hAnsi="Cambria" w:cs="Times New Roman"/>
                      <w:i/>
                      <w:iCs/>
                      <w:color w:val="000000"/>
                      <w:sz w:val="26"/>
                      <w:szCs w:val="26"/>
                      <w:lang w:eastAsia="ro-RO"/>
                    </w:rPr>
                    <w:t> </w:t>
                  </w:r>
                  <w:r w:rsidRPr="009C62BB">
                    <w:rPr>
                      <w:rFonts w:ascii="Cambria" w:eastAsia="Times New Roman" w:hAnsi="Cambria" w:cs="Times New Roman"/>
                      <w:i/>
                      <w:iCs/>
                      <w:color w:val="0080FF"/>
                      <w:sz w:val="26"/>
                      <w:szCs w:val="26"/>
                      <w:lang w:eastAsia="ro-RO"/>
                    </w:rPr>
                    <w:t>Pondere</w:t>
                  </w:r>
                  <w:r w:rsidRPr="009C62BB">
                    <w:rPr>
                      <w:rFonts w:ascii="Cambria" w:eastAsia="Times New Roman" w:hAnsi="Cambria" w:cs="Times New Roman"/>
                      <w:i/>
                      <w:iCs/>
                      <w:color w:val="000000"/>
                      <w:sz w:val="26"/>
                      <w:szCs w:val="26"/>
                      <w:lang w:eastAsia="ro-RO"/>
                    </w:rPr>
                    <w:t xml:space="preserve"> dosare </w:t>
                  </w:r>
                  <w:r w:rsidRPr="009C62BB">
                    <w:rPr>
                      <w:rFonts w:ascii="Cambria" w:eastAsia="Times New Roman" w:hAnsi="Cambria" w:cs="Times New Roman"/>
                      <w:i/>
                      <w:iCs/>
                      <w:color w:val="0080FF"/>
                      <w:sz w:val="26"/>
                      <w:szCs w:val="26"/>
                      <w:lang w:eastAsia="ro-RO"/>
                    </w:rPr>
                    <w:t>inchise intr-un an</w:t>
                  </w:r>
                  <w:r w:rsidRPr="009C62BB">
                    <w:rPr>
                      <w:rFonts w:ascii="Cambria" w:eastAsia="Times New Roman" w:hAnsi="Cambria" w:cs="Times New Roman"/>
                      <w:i/>
                      <w:iCs/>
                      <w:color w:val="000000"/>
                      <w:sz w:val="26"/>
                      <w:szCs w:val="26"/>
                      <w:lang w:eastAsia="ro-RO"/>
                    </w:rPr>
                    <w:t xml:space="preserve">, analiza </w:t>
                  </w:r>
                  <w:r w:rsidRPr="009C62BB">
                    <w:rPr>
                      <w:rFonts w:ascii="Cambria" w:eastAsia="Times New Roman" w:hAnsi="Cambria" w:cs="Times New Roman"/>
                      <w:i/>
                      <w:iCs/>
                      <w:color w:val="CC0000"/>
                      <w:sz w:val="26"/>
                      <w:szCs w:val="26"/>
                      <w:lang w:eastAsia="ro-RO"/>
                    </w:rPr>
                    <w:t>Judecatorie</w:t>
                  </w:r>
                  <w:r w:rsidRPr="009C62BB">
                    <w:rPr>
                      <w:rFonts w:ascii="Cambria" w:eastAsia="Times New Roman" w:hAnsi="Cambria" w:cs="Times New Roman"/>
                      <w:i/>
                      <w:iCs/>
                      <w:color w:val="000000"/>
                      <w:sz w:val="26"/>
                      <w:szCs w:val="26"/>
                      <w:lang w:eastAsia="ro-RO"/>
                    </w:rPr>
                    <w:t>.</w:t>
                  </w:r>
                </w:p>
              </w:tc>
            </w:tr>
            <w:tr w:rsidR="009C62BB" w:rsidRPr="009C62BB">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CRITERII DE CAUTARE</w:t>
                  </w:r>
                </w:p>
              </w:tc>
            </w:tr>
            <w:tr w:rsidR="009C62BB" w:rsidRPr="009C62BB">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Perioada analizata: {</w:t>
                  </w:r>
                  <w:r w:rsidRPr="009C62BB">
                    <w:rPr>
                      <w:rFonts w:ascii="Cambria" w:eastAsia="Times New Roman" w:hAnsi="Cambria" w:cs="Times New Roman"/>
                      <w:color w:val="CC0000"/>
                      <w:sz w:val="21"/>
                      <w:szCs w:val="21"/>
                      <w:lang w:eastAsia="ro-RO"/>
                    </w:rPr>
                    <w:t>01.01.2019 - 31.12.2019</w:t>
                  </w:r>
                  <w:r w:rsidRPr="009C62BB">
                    <w:rPr>
                      <w:rFonts w:ascii="Cambria" w:eastAsia="Times New Roman" w:hAnsi="Cambria" w:cs="Times New Roman"/>
                      <w:color w:val="000000"/>
                      <w:sz w:val="21"/>
                      <w:szCs w:val="21"/>
                      <w:lang w:eastAsia="ro-RO"/>
                    </w:rPr>
                    <w:t>} Dosar arhivat: {</w:t>
                  </w:r>
                  <w:r w:rsidRPr="009C62BB">
                    <w:rPr>
                      <w:rFonts w:ascii="Cambria" w:eastAsia="Times New Roman" w:hAnsi="Cambria" w:cs="Times New Roman"/>
                      <w:color w:val="CC0000"/>
                      <w:sz w:val="21"/>
                      <w:szCs w:val="21"/>
                      <w:lang w:eastAsia="ro-RO"/>
                    </w:rPr>
                    <w:t>nu</w:t>
                  </w:r>
                  <w:r w:rsidRPr="009C62BB">
                    <w:rPr>
                      <w:rFonts w:ascii="Cambria" w:eastAsia="Times New Roman" w:hAnsi="Cambria" w:cs="Times New Roman"/>
                      <w:color w:val="000000"/>
                      <w:sz w:val="21"/>
                      <w:szCs w:val="21"/>
                      <w:lang w:eastAsia="ro-RO"/>
                    </w:rPr>
                    <w:t>} Instanta: {</w:t>
                  </w:r>
                  <w:r w:rsidRPr="009C62BB">
                    <w:rPr>
                      <w:rFonts w:ascii="Cambria" w:eastAsia="Times New Roman" w:hAnsi="Cambria" w:cs="Times New Roman"/>
                      <w:color w:val="CC0000"/>
                      <w:sz w:val="21"/>
                      <w:szCs w:val="21"/>
                      <w:lang w:eastAsia="ro-RO"/>
                    </w:rPr>
                    <w:t>Judecatoria CRAIOVA</w:t>
                  </w:r>
                  <w:r w:rsidRPr="009C62BB">
                    <w:rPr>
                      <w:rFonts w:ascii="Cambria" w:eastAsia="Times New Roman" w:hAnsi="Cambria" w:cs="Times New Roman"/>
                      <w:color w:val="000000"/>
                      <w:sz w:val="21"/>
                      <w:szCs w:val="21"/>
                      <w:lang w:eastAsia="ro-RO"/>
                    </w:rPr>
                    <w:t>} Materie: {</w:t>
                  </w:r>
                  <w:r w:rsidRPr="009C62BB">
                    <w:rPr>
                      <w:rFonts w:ascii="Cambria" w:eastAsia="Times New Roman" w:hAnsi="Cambria" w:cs="Times New Roman"/>
                      <w:color w:val="CC0000"/>
                      <w:sz w:val="21"/>
                      <w:szCs w:val="21"/>
                      <w:lang w:eastAsia="ro-RO"/>
                    </w:rPr>
                    <w:t>Penal</w:t>
                  </w:r>
                  <w:r w:rsidRPr="009C62BB">
                    <w:rPr>
                      <w:rFonts w:ascii="Cambria" w:eastAsia="Times New Roman" w:hAnsi="Cambria" w:cs="Times New Roman"/>
                      <w:color w:val="000000"/>
                      <w:sz w:val="21"/>
                      <w:szCs w:val="21"/>
                      <w:lang w:eastAsia="ro-RO"/>
                    </w:rPr>
                    <w:t>} Criteriu ordonare: {</w:t>
                  </w:r>
                  <w:r w:rsidRPr="009C62BB">
                    <w:rPr>
                      <w:rFonts w:ascii="Cambria" w:eastAsia="Times New Roman" w:hAnsi="Cambria" w:cs="Times New Roman"/>
                      <w:color w:val="CC0000"/>
                      <w:sz w:val="21"/>
                      <w:szCs w:val="21"/>
                      <w:lang w:eastAsia="ro-RO"/>
                    </w:rPr>
                    <w:t>alfabetic</w:t>
                  </w:r>
                  <w:r w:rsidRPr="009C62BB">
                    <w:rPr>
                      <w:rFonts w:ascii="Cambria" w:eastAsia="Times New Roman" w:hAnsi="Cambria" w:cs="Times New Roman"/>
                      <w:color w:val="000000"/>
                      <w:sz w:val="21"/>
                      <w:szCs w:val="21"/>
                      <w:lang w:eastAsia="ro-RO"/>
                    </w:rPr>
                    <w:t>} Directie ordonare: {</w:t>
                  </w:r>
                  <w:r w:rsidRPr="009C62BB">
                    <w:rPr>
                      <w:rFonts w:ascii="Cambria" w:eastAsia="Times New Roman" w:hAnsi="Cambria" w:cs="Times New Roman"/>
                      <w:color w:val="CC0000"/>
                      <w:sz w:val="21"/>
                      <w:szCs w:val="21"/>
                      <w:lang w:eastAsia="ro-RO"/>
                    </w:rPr>
                    <w:t>crescator</w:t>
                  </w:r>
                  <w:r w:rsidRPr="009C62BB">
                    <w:rPr>
                      <w:rFonts w:ascii="Cambria" w:eastAsia="Times New Roman" w:hAnsi="Cambria" w:cs="Times New Roman"/>
                      <w:color w:val="000000"/>
                      <w:sz w:val="21"/>
                      <w:szCs w:val="21"/>
                      <w:lang w:eastAsia="ro-RO"/>
                    </w:rPr>
                    <w:t>} </w:t>
                  </w:r>
                </w:p>
              </w:tc>
            </w:tr>
            <w:tr w:rsidR="009C62BB" w:rsidRPr="009C62BB">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b/>
                      <w:bCs/>
                      <w:i/>
                      <w:iCs/>
                      <w:color w:val="008000"/>
                      <w:sz w:val="21"/>
                      <w:szCs w:val="21"/>
                      <w:lang w:eastAsia="ro-RO"/>
                    </w:rPr>
                    <w:t>OD: date prezentate in raport valabile la: 31 decembrie 2019</w:t>
                  </w:r>
                </w:p>
              </w:tc>
            </w:tr>
            <w:tr w:rsidR="009C62BB" w:rsidRPr="009C62BB">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VALOARE</w:t>
                  </w:r>
                  <w:r w:rsidRPr="009C62BB">
                    <w:rPr>
                      <w:rFonts w:ascii="Tahoma" w:eastAsia="Times New Roman" w:hAnsi="Tahoma" w:cs="Tahoma"/>
                      <w:b/>
                      <w:bCs/>
                      <w:color w:val="000000"/>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GRAD DE EFICIENTA</w:t>
                  </w: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DIN CARE</w:t>
                  </w:r>
                  <w:r w:rsidRPr="009C62BB">
                    <w:rPr>
                      <w:rFonts w:ascii="Tahoma" w:eastAsia="Times New Roman" w:hAnsi="Tahoma" w:cs="Tahoma"/>
                      <w:b/>
                      <w:bCs/>
                      <w:color w:val="000000"/>
                      <w:sz w:val="17"/>
                      <w:szCs w:val="17"/>
                      <w:lang w:eastAsia="ro-RO"/>
                    </w:rPr>
                    <w:br/>
                    <w:t>INTR-UN AN</w:t>
                  </w: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I</w:t>
                  </w: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8767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8618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98,3%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9C62BB" w:rsidRPr="009C62B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C62BB" w:rsidRPr="009C62BB" w:rsidRDefault="009C62BB" w:rsidP="00C757BE">
                        <w:pPr>
                          <w:spacing w:after="0" w:line="240" w:lineRule="auto"/>
                          <w:jc w:val="both"/>
                          <w:rPr>
                            <w:rFonts w:ascii="Cambria" w:eastAsia="Times New Roman" w:hAnsi="Cambria" w:cs="Times New Roman"/>
                            <w:color w:val="000000"/>
                            <w:sz w:val="12"/>
                            <w:szCs w:val="12"/>
                            <w:lang w:eastAsia="ro-RO"/>
                          </w:rPr>
                        </w:pPr>
                        <w:r w:rsidRPr="009C62BB">
                          <w:rPr>
                            <w:rFonts w:ascii="Cambria" w:eastAsia="Times New Roman" w:hAnsi="Cambria" w:cs="Times New Roman"/>
                            <w:color w:val="000000"/>
                            <w:sz w:val="12"/>
                            <w:szCs w:val="12"/>
                            <w:lang w:eastAsia="ro-RO"/>
                          </w:rPr>
                          <w:t> </w:t>
                        </w:r>
                      </w:p>
                    </w:tc>
                  </w:tr>
                </w:tbl>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 </w:t>
                  </w:r>
                </w:p>
              </w:tc>
            </w:tr>
            <w:tr w:rsidR="009C62BB" w:rsidRPr="009C62BB">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C62BB" w:rsidRPr="009C62B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i/>
                            <w:iCs/>
                            <w:color w:val="0000FF"/>
                            <w:sz w:val="26"/>
                            <w:szCs w:val="26"/>
                            <w:lang w:eastAsia="ro-RO"/>
                          </w:rPr>
                          <w:t>Persoana conectata: instanta</w:t>
                        </w: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324EB" w:rsidRDefault="005A6D86" w:rsidP="00C757BE">
      <w:pPr>
        <w:spacing w:after="0" w:line="360" w:lineRule="auto"/>
        <w:jc w:val="both"/>
        <w:rPr>
          <w:rFonts w:ascii="Times New Roman" w:eastAsia="Times New Roman" w:hAnsi="Times New Roman" w:cs="Times New Roman"/>
          <w:b/>
          <w:sz w:val="28"/>
          <w:szCs w:val="28"/>
          <w:lang w:val="it-IT"/>
        </w:rPr>
      </w:pPr>
    </w:p>
    <w:p w:rsidR="005A6D86" w:rsidRPr="004324EB" w:rsidRDefault="005A6D86" w:rsidP="00C757BE">
      <w:pPr>
        <w:spacing w:after="0" w:line="360" w:lineRule="auto"/>
        <w:ind w:firstLine="708"/>
        <w:jc w:val="both"/>
        <w:rPr>
          <w:rFonts w:ascii="Times New Roman" w:eastAsia="Times New Roman" w:hAnsi="Times New Roman" w:cs="Times New Roman"/>
          <w:b/>
          <w:sz w:val="28"/>
          <w:szCs w:val="28"/>
          <w:lang w:val="it-IT"/>
        </w:rPr>
      </w:pPr>
      <w:r w:rsidRPr="004324EB">
        <w:rPr>
          <w:rFonts w:ascii="Times New Roman" w:eastAsia="Times New Roman" w:hAnsi="Times New Roman" w:cs="Times New Roman"/>
          <w:b/>
          <w:sz w:val="28"/>
          <w:szCs w:val="28"/>
          <w:lang w:val="it-IT"/>
        </w:rPr>
        <w:t>D. Durata medie de soluţionare</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Definiţie indicator – reprezintă timpul mediu scurs între data înregistrării dosarului („Data dosar” în sistemul ECRIS) şi data închiderii documentului final.</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 xml:space="preserve">Indicatorul are în vedere valoarea medie de soluţionare a tuturor materiilor arătate mai jos (non penal/penal), care este dată de media aritmetică a tuturor valorilor materiilor respective. </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 xml:space="preserve">De precizat că acest indicator este utilizat numai cu privire la stadiul procesual fond întrucât acest stadiu are cea mai mare pondere în totalul duratei de soluţionare </w:t>
      </w:r>
      <w:r w:rsidRPr="004324EB">
        <w:rPr>
          <w:rFonts w:ascii="Times New Roman" w:eastAsia="Times New Roman" w:hAnsi="Times New Roman" w:cs="Times New Roman"/>
          <w:sz w:val="28"/>
          <w:szCs w:val="28"/>
          <w:lang w:val="it-IT"/>
        </w:rPr>
        <w:lastRenderedPageBreak/>
        <w:t xml:space="preserve">pe ansamblul stadiilor procesuale (statistic, stadiile procesuale în căile de atac sunt mult mai reduse comparativ cu stadiul procesual fond). </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 xml:space="preserve">Materiile stabilite în vederea analizării prezentului indicator la judecătorie sunt: Civil; Penal; Minori şi familie. </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 xml:space="preserve">Gradul de eficienţă pe materii se măsoară astfel: sub 11 luni vechime (non penal)/sub 5 luni vechime (penal) – foarte eficient, între 11 luni – 1 an vechime (non penal)/5 luni – 6 luni vechime (penal) – eficient, între 1 an – 1 an şi 6 luni vechime (non penal)/6 luni – 1 an vechime (penal) – satisfăcător şi, în fine, peste 1 an şi 6 luni vechime (non penal)/peste 1 an vechime (penal) – ineficient. </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 xml:space="preserve">Avantajele utilizării unui astfel de indicator, fie singur, fie în combinaţie cu alţi indicatori, sunt evidente nu numai pentru managementul unei instanţe, ci şi pentru politica de resurse umane (alocare în funcţie de necesităţi de moment), pentru eventuale modificări legislative (atunci şi acolo unde e cazul), alocări de resurse financiare etc. În funcţie de necesităţi poate fi efectuată analiza indicatorilor atât pe materii, cât şi pe anumite tipuri de obiect din cadrul unei anumite materii. </w:t>
      </w:r>
    </w:p>
    <w:p w:rsidR="005A6D86" w:rsidRPr="004324EB" w:rsidRDefault="005A6D86" w:rsidP="00C757BE">
      <w:pPr>
        <w:spacing w:after="0" w:line="360" w:lineRule="auto"/>
        <w:ind w:firstLine="708"/>
        <w:jc w:val="both"/>
        <w:rPr>
          <w:rFonts w:ascii="Times New Roman" w:eastAsia="Times New Roman" w:hAnsi="Times New Roman" w:cs="Times New Roman"/>
          <w:sz w:val="28"/>
          <w:szCs w:val="28"/>
          <w:lang w:val="it-IT"/>
        </w:rPr>
      </w:pPr>
      <w:r w:rsidRPr="004324EB">
        <w:rPr>
          <w:rFonts w:ascii="Times New Roman" w:eastAsia="Times New Roman" w:hAnsi="Times New Roman" w:cs="Times New Roman"/>
          <w:sz w:val="28"/>
          <w:szCs w:val="28"/>
          <w:lang w:val="it-IT"/>
        </w:rPr>
        <w:t xml:space="preserve">Din această perspectivă, valoarea medie pe materie este dată de media aritmetică a tuturor valorilor pe acea materie, iar valoarea medie pe obiect este dată de media aritmetică a tuturor valorilor medii pe acel obiect. </w:t>
      </w:r>
    </w:p>
    <w:p w:rsidR="005A6D86" w:rsidRPr="0085557A" w:rsidRDefault="005A6D86" w:rsidP="0085557A">
      <w:pPr>
        <w:spacing w:after="0" w:line="360" w:lineRule="auto"/>
        <w:ind w:firstLine="720"/>
        <w:jc w:val="both"/>
        <w:rPr>
          <w:rFonts w:ascii="Times New Roman" w:eastAsia="Times New Roman" w:hAnsi="Times New Roman" w:cs="Times New Roman"/>
          <w:sz w:val="28"/>
          <w:szCs w:val="28"/>
          <w:lang w:val="it-IT"/>
        </w:rPr>
      </w:pPr>
      <w:r w:rsidRPr="00E638B9">
        <w:rPr>
          <w:rFonts w:ascii="Times New Roman" w:eastAsia="Times New Roman" w:hAnsi="Times New Roman" w:cs="Times New Roman"/>
          <w:sz w:val="28"/>
          <w:szCs w:val="28"/>
          <w:lang w:val="it-IT"/>
        </w:rPr>
        <w:t>Astfel, din totalul de 38</w:t>
      </w:r>
      <w:r w:rsidR="004324EB" w:rsidRPr="00E638B9">
        <w:rPr>
          <w:rFonts w:ascii="Times New Roman" w:eastAsia="Times New Roman" w:hAnsi="Times New Roman" w:cs="Times New Roman"/>
          <w:sz w:val="28"/>
          <w:szCs w:val="28"/>
          <w:lang w:val="it-IT"/>
        </w:rPr>
        <w:t>003</w:t>
      </w:r>
      <w:r w:rsidRPr="00E638B9">
        <w:rPr>
          <w:rFonts w:ascii="Times New Roman" w:eastAsia="Times New Roman" w:hAnsi="Times New Roman" w:cs="Times New Roman"/>
          <w:sz w:val="28"/>
          <w:szCs w:val="28"/>
          <w:lang w:val="it-IT"/>
        </w:rPr>
        <w:t xml:space="preserve"> dosare soluţionate de Judecătoria Craiova, durata medie de soluţionare în materiile non penal a fost de 4,</w:t>
      </w:r>
      <w:r w:rsidR="00E638B9" w:rsidRPr="00E638B9">
        <w:rPr>
          <w:rFonts w:ascii="Times New Roman" w:eastAsia="Times New Roman" w:hAnsi="Times New Roman" w:cs="Times New Roman"/>
          <w:sz w:val="28"/>
          <w:szCs w:val="28"/>
          <w:lang w:val="it-IT"/>
        </w:rPr>
        <w:t>5</w:t>
      </w:r>
      <w:r w:rsidRPr="00E638B9">
        <w:rPr>
          <w:rFonts w:ascii="Times New Roman" w:eastAsia="Times New Roman" w:hAnsi="Times New Roman" w:cs="Times New Roman"/>
          <w:sz w:val="28"/>
          <w:szCs w:val="28"/>
          <w:lang w:val="it-IT"/>
        </w:rPr>
        <w:t xml:space="preserve"> luni, iar în materie penal de 2,</w:t>
      </w:r>
      <w:r w:rsidR="00E638B9" w:rsidRPr="00E638B9">
        <w:rPr>
          <w:rFonts w:ascii="Times New Roman" w:eastAsia="Times New Roman" w:hAnsi="Times New Roman" w:cs="Times New Roman"/>
          <w:sz w:val="28"/>
          <w:szCs w:val="28"/>
          <w:lang w:val="it-IT"/>
        </w:rPr>
        <w:t>4</w:t>
      </w:r>
      <w:r w:rsidRPr="00E638B9">
        <w:rPr>
          <w:rFonts w:ascii="Times New Roman" w:eastAsia="Times New Roman" w:hAnsi="Times New Roman" w:cs="Times New Roman"/>
          <w:sz w:val="28"/>
          <w:szCs w:val="28"/>
          <w:lang w:val="it-IT"/>
        </w:rPr>
        <w:t xml:space="preserve"> luni, instanţa încadrându-se în gradul </w:t>
      </w:r>
      <w:r w:rsidRPr="00E638B9">
        <w:rPr>
          <w:rFonts w:ascii="Times New Roman" w:eastAsia="Times New Roman" w:hAnsi="Times New Roman" w:cs="Times New Roman"/>
          <w:b/>
          <w:sz w:val="28"/>
          <w:szCs w:val="28"/>
          <w:lang w:val="it-IT"/>
        </w:rPr>
        <w:t>"foarte eficient</w:t>
      </w:r>
      <w:r w:rsidRPr="00E638B9">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127"/>
              <w:gridCol w:w="627"/>
              <w:gridCol w:w="606"/>
              <w:gridCol w:w="1049"/>
              <w:gridCol w:w="860"/>
              <w:gridCol w:w="1204"/>
              <w:gridCol w:w="510"/>
              <w:gridCol w:w="449"/>
              <w:gridCol w:w="449"/>
              <w:gridCol w:w="449"/>
            </w:tblGrid>
            <w:tr w:rsidR="009C62BB" w:rsidRPr="009C62B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SITUATIE STATISTICA</w:t>
                  </w:r>
                </w:p>
              </w:tc>
            </w:tr>
            <w:tr w:rsidR="009C62BB" w:rsidRPr="009C62B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i/>
                      <w:iCs/>
                      <w:color w:val="000000"/>
                      <w:sz w:val="26"/>
                      <w:szCs w:val="26"/>
                      <w:lang w:eastAsia="ro-RO"/>
                    </w:rPr>
                  </w:pPr>
                  <w:r w:rsidRPr="009C62BB">
                    <w:rPr>
                      <w:rFonts w:ascii="Cambria" w:eastAsia="Times New Roman" w:hAnsi="Cambria" w:cs="Times New Roman"/>
                      <w:color w:val="FF0000"/>
                      <w:sz w:val="26"/>
                      <w:szCs w:val="26"/>
                      <w:lang w:eastAsia="ro-RO"/>
                    </w:rPr>
                    <w:t>E04.Q03</w:t>
                  </w:r>
                  <w:r w:rsidRPr="009C62BB">
                    <w:rPr>
                      <w:rFonts w:ascii="Cambria" w:eastAsia="Times New Roman" w:hAnsi="Cambria" w:cs="Times New Roman"/>
                      <w:i/>
                      <w:iCs/>
                      <w:color w:val="000000"/>
                      <w:sz w:val="26"/>
                      <w:szCs w:val="26"/>
                      <w:lang w:eastAsia="ro-RO"/>
                    </w:rPr>
                    <w:t> </w:t>
                  </w:r>
                  <w:r w:rsidRPr="009C62BB">
                    <w:rPr>
                      <w:rFonts w:ascii="Cambria" w:eastAsia="Times New Roman" w:hAnsi="Cambria" w:cs="Times New Roman"/>
                      <w:i/>
                      <w:iCs/>
                      <w:color w:val="0080FF"/>
                      <w:sz w:val="26"/>
                      <w:szCs w:val="26"/>
                      <w:lang w:eastAsia="ro-RO"/>
                    </w:rPr>
                    <w:t>Durata</w:t>
                  </w:r>
                  <w:r w:rsidRPr="009C62BB">
                    <w:rPr>
                      <w:rFonts w:ascii="Cambria" w:eastAsia="Times New Roman" w:hAnsi="Cambria" w:cs="Times New Roman"/>
                      <w:i/>
                      <w:iCs/>
                      <w:color w:val="000000"/>
                      <w:sz w:val="26"/>
                      <w:szCs w:val="26"/>
                      <w:lang w:eastAsia="ro-RO"/>
                    </w:rPr>
                    <w:t xml:space="preserve"> medie </w:t>
                  </w:r>
                  <w:r w:rsidRPr="009C62BB">
                    <w:rPr>
                      <w:rFonts w:ascii="Cambria" w:eastAsia="Times New Roman" w:hAnsi="Cambria" w:cs="Times New Roman"/>
                      <w:i/>
                      <w:iCs/>
                      <w:color w:val="0080FF"/>
                      <w:sz w:val="26"/>
                      <w:szCs w:val="26"/>
                      <w:lang w:eastAsia="ro-RO"/>
                    </w:rPr>
                    <w:t>de solutionare</w:t>
                  </w:r>
                  <w:r w:rsidRPr="009C62BB">
                    <w:rPr>
                      <w:rFonts w:ascii="Cambria" w:eastAsia="Times New Roman" w:hAnsi="Cambria" w:cs="Times New Roman"/>
                      <w:i/>
                      <w:iCs/>
                      <w:color w:val="000000"/>
                      <w:sz w:val="26"/>
                      <w:szCs w:val="26"/>
                      <w:lang w:eastAsia="ro-RO"/>
                    </w:rPr>
                    <w:t xml:space="preserve">, analiza </w:t>
                  </w:r>
                  <w:r w:rsidRPr="009C62BB">
                    <w:rPr>
                      <w:rFonts w:ascii="Cambria" w:eastAsia="Times New Roman" w:hAnsi="Cambria" w:cs="Times New Roman"/>
                      <w:i/>
                      <w:iCs/>
                      <w:color w:val="CC0000"/>
                      <w:sz w:val="26"/>
                      <w:szCs w:val="26"/>
                      <w:lang w:eastAsia="ro-RO"/>
                    </w:rPr>
                    <w:t>Judecatorie</w:t>
                  </w:r>
                  <w:r w:rsidRPr="009C62BB">
                    <w:rPr>
                      <w:rFonts w:ascii="Cambria" w:eastAsia="Times New Roman" w:hAnsi="Cambria" w:cs="Times New Roman"/>
                      <w:i/>
                      <w:iCs/>
                      <w:color w:val="000000"/>
                      <w:sz w:val="26"/>
                      <w:szCs w:val="26"/>
                      <w:lang w:eastAsia="ro-RO"/>
                    </w:rPr>
                    <w:t>.</w:t>
                  </w:r>
                </w:p>
              </w:tc>
            </w:tr>
            <w:tr w:rsidR="009C62BB" w:rsidRPr="009C62B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CRITERII DE CAUTARE</w:t>
                  </w:r>
                </w:p>
              </w:tc>
            </w:tr>
            <w:tr w:rsidR="009C62BB" w:rsidRPr="009C62BB">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Perioada analizata: {</w:t>
                  </w:r>
                  <w:r w:rsidRPr="009C62BB">
                    <w:rPr>
                      <w:rFonts w:ascii="Cambria" w:eastAsia="Times New Roman" w:hAnsi="Cambria" w:cs="Times New Roman"/>
                      <w:color w:val="CC0000"/>
                      <w:sz w:val="21"/>
                      <w:szCs w:val="21"/>
                      <w:lang w:eastAsia="ro-RO"/>
                    </w:rPr>
                    <w:t>01.01.2019 - 31.12.2019</w:t>
                  </w:r>
                  <w:r w:rsidRPr="009C62BB">
                    <w:rPr>
                      <w:rFonts w:ascii="Cambria" w:eastAsia="Times New Roman" w:hAnsi="Cambria" w:cs="Times New Roman"/>
                      <w:color w:val="000000"/>
                      <w:sz w:val="21"/>
                      <w:szCs w:val="21"/>
                      <w:lang w:eastAsia="ro-RO"/>
                    </w:rPr>
                    <w:t>} Dosar arhivat: {</w:t>
                  </w:r>
                  <w:r w:rsidRPr="009C62BB">
                    <w:rPr>
                      <w:rFonts w:ascii="Cambria" w:eastAsia="Times New Roman" w:hAnsi="Cambria" w:cs="Times New Roman"/>
                      <w:color w:val="CC0000"/>
                      <w:sz w:val="21"/>
                      <w:szCs w:val="21"/>
                      <w:lang w:eastAsia="ro-RO"/>
                    </w:rPr>
                    <w:t>nu</w:t>
                  </w:r>
                  <w:r w:rsidRPr="009C62BB">
                    <w:rPr>
                      <w:rFonts w:ascii="Cambria" w:eastAsia="Times New Roman" w:hAnsi="Cambria" w:cs="Times New Roman"/>
                      <w:color w:val="000000"/>
                      <w:sz w:val="21"/>
                      <w:szCs w:val="21"/>
                      <w:lang w:eastAsia="ro-RO"/>
                    </w:rPr>
                    <w:t>} Instanta: {</w:t>
                  </w:r>
                  <w:r w:rsidRPr="009C62BB">
                    <w:rPr>
                      <w:rFonts w:ascii="Cambria" w:eastAsia="Times New Roman" w:hAnsi="Cambria" w:cs="Times New Roman"/>
                      <w:color w:val="CC0000"/>
                      <w:sz w:val="21"/>
                      <w:szCs w:val="21"/>
                      <w:lang w:eastAsia="ro-RO"/>
                    </w:rPr>
                    <w:t>Judecatoria CRAIOVA</w:t>
                  </w:r>
                  <w:r w:rsidRPr="009C62BB">
                    <w:rPr>
                      <w:rFonts w:ascii="Cambria" w:eastAsia="Times New Roman" w:hAnsi="Cambria" w:cs="Times New Roman"/>
                      <w:color w:val="000000"/>
                      <w:sz w:val="21"/>
                      <w:szCs w:val="21"/>
                      <w:lang w:eastAsia="ro-RO"/>
                    </w:rPr>
                    <w:t>} Criteriu ordonare: {</w:t>
                  </w:r>
                  <w:r w:rsidRPr="009C62BB">
                    <w:rPr>
                      <w:rFonts w:ascii="Cambria" w:eastAsia="Times New Roman" w:hAnsi="Cambria" w:cs="Times New Roman"/>
                      <w:color w:val="CC0000"/>
                      <w:sz w:val="21"/>
                      <w:szCs w:val="21"/>
                      <w:lang w:eastAsia="ro-RO"/>
                    </w:rPr>
                    <w:t>alfabetic</w:t>
                  </w:r>
                  <w:r w:rsidRPr="009C62BB">
                    <w:rPr>
                      <w:rFonts w:ascii="Cambria" w:eastAsia="Times New Roman" w:hAnsi="Cambria" w:cs="Times New Roman"/>
                      <w:color w:val="000000"/>
                      <w:sz w:val="21"/>
                      <w:szCs w:val="21"/>
                      <w:lang w:eastAsia="ro-RO"/>
                    </w:rPr>
                    <w:t>} Directie ordonare: {</w:t>
                  </w:r>
                  <w:r w:rsidRPr="009C62BB">
                    <w:rPr>
                      <w:rFonts w:ascii="Cambria" w:eastAsia="Times New Roman" w:hAnsi="Cambria" w:cs="Times New Roman"/>
                      <w:color w:val="CC0000"/>
                      <w:sz w:val="21"/>
                      <w:szCs w:val="21"/>
                      <w:lang w:eastAsia="ro-RO"/>
                    </w:rPr>
                    <w:t>crescator</w:t>
                  </w:r>
                  <w:r w:rsidRPr="009C62BB">
                    <w:rPr>
                      <w:rFonts w:ascii="Cambria" w:eastAsia="Times New Roman" w:hAnsi="Cambria" w:cs="Times New Roman"/>
                      <w:color w:val="000000"/>
                      <w:sz w:val="21"/>
                      <w:szCs w:val="21"/>
                      <w:lang w:eastAsia="ro-RO"/>
                    </w:rPr>
                    <w:t>} </w:t>
                  </w:r>
                </w:p>
              </w:tc>
            </w:tr>
            <w:tr w:rsidR="009C62BB" w:rsidRPr="009C62B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b/>
                      <w:bCs/>
                      <w:i/>
                      <w:iCs/>
                      <w:color w:val="008000"/>
                      <w:sz w:val="21"/>
                      <w:szCs w:val="21"/>
                      <w:lang w:eastAsia="ro-RO"/>
                    </w:rPr>
                    <w:t>OD: date prezentate in raport valabile la: 31 decembrie 2019</w:t>
                  </w:r>
                </w:p>
              </w:tc>
            </w:tr>
            <w:tr w:rsidR="009C62BB" w:rsidRPr="009C62BB">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GRAD DE EFICIENTA</w:t>
                  </w: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I</w:t>
                  </w: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NON PENAL</w:t>
                  </w: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8000"/>
                      <w:sz w:val="21"/>
                      <w:szCs w:val="21"/>
                      <w:lang w:eastAsia="ro-RO"/>
                    </w:rPr>
                  </w:pPr>
                  <w:r w:rsidRPr="009C62BB">
                    <w:rPr>
                      <w:rFonts w:ascii="Cambria" w:eastAsia="Times New Roman" w:hAnsi="Cambria" w:cs="Times New Roman"/>
                      <w:color w:val="008000"/>
                      <w:sz w:val="21"/>
                      <w:szCs w:val="21"/>
                      <w:lang w:eastAsia="ro-RO"/>
                    </w:rPr>
                    <w:t>38003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8767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FF"/>
                      <w:sz w:val="21"/>
                      <w:szCs w:val="21"/>
                      <w:lang w:eastAsia="ro-RO"/>
                    </w:rPr>
                  </w:pPr>
                  <w:r w:rsidRPr="009C62BB">
                    <w:rPr>
                      <w:rFonts w:ascii="Cambria" w:eastAsia="Times New Roman" w:hAnsi="Cambria" w:cs="Times New Roman"/>
                      <w:color w:val="0000FF"/>
                      <w:sz w:val="21"/>
                      <w:szCs w:val="21"/>
                      <w:lang w:eastAsia="ro-RO"/>
                    </w:rPr>
                    <w:t>29236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2,4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FF"/>
                      <w:sz w:val="21"/>
                      <w:szCs w:val="21"/>
                      <w:lang w:eastAsia="ro-RO"/>
                    </w:rPr>
                  </w:pPr>
                  <w:r w:rsidRPr="009C62BB">
                    <w:rPr>
                      <w:rFonts w:ascii="Cambria" w:eastAsia="Times New Roman" w:hAnsi="Cambria" w:cs="Times New Roman"/>
                      <w:color w:val="0000FF"/>
                      <w:sz w:val="21"/>
                      <w:szCs w:val="21"/>
                      <w:lang w:eastAsia="ro-RO"/>
                    </w:rPr>
                    <w:t>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9C62BB" w:rsidRPr="009C62BB">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C62BB" w:rsidRPr="009C62BB" w:rsidRDefault="009C62BB" w:rsidP="00C757BE">
                        <w:pPr>
                          <w:spacing w:after="0" w:line="240" w:lineRule="auto"/>
                          <w:jc w:val="both"/>
                          <w:rPr>
                            <w:rFonts w:ascii="Cambria" w:eastAsia="Times New Roman" w:hAnsi="Cambria" w:cs="Times New Roman"/>
                            <w:color w:val="000000"/>
                            <w:sz w:val="12"/>
                            <w:szCs w:val="12"/>
                            <w:lang w:eastAsia="ro-RO"/>
                          </w:rPr>
                        </w:pPr>
                        <w:r w:rsidRPr="009C62BB">
                          <w:rPr>
                            <w:rFonts w:ascii="Cambria" w:eastAsia="Times New Roman" w:hAnsi="Cambria" w:cs="Times New Roman"/>
                            <w:color w:val="000000"/>
                            <w:sz w:val="12"/>
                            <w:szCs w:val="12"/>
                            <w:lang w:eastAsia="ro-RO"/>
                          </w:rPr>
                          <w:t> </w:t>
                        </w:r>
                      </w:p>
                    </w:tc>
                  </w:tr>
                  <w:tr w:rsidR="009C62BB" w:rsidRPr="009C62BB">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C</w:t>
                        </w: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9C62BB" w:rsidRPr="009C62BB">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 </w:t>
                        </w:r>
                      </w:p>
                    </w:tc>
                  </w:tr>
                  <w:tr w:rsidR="009C62BB" w:rsidRPr="009C62BB">
                    <w:trPr>
                      <w:trHeight w:val="450"/>
                      <w:tblCellSpacing w:w="15" w:type="dxa"/>
                      <w:jc w:val="center"/>
                    </w:trPr>
                    <w:tc>
                      <w:tcPr>
                        <w:tcW w:w="0" w:type="auto"/>
                        <w:vMerge/>
                        <w:tcBorders>
                          <w:top w:val="nil"/>
                          <w:left w:val="nil"/>
                          <w:bottom w:val="nil"/>
                          <w:right w:val="nil"/>
                        </w:tcBorders>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9C62BB" w:rsidRPr="009C62BB">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 </w:t>
                        </w:r>
                      </w:p>
                    </w:tc>
                  </w:tr>
                  <w:tr w:rsidR="009C62BB" w:rsidRPr="009C62BB">
                    <w:trPr>
                      <w:trHeight w:val="450"/>
                      <w:tblCellSpacing w:w="15" w:type="dxa"/>
                      <w:jc w:val="center"/>
                    </w:trPr>
                    <w:tc>
                      <w:tcPr>
                        <w:tcW w:w="0" w:type="auto"/>
                        <w:vMerge/>
                        <w:tcBorders>
                          <w:top w:val="nil"/>
                          <w:left w:val="nil"/>
                          <w:bottom w:val="nil"/>
                          <w:right w:val="nil"/>
                        </w:tcBorders>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9C62BB" w:rsidRPr="009C62BB">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 </w:t>
                        </w:r>
                      </w:p>
                    </w:tc>
                  </w:tr>
                  <w:tr w:rsidR="009C62BB" w:rsidRPr="009C62BB">
                    <w:trPr>
                      <w:trHeight w:val="450"/>
                      <w:tblCellSpacing w:w="15" w:type="dxa"/>
                      <w:jc w:val="center"/>
                    </w:trPr>
                    <w:tc>
                      <w:tcPr>
                        <w:tcW w:w="0" w:type="auto"/>
                        <w:vMerge/>
                        <w:tcBorders>
                          <w:top w:val="nil"/>
                          <w:left w:val="nil"/>
                          <w:bottom w:val="nil"/>
                          <w:right w:val="nil"/>
                        </w:tcBorders>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r w:rsidR="009C62BB" w:rsidRPr="009C62BB">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C62BB" w:rsidRPr="009C62B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i/>
                            <w:iCs/>
                            <w:color w:val="0000FF"/>
                            <w:sz w:val="26"/>
                            <w:szCs w:val="26"/>
                            <w:lang w:eastAsia="ro-RO"/>
                          </w:rPr>
                          <w:t>Persoana conectata: instanta</w:t>
                        </w: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85557A">
      <w:pPr>
        <w:spacing w:after="0" w:line="360" w:lineRule="auto"/>
        <w:jc w:val="both"/>
        <w:rPr>
          <w:rFonts w:ascii="Times New Roman" w:eastAsia="Times New Roman" w:hAnsi="Times New Roman" w:cs="Times New Roman"/>
          <w:b/>
          <w:sz w:val="28"/>
          <w:szCs w:val="28"/>
          <w:highlight w:val="yellow"/>
          <w:lang w:val="it-IT"/>
        </w:rPr>
      </w:pPr>
    </w:p>
    <w:p w:rsidR="005A6D86" w:rsidRPr="00AC3AEE" w:rsidRDefault="005A6D86" w:rsidP="00C757BE">
      <w:pPr>
        <w:spacing w:after="0" w:line="360" w:lineRule="auto"/>
        <w:ind w:firstLine="720"/>
        <w:jc w:val="both"/>
        <w:rPr>
          <w:rFonts w:ascii="Times New Roman" w:eastAsia="Times New Roman" w:hAnsi="Times New Roman" w:cs="Times New Roman"/>
          <w:b/>
          <w:sz w:val="28"/>
          <w:szCs w:val="28"/>
          <w:lang w:val="it-IT"/>
        </w:rPr>
      </w:pPr>
      <w:r w:rsidRPr="00AC3AEE">
        <w:rPr>
          <w:rFonts w:ascii="Times New Roman" w:eastAsia="Times New Roman" w:hAnsi="Times New Roman" w:cs="Times New Roman"/>
          <w:b/>
          <w:sz w:val="28"/>
          <w:szCs w:val="28"/>
          <w:lang w:val="it-IT"/>
        </w:rPr>
        <w:lastRenderedPageBreak/>
        <w:t>SECȚIA CIVILĂ</w:t>
      </w:r>
    </w:p>
    <w:p w:rsidR="005A6D86" w:rsidRPr="00AC3AEE" w:rsidRDefault="005A6D86" w:rsidP="00C757BE">
      <w:pPr>
        <w:spacing w:after="0" w:line="360" w:lineRule="auto"/>
        <w:ind w:firstLine="720"/>
        <w:jc w:val="both"/>
        <w:rPr>
          <w:rFonts w:ascii="Times New Roman" w:eastAsia="Times New Roman" w:hAnsi="Times New Roman" w:cs="Times New Roman"/>
          <w:sz w:val="28"/>
          <w:szCs w:val="28"/>
          <w:lang w:val="it-IT"/>
        </w:rPr>
      </w:pPr>
    </w:p>
    <w:p w:rsidR="005A6D86" w:rsidRPr="00AC3AEE" w:rsidRDefault="005A6D86" w:rsidP="00C757BE">
      <w:pPr>
        <w:spacing w:after="0" w:line="360" w:lineRule="auto"/>
        <w:ind w:firstLine="720"/>
        <w:jc w:val="both"/>
        <w:rPr>
          <w:rFonts w:ascii="Times New Roman" w:eastAsia="Times New Roman" w:hAnsi="Times New Roman" w:cs="Times New Roman"/>
          <w:sz w:val="28"/>
          <w:szCs w:val="28"/>
          <w:lang w:val="it-IT"/>
        </w:rPr>
      </w:pPr>
      <w:r w:rsidRPr="00AC3AEE">
        <w:rPr>
          <w:rFonts w:ascii="Times New Roman" w:eastAsia="Times New Roman" w:hAnsi="Times New Roman" w:cs="Times New Roman"/>
          <w:sz w:val="28"/>
          <w:szCs w:val="28"/>
          <w:lang w:val="it-IT"/>
        </w:rPr>
        <w:t>Din totalul de 29</w:t>
      </w:r>
      <w:r w:rsidR="00E638B9" w:rsidRPr="00AC3AEE">
        <w:rPr>
          <w:rFonts w:ascii="Times New Roman" w:eastAsia="Times New Roman" w:hAnsi="Times New Roman" w:cs="Times New Roman"/>
          <w:sz w:val="28"/>
          <w:szCs w:val="28"/>
          <w:lang w:val="it-IT"/>
        </w:rPr>
        <w:t>236</w:t>
      </w:r>
      <w:r w:rsidRPr="00AC3AEE">
        <w:rPr>
          <w:rFonts w:ascii="Times New Roman" w:eastAsia="Times New Roman" w:hAnsi="Times New Roman" w:cs="Times New Roman"/>
          <w:sz w:val="28"/>
          <w:szCs w:val="28"/>
          <w:lang w:val="it-IT"/>
        </w:rPr>
        <w:t xml:space="preserve"> dosare soluţionate, durata medie de soluţionare în materiile non penal a fost de 4,</w:t>
      </w:r>
      <w:r w:rsidR="00E638B9" w:rsidRPr="00AC3AEE">
        <w:rPr>
          <w:rFonts w:ascii="Times New Roman" w:eastAsia="Times New Roman" w:hAnsi="Times New Roman" w:cs="Times New Roman"/>
          <w:sz w:val="28"/>
          <w:szCs w:val="28"/>
          <w:lang w:val="it-IT"/>
        </w:rPr>
        <w:t>5</w:t>
      </w:r>
      <w:r w:rsidRPr="00AC3AEE">
        <w:rPr>
          <w:rFonts w:ascii="Times New Roman" w:eastAsia="Times New Roman" w:hAnsi="Times New Roman" w:cs="Times New Roman"/>
          <w:sz w:val="28"/>
          <w:szCs w:val="28"/>
          <w:lang w:val="it-IT"/>
        </w:rPr>
        <w:t xml:space="preserve"> luni, Secția civilă încadrându-se în gradul </w:t>
      </w:r>
      <w:r w:rsidRPr="00AC3AEE">
        <w:rPr>
          <w:rFonts w:ascii="Times New Roman" w:eastAsia="Times New Roman" w:hAnsi="Times New Roman" w:cs="Times New Roman"/>
          <w:b/>
          <w:sz w:val="28"/>
          <w:szCs w:val="28"/>
          <w:lang w:val="it-IT"/>
        </w:rPr>
        <w:t>"foarte eficient</w:t>
      </w:r>
      <w:r w:rsidRPr="00AC3AEE">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127"/>
              <w:gridCol w:w="627"/>
              <w:gridCol w:w="606"/>
              <w:gridCol w:w="1049"/>
              <w:gridCol w:w="860"/>
              <w:gridCol w:w="1204"/>
              <w:gridCol w:w="510"/>
              <w:gridCol w:w="449"/>
              <w:gridCol w:w="449"/>
              <w:gridCol w:w="449"/>
            </w:tblGrid>
            <w:tr w:rsidR="009C62BB" w:rsidRPr="009C62B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SITUATIE STATISTICA</w:t>
                  </w:r>
                </w:p>
              </w:tc>
            </w:tr>
            <w:tr w:rsidR="009C62BB" w:rsidRPr="009C62B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i/>
                      <w:iCs/>
                      <w:color w:val="000000"/>
                      <w:sz w:val="26"/>
                      <w:szCs w:val="26"/>
                      <w:lang w:eastAsia="ro-RO"/>
                    </w:rPr>
                  </w:pPr>
                  <w:r w:rsidRPr="009C62BB">
                    <w:rPr>
                      <w:rFonts w:ascii="Cambria" w:eastAsia="Times New Roman" w:hAnsi="Cambria" w:cs="Times New Roman"/>
                      <w:color w:val="FF0000"/>
                      <w:sz w:val="26"/>
                      <w:szCs w:val="26"/>
                      <w:lang w:eastAsia="ro-RO"/>
                    </w:rPr>
                    <w:t>E04.Q03</w:t>
                  </w:r>
                  <w:r w:rsidRPr="009C62BB">
                    <w:rPr>
                      <w:rFonts w:ascii="Cambria" w:eastAsia="Times New Roman" w:hAnsi="Cambria" w:cs="Times New Roman"/>
                      <w:i/>
                      <w:iCs/>
                      <w:color w:val="000000"/>
                      <w:sz w:val="26"/>
                      <w:szCs w:val="26"/>
                      <w:lang w:eastAsia="ro-RO"/>
                    </w:rPr>
                    <w:t> </w:t>
                  </w:r>
                  <w:r w:rsidRPr="009C62BB">
                    <w:rPr>
                      <w:rFonts w:ascii="Cambria" w:eastAsia="Times New Roman" w:hAnsi="Cambria" w:cs="Times New Roman"/>
                      <w:i/>
                      <w:iCs/>
                      <w:color w:val="0080FF"/>
                      <w:sz w:val="26"/>
                      <w:szCs w:val="26"/>
                      <w:lang w:eastAsia="ro-RO"/>
                    </w:rPr>
                    <w:t>Durata</w:t>
                  </w:r>
                  <w:r w:rsidRPr="009C62BB">
                    <w:rPr>
                      <w:rFonts w:ascii="Cambria" w:eastAsia="Times New Roman" w:hAnsi="Cambria" w:cs="Times New Roman"/>
                      <w:i/>
                      <w:iCs/>
                      <w:color w:val="000000"/>
                      <w:sz w:val="26"/>
                      <w:szCs w:val="26"/>
                      <w:lang w:eastAsia="ro-RO"/>
                    </w:rPr>
                    <w:t xml:space="preserve"> medie </w:t>
                  </w:r>
                  <w:r w:rsidRPr="009C62BB">
                    <w:rPr>
                      <w:rFonts w:ascii="Cambria" w:eastAsia="Times New Roman" w:hAnsi="Cambria" w:cs="Times New Roman"/>
                      <w:i/>
                      <w:iCs/>
                      <w:color w:val="0080FF"/>
                      <w:sz w:val="26"/>
                      <w:szCs w:val="26"/>
                      <w:lang w:eastAsia="ro-RO"/>
                    </w:rPr>
                    <w:t>de solutionare</w:t>
                  </w:r>
                  <w:r w:rsidRPr="009C62BB">
                    <w:rPr>
                      <w:rFonts w:ascii="Cambria" w:eastAsia="Times New Roman" w:hAnsi="Cambria" w:cs="Times New Roman"/>
                      <w:i/>
                      <w:iCs/>
                      <w:color w:val="000000"/>
                      <w:sz w:val="26"/>
                      <w:szCs w:val="26"/>
                      <w:lang w:eastAsia="ro-RO"/>
                    </w:rPr>
                    <w:t xml:space="preserve">, analiza </w:t>
                  </w:r>
                  <w:r w:rsidRPr="009C62BB">
                    <w:rPr>
                      <w:rFonts w:ascii="Cambria" w:eastAsia="Times New Roman" w:hAnsi="Cambria" w:cs="Times New Roman"/>
                      <w:i/>
                      <w:iCs/>
                      <w:color w:val="CC0000"/>
                      <w:sz w:val="26"/>
                      <w:szCs w:val="26"/>
                      <w:lang w:eastAsia="ro-RO"/>
                    </w:rPr>
                    <w:t>Judecatorie</w:t>
                  </w:r>
                  <w:r w:rsidRPr="009C62BB">
                    <w:rPr>
                      <w:rFonts w:ascii="Cambria" w:eastAsia="Times New Roman" w:hAnsi="Cambria" w:cs="Times New Roman"/>
                      <w:i/>
                      <w:iCs/>
                      <w:color w:val="000000"/>
                      <w:sz w:val="26"/>
                      <w:szCs w:val="26"/>
                      <w:lang w:eastAsia="ro-RO"/>
                    </w:rPr>
                    <w:t>.</w:t>
                  </w:r>
                </w:p>
              </w:tc>
            </w:tr>
            <w:tr w:rsidR="009C62BB" w:rsidRPr="009C62B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CRITERII DE CAUTARE</w:t>
                  </w:r>
                </w:p>
              </w:tc>
            </w:tr>
            <w:tr w:rsidR="009C62BB" w:rsidRPr="009C62BB">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Perioada analizata: {</w:t>
                  </w:r>
                  <w:r w:rsidRPr="009C62BB">
                    <w:rPr>
                      <w:rFonts w:ascii="Cambria" w:eastAsia="Times New Roman" w:hAnsi="Cambria" w:cs="Times New Roman"/>
                      <w:color w:val="CC0000"/>
                      <w:sz w:val="21"/>
                      <w:szCs w:val="21"/>
                      <w:lang w:eastAsia="ro-RO"/>
                    </w:rPr>
                    <w:t>01.01.2019 - 31.12.2019</w:t>
                  </w:r>
                  <w:r w:rsidRPr="009C62BB">
                    <w:rPr>
                      <w:rFonts w:ascii="Cambria" w:eastAsia="Times New Roman" w:hAnsi="Cambria" w:cs="Times New Roman"/>
                      <w:color w:val="000000"/>
                      <w:sz w:val="21"/>
                      <w:szCs w:val="21"/>
                      <w:lang w:eastAsia="ro-RO"/>
                    </w:rPr>
                    <w:t>} Dosar arhivat: {</w:t>
                  </w:r>
                  <w:r w:rsidRPr="009C62BB">
                    <w:rPr>
                      <w:rFonts w:ascii="Cambria" w:eastAsia="Times New Roman" w:hAnsi="Cambria" w:cs="Times New Roman"/>
                      <w:color w:val="CC0000"/>
                      <w:sz w:val="21"/>
                      <w:szCs w:val="21"/>
                      <w:lang w:eastAsia="ro-RO"/>
                    </w:rPr>
                    <w:t>nu</w:t>
                  </w:r>
                  <w:r w:rsidRPr="009C62BB">
                    <w:rPr>
                      <w:rFonts w:ascii="Cambria" w:eastAsia="Times New Roman" w:hAnsi="Cambria" w:cs="Times New Roman"/>
                      <w:color w:val="000000"/>
                      <w:sz w:val="21"/>
                      <w:szCs w:val="21"/>
                      <w:lang w:eastAsia="ro-RO"/>
                    </w:rPr>
                    <w:t>} Instanta: {</w:t>
                  </w:r>
                  <w:r w:rsidRPr="009C62BB">
                    <w:rPr>
                      <w:rFonts w:ascii="Cambria" w:eastAsia="Times New Roman" w:hAnsi="Cambria" w:cs="Times New Roman"/>
                      <w:color w:val="CC0000"/>
                      <w:sz w:val="21"/>
                      <w:szCs w:val="21"/>
                      <w:lang w:eastAsia="ro-RO"/>
                    </w:rPr>
                    <w:t>Judecatoria CRAIOVA</w:t>
                  </w:r>
                  <w:r w:rsidRPr="009C62BB">
                    <w:rPr>
                      <w:rFonts w:ascii="Cambria" w:eastAsia="Times New Roman" w:hAnsi="Cambria" w:cs="Times New Roman"/>
                      <w:color w:val="000000"/>
                      <w:sz w:val="21"/>
                      <w:szCs w:val="21"/>
                      <w:lang w:eastAsia="ro-RO"/>
                    </w:rPr>
                    <w:t>} Toate materiile non-penale: {</w:t>
                  </w:r>
                  <w:r w:rsidRPr="009C62BB">
                    <w:rPr>
                      <w:rFonts w:ascii="Cambria" w:eastAsia="Times New Roman" w:hAnsi="Cambria" w:cs="Times New Roman"/>
                      <w:color w:val="CC0000"/>
                      <w:sz w:val="21"/>
                      <w:szCs w:val="21"/>
                      <w:lang w:eastAsia="ro-RO"/>
                    </w:rPr>
                    <w:t>da</w:t>
                  </w:r>
                  <w:r w:rsidRPr="009C62BB">
                    <w:rPr>
                      <w:rFonts w:ascii="Cambria" w:eastAsia="Times New Roman" w:hAnsi="Cambria" w:cs="Times New Roman"/>
                      <w:color w:val="000000"/>
                      <w:sz w:val="21"/>
                      <w:szCs w:val="21"/>
                      <w:lang w:eastAsia="ro-RO"/>
                    </w:rPr>
                    <w:t>} Criteriu ordonare: {</w:t>
                  </w:r>
                  <w:r w:rsidRPr="009C62BB">
                    <w:rPr>
                      <w:rFonts w:ascii="Cambria" w:eastAsia="Times New Roman" w:hAnsi="Cambria" w:cs="Times New Roman"/>
                      <w:color w:val="CC0000"/>
                      <w:sz w:val="21"/>
                      <w:szCs w:val="21"/>
                      <w:lang w:eastAsia="ro-RO"/>
                    </w:rPr>
                    <w:t>alfabetic</w:t>
                  </w:r>
                  <w:r w:rsidRPr="009C62BB">
                    <w:rPr>
                      <w:rFonts w:ascii="Cambria" w:eastAsia="Times New Roman" w:hAnsi="Cambria" w:cs="Times New Roman"/>
                      <w:color w:val="000000"/>
                      <w:sz w:val="21"/>
                      <w:szCs w:val="21"/>
                      <w:lang w:eastAsia="ro-RO"/>
                    </w:rPr>
                    <w:t>} Directie ordonare: {</w:t>
                  </w:r>
                  <w:r w:rsidRPr="009C62BB">
                    <w:rPr>
                      <w:rFonts w:ascii="Cambria" w:eastAsia="Times New Roman" w:hAnsi="Cambria" w:cs="Times New Roman"/>
                      <w:color w:val="CC0000"/>
                      <w:sz w:val="21"/>
                      <w:szCs w:val="21"/>
                      <w:lang w:eastAsia="ro-RO"/>
                    </w:rPr>
                    <w:t>crescator</w:t>
                  </w:r>
                  <w:r w:rsidRPr="009C62BB">
                    <w:rPr>
                      <w:rFonts w:ascii="Cambria" w:eastAsia="Times New Roman" w:hAnsi="Cambria" w:cs="Times New Roman"/>
                      <w:color w:val="000000"/>
                      <w:sz w:val="21"/>
                      <w:szCs w:val="21"/>
                      <w:lang w:eastAsia="ro-RO"/>
                    </w:rPr>
                    <w:t>} </w:t>
                  </w:r>
                </w:p>
              </w:tc>
            </w:tr>
            <w:tr w:rsidR="009C62BB" w:rsidRPr="009C62B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b/>
                      <w:bCs/>
                      <w:i/>
                      <w:iCs/>
                      <w:color w:val="008000"/>
                      <w:sz w:val="21"/>
                      <w:szCs w:val="21"/>
                      <w:lang w:eastAsia="ro-RO"/>
                    </w:rPr>
                    <w:t>OD: date prezentate in raport valabile la: 31 decembrie 2019</w:t>
                  </w:r>
                </w:p>
              </w:tc>
            </w:tr>
            <w:tr w:rsidR="009C62BB" w:rsidRPr="009C62BB">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GRAD DE EFICIENTA</w:t>
                  </w: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I</w:t>
                  </w: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r w:rsidRPr="009C62BB">
                    <w:rPr>
                      <w:rFonts w:ascii="Tahoma" w:eastAsia="Times New Roman" w:hAnsi="Tahoma" w:cs="Tahoma"/>
                      <w:b/>
                      <w:bCs/>
                      <w:color w:val="000000"/>
                      <w:sz w:val="17"/>
                      <w:szCs w:val="17"/>
                      <w:lang w:eastAsia="ro-RO"/>
                    </w:rPr>
                    <w:t>NON PENAL</w:t>
                  </w: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r>
            <w:tr w:rsidR="009C62BB" w:rsidRPr="009C62BB">
              <w:trPr>
                <w:tblCellSpacing w:w="0" w:type="dxa"/>
              </w:trPr>
              <w:tc>
                <w:tcPr>
                  <w:tcW w:w="0" w:type="auto"/>
                  <w:vMerge/>
                  <w:tcBorders>
                    <w:bottom w:val="single" w:sz="6" w:space="0" w:color="FFFFFF"/>
                    <w:right w:val="single" w:sz="6" w:space="0" w:color="FFFFFF"/>
                  </w:tcBorders>
                  <w:vAlign w:val="center"/>
                  <w:hideMark/>
                </w:tcPr>
                <w:p w:rsidR="009C62BB" w:rsidRPr="009C62BB" w:rsidRDefault="009C62BB" w:rsidP="00C757BE">
                  <w:pPr>
                    <w:spacing w:after="0" w:line="240" w:lineRule="auto"/>
                    <w:jc w:val="both"/>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8000"/>
                      <w:sz w:val="21"/>
                      <w:szCs w:val="21"/>
                      <w:lang w:eastAsia="ro-RO"/>
                    </w:rPr>
                  </w:pPr>
                  <w:r w:rsidRPr="009C62BB">
                    <w:rPr>
                      <w:rFonts w:ascii="Cambria" w:eastAsia="Times New Roman" w:hAnsi="Cambria" w:cs="Times New Roman"/>
                      <w:color w:val="008000"/>
                      <w:sz w:val="21"/>
                      <w:szCs w:val="21"/>
                      <w:lang w:eastAsia="ro-RO"/>
                    </w:rPr>
                    <w:t>29236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FF"/>
                      <w:sz w:val="21"/>
                      <w:szCs w:val="21"/>
                      <w:lang w:eastAsia="ro-RO"/>
                    </w:rPr>
                  </w:pPr>
                  <w:r w:rsidRPr="009C62BB">
                    <w:rPr>
                      <w:rFonts w:ascii="Cambria" w:eastAsia="Times New Roman" w:hAnsi="Cambria" w:cs="Times New Roman"/>
                      <w:color w:val="0000FF"/>
                      <w:sz w:val="21"/>
                      <w:szCs w:val="21"/>
                      <w:lang w:eastAsia="ro-RO"/>
                    </w:rPr>
                    <w:t>29236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CC0000"/>
                      <w:sz w:val="21"/>
                      <w:szCs w:val="21"/>
                      <w:lang w:eastAsia="ro-RO"/>
                    </w:rPr>
                  </w:pPr>
                  <w:r w:rsidRPr="009C62BB">
                    <w:rPr>
                      <w:rFonts w:ascii="Cambria" w:eastAsia="Times New Roman" w:hAnsi="Cambria" w:cs="Times New Roman"/>
                      <w:color w:val="CC0000"/>
                      <w:sz w:val="21"/>
                      <w:szCs w:val="21"/>
                      <w:lang w:eastAsia="ro-RO"/>
                    </w:rPr>
                    <w:t>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FF"/>
                      <w:sz w:val="21"/>
                      <w:szCs w:val="21"/>
                      <w:lang w:eastAsia="ro-RO"/>
                    </w:rPr>
                  </w:pPr>
                  <w:r w:rsidRPr="009C62BB">
                    <w:rPr>
                      <w:rFonts w:ascii="Cambria" w:eastAsia="Times New Roman" w:hAnsi="Cambria" w:cs="Times New Roman"/>
                      <w:color w:val="0000FF"/>
                      <w:sz w:val="21"/>
                      <w:szCs w:val="21"/>
                      <w:lang w:eastAsia="ro-RO"/>
                    </w:rPr>
                    <w:t>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9C62BB" w:rsidRPr="009C62BB">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C62BB" w:rsidRPr="009C62BB" w:rsidRDefault="009C62BB" w:rsidP="00C757BE">
                        <w:pPr>
                          <w:spacing w:after="0" w:line="240" w:lineRule="auto"/>
                          <w:jc w:val="both"/>
                          <w:rPr>
                            <w:rFonts w:ascii="Cambria" w:eastAsia="Times New Roman" w:hAnsi="Cambria" w:cs="Times New Roman"/>
                            <w:color w:val="000000"/>
                            <w:sz w:val="12"/>
                            <w:szCs w:val="12"/>
                            <w:lang w:eastAsia="ro-RO"/>
                          </w:rPr>
                        </w:pPr>
                        <w:r w:rsidRPr="009C62BB">
                          <w:rPr>
                            <w:rFonts w:ascii="Cambria" w:eastAsia="Times New Roman" w:hAnsi="Cambria" w:cs="Times New Roman"/>
                            <w:color w:val="000000"/>
                            <w:sz w:val="12"/>
                            <w:szCs w:val="12"/>
                            <w:lang w:eastAsia="ro-RO"/>
                          </w:rPr>
                          <w:t> </w:t>
                        </w:r>
                      </w:p>
                    </w:tc>
                  </w:tr>
                  <w:tr w:rsidR="009C62BB" w:rsidRPr="009C62BB">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C</w:t>
                        </w: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9C62BB" w:rsidRPr="009C62BB">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 </w:t>
                        </w:r>
                      </w:p>
                    </w:tc>
                  </w:tr>
                  <w:tr w:rsidR="009C62BB" w:rsidRPr="009C62BB">
                    <w:trPr>
                      <w:trHeight w:val="450"/>
                      <w:tblCellSpacing w:w="15" w:type="dxa"/>
                      <w:jc w:val="center"/>
                    </w:trPr>
                    <w:tc>
                      <w:tcPr>
                        <w:tcW w:w="0" w:type="auto"/>
                        <w:vMerge/>
                        <w:tcBorders>
                          <w:top w:val="nil"/>
                          <w:left w:val="nil"/>
                          <w:bottom w:val="nil"/>
                          <w:right w:val="nil"/>
                        </w:tcBorders>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9C62BB" w:rsidRPr="009C62BB">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 </w:t>
                        </w:r>
                      </w:p>
                    </w:tc>
                  </w:tr>
                  <w:tr w:rsidR="009C62BB" w:rsidRPr="009C62BB">
                    <w:trPr>
                      <w:trHeight w:val="450"/>
                      <w:tblCellSpacing w:w="15" w:type="dxa"/>
                      <w:jc w:val="center"/>
                    </w:trPr>
                    <w:tc>
                      <w:tcPr>
                        <w:tcW w:w="0" w:type="auto"/>
                        <w:vMerge/>
                        <w:tcBorders>
                          <w:top w:val="nil"/>
                          <w:left w:val="nil"/>
                          <w:bottom w:val="nil"/>
                          <w:right w:val="nil"/>
                        </w:tcBorders>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9C62BB" w:rsidRPr="009C62BB">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color w:val="000000"/>
                            <w:sz w:val="21"/>
                            <w:szCs w:val="21"/>
                            <w:lang w:eastAsia="ro-RO"/>
                          </w:rPr>
                          <w:t> </w:t>
                        </w:r>
                      </w:p>
                    </w:tc>
                  </w:tr>
                  <w:tr w:rsidR="009C62BB" w:rsidRPr="009C62BB">
                    <w:trPr>
                      <w:trHeight w:val="450"/>
                      <w:tblCellSpacing w:w="15" w:type="dxa"/>
                      <w:jc w:val="center"/>
                    </w:trPr>
                    <w:tc>
                      <w:tcPr>
                        <w:tcW w:w="0" w:type="auto"/>
                        <w:vMerge/>
                        <w:tcBorders>
                          <w:top w:val="nil"/>
                          <w:left w:val="nil"/>
                          <w:bottom w:val="nil"/>
                          <w:right w:val="nil"/>
                        </w:tcBorders>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r w:rsidR="009C62BB" w:rsidRPr="009C62BB">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9C62BB" w:rsidRPr="009C62B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r w:rsidRPr="009C62BB">
                          <w:rPr>
                            <w:rFonts w:ascii="Cambria" w:eastAsia="Times New Roman" w:hAnsi="Cambria" w:cs="Times New Roman"/>
                            <w:i/>
                            <w:iCs/>
                            <w:color w:val="0000FF"/>
                            <w:sz w:val="26"/>
                            <w:szCs w:val="26"/>
                            <w:lang w:eastAsia="ro-RO"/>
                          </w:rPr>
                          <w:t>Persoana conectata: instanta</w:t>
                        </w:r>
                      </w:p>
                    </w:tc>
                  </w:tr>
                </w:tbl>
                <w:p w:rsidR="009C62BB" w:rsidRPr="009C62BB" w:rsidRDefault="009C62BB"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p>
    <w:p w:rsidR="00AC3AEE" w:rsidRDefault="005A6D86" w:rsidP="0085557A">
      <w:pPr>
        <w:spacing w:after="0" w:line="360" w:lineRule="auto"/>
        <w:ind w:firstLine="720"/>
        <w:jc w:val="both"/>
        <w:rPr>
          <w:rFonts w:ascii="Times New Roman" w:eastAsia="Times New Roman" w:hAnsi="Times New Roman" w:cs="Times New Roman"/>
          <w:sz w:val="28"/>
          <w:szCs w:val="28"/>
          <w:lang w:val="it-IT"/>
        </w:rPr>
      </w:pPr>
      <w:r w:rsidRPr="00AC3AEE">
        <w:rPr>
          <w:rFonts w:ascii="Times New Roman" w:eastAsia="Times New Roman" w:hAnsi="Times New Roman" w:cs="Times New Roman"/>
          <w:b/>
          <w:sz w:val="28"/>
          <w:szCs w:val="28"/>
          <w:lang w:val="it-IT"/>
        </w:rPr>
        <w:t>În materie civilă</w:t>
      </w:r>
      <w:r w:rsidRPr="00AC3AEE">
        <w:rPr>
          <w:rFonts w:ascii="Times New Roman" w:eastAsia="Times New Roman" w:hAnsi="Times New Roman" w:cs="Times New Roman"/>
          <w:sz w:val="28"/>
          <w:szCs w:val="28"/>
          <w:lang w:val="it-IT"/>
        </w:rPr>
        <w:t>, din totalul de 2</w:t>
      </w:r>
      <w:r w:rsidR="00AC3AEE" w:rsidRPr="00AC3AEE">
        <w:rPr>
          <w:rFonts w:ascii="Times New Roman" w:eastAsia="Times New Roman" w:hAnsi="Times New Roman" w:cs="Times New Roman"/>
          <w:sz w:val="28"/>
          <w:szCs w:val="28"/>
          <w:lang w:val="it-IT"/>
        </w:rPr>
        <w:t>2581</w:t>
      </w:r>
      <w:r w:rsidRPr="00AC3AEE">
        <w:rPr>
          <w:rFonts w:ascii="Times New Roman" w:eastAsia="Times New Roman" w:hAnsi="Times New Roman" w:cs="Times New Roman"/>
          <w:sz w:val="28"/>
          <w:szCs w:val="28"/>
          <w:lang w:val="it-IT"/>
        </w:rPr>
        <w:t xml:space="preserve"> dosare soluţionate, durata medie de soluţionare în materiile non penal a fost de 4,</w:t>
      </w:r>
      <w:r w:rsidR="00AC3AEE" w:rsidRPr="00AC3AEE">
        <w:rPr>
          <w:rFonts w:ascii="Times New Roman" w:eastAsia="Times New Roman" w:hAnsi="Times New Roman" w:cs="Times New Roman"/>
          <w:sz w:val="28"/>
          <w:szCs w:val="28"/>
          <w:lang w:val="it-IT"/>
        </w:rPr>
        <w:t>0</w:t>
      </w:r>
      <w:r w:rsidRPr="00AC3AEE">
        <w:rPr>
          <w:rFonts w:ascii="Times New Roman" w:eastAsia="Times New Roman" w:hAnsi="Times New Roman" w:cs="Times New Roman"/>
          <w:sz w:val="28"/>
          <w:szCs w:val="28"/>
          <w:lang w:val="it-IT"/>
        </w:rPr>
        <w:t xml:space="preserve"> luni, instanţa încadrându-se în gradul </w:t>
      </w:r>
      <w:r w:rsidRPr="00AC3AEE">
        <w:rPr>
          <w:rFonts w:ascii="Times New Roman" w:eastAsia="Times New Roman" w:hAnsi="Times New Roman" w:cs="Times New Roman"/>
          <w:b/>
          <w:sz w:val="28"/>
          <w:szCs w:val="28"/>
          <w:lang w:val="it-IT"/>
        </w:rPr>
        <w:t>"foarte eficient</w:t>
      </w:r>
      <w:r w:rsidRPr="00AC3AEE">
        <w:rPr>
          <w:rFonts w:ascii="Times New Roman" w:eastAsia="Times New Roman" w:hAnsi="Times New Roman" w:cs="Times New Roman"/>
          <w:sz w:val="28"/>
          <w:szCs w:val="28"/>
          <w:lang w:val="it-IT"/>
        </w:rPr>
        <w:t>".</w:t>
      </w:r>
    </w:p>
    <w:p w:rsidR="0085557A" w:rsidRPr="00AC3AEE" w:rsidRDefault="0085557A" w:rsidP="0085557A">
      <w:pPr>
        <w:spacing w:after="0" w:line="360" w:lineRule="auto"/>
        <w:ind w:firstLine="720"/>
        <w:jc w:val="both"/>
        <w:rPr>
          <w:rFonts w:ascii="Times New Roman" w:eastAsia="Times New Roman" w:hAnsi="Times New Roman" w:cs="Times New Roman"/>
          <w:sz w:val="28"/>
          <w:szCs w:val="28"/>
          <w:lang w:val="it-IT"/>
        </w:rPr>
      </w:pPr>
    </w:p>
    <w:tbl>
      <w:tblPr>
        <w:tblW w:w="5184" w:type="pct"/>
        <w:tblCellSpacing w:w="0" w:type="dxa"/>
        <w:tblCellMar>
          <w:left w:w="0" w:type="dxa"/>
          <w:right w:w="0" w:type="dxa"/>
        </w:tblCellMar>
        <w:tblLook w:val="04A0" w:firstRow="1" w:lastRow="0" w:firstColumn="1" w:lastColumn="0" w:noHBand="0" w:noVBand="1"/>
      </w:tblPr>
      <w:tblGrid>
        <w:gridCol w:w="3303"/>
        <w:gridCol w:w="646"/>
        <w:gridCol w:w="625"/>
        <w:gridCol w:w="1082"/>
        <w:gridCol w:w="886"/>
        <w:gridCol w:w="1241"/>
        <w:gridCol w:w="526"/>
        <w:gridCol w:w="464"/>
        <w:gridCol w:w="464"/>
        <w:gridCol w:w="116"/>
        <w:gridCol w:w="345"/>
      </w:tblGrid>
      <w:tr w:rsidR="00B316B4" w:rsidRPr="00B316B4" w:rsidTr="00B316B4">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SITUATIE STATISTICA</w:t>
            </w:r>
          </w:p>
        </w:tc>
      </w:tr>
      <w:tr w:rsidR="00B316B4" w:rsidRPr="00B316B4" w:rsidTr="00B316B4">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i/>
                <w:iCs/>
                <w:color w:val="000000"/>
                <w:sz w:val="26"/>
                <w:szCs w:val="26"/>
                <w:lang w:eastAsia="ro-RO"/>
              </w:rPr>
            </w:pPr>
            <w:r w:rsidRPr="00B316B4">
              <w:rPr>
                <w:rFonts w:ascii="Cambria" w:eastAsia="Times New Roman" w:hAnsi="Cambria" w:cs="Times New Roman"/>
                <w:color w:val="FF0000"/>
                <w:sz w:val="26"/>
                <w:szCs w:val="26"/>
                <w:lang w:eastAsia="ro-RO"/>
              </w:rPr>
              <w:t>E04.Q03</w:t>
            </w:r>
            <w:r w:rsidRPr="00B316B4">
              <w:rPr>
                <w:rFonts w:ascii="Cambria" w:eastAsia="Times New Roman" w:hAnsi="Cambria" w:cs="Times New Roman"/>
                <w:i/>
                <w:iCs/>
                <w:color w:val="000000"/>
                <w:sz w:val="26"/>
                <w:szCs w:val="26"/>
                <w:lang w:eastAsia="ro-RO"/>
              </w:rPr>
              <w:t> </w:t>
            </w:r>
            <w:r w:rsidRPr="00B316B4">
              <w:rPr>
                <w:rFonts w:ascii="Cambria" w:eastAsia="Times New Roman" w:hAnsi="Cambria" w:cs="Times New Roman"/>
                <w:i/>
                <w:iCs/>
                <w:color w:val="0080FF"/>
                <w:sz w:val="26"/>
                <w:szCs w:val="26"/>
                <w:lang w:eastAsia="ro-RO"/>
              </w:rPr>
              <w:t>Durata</w:t>
            </w:r>
            <w:r w:rsidRPr="00B316B4">
              <w:rPr>
                <w:rFonts w:ascii="Cambria" w:eastAsia="Times New Roman" w:hAnsi="Cambria" w:cs="Times New Roman"/>
                <w:i/>
                <w:iCs/>
                <w:color w:val="000000"/>
                <w:sz w:val="26"/>
                <w:szCs w:val="26"/>
                <w:lang w:eastAsia="ro-RO"/>
              </w:rPr>
              <w:t xml:space="preserve"> medie </w:t>
            </w:r>
            <w:r w:rsidRPr="00B316B4">
              <w:rPr>
                <w:rFonts w:ascii="Cambria" w:eastAsia="Times New Roman" w:hAnsi="Cambria" w:cs="Times New Roman"/>
                <w:i/>
                <w:iCs/>
                <w:color w:val="0080FF"/>
                <w:sz w:val="26"/>
                <w:szCs w:val="26"/>
                <w:lang w:eastAsia="ro-RO"/>
              </w:rPr>
              <w:t>de solutionare</w:t>
            </w:r>
            <w:r w:rsidRPr="00B316B4">
              <w:rPr>
                <w:rFonts w:ascii="Cambria" w:eastAsia="Times New Roman" w:hAnsi="Cambria" w:cs="Times New Roman"/>
                <w:i/>
                <w:iCs/>
                <w:color w:val="000000"/>
                <w:sz w:val="26"/>
                <w:szCs w:val="26"/>
                <w:lang w:eastAsia="ro-RO"/>
              </w:rPr>
              <w:t xml:space="preserve">, analiza </w:t>
            </w:r>
            <w:r w:rsidRPr="00B316B4">
              <w:rPr>
                <w:rFonts w:ascii="Cambria" w:eastAsia="Times New Roman" w:hAnsi="Cambria" w:cs="Times New Roman"/>
                <w:i/>
                <w:iCs/>
                <w:color w:val="CC0000"/>
                <w:sz w:val="26"/>
                <w:szCs w:val="26"/>
                <w:lang w:eastAsia="ro-RO"/>
              </w:rPr>
              <w:t>Judecatorie</w:t>
            </w:r>
            <w:r w:rsidRPr="00B316B4">
              <w:rPr>
                <w:rFonts w:ascii="Cambria" w:eastAsia="Times New Roman" w:hAnsi="Cambria" w:cs="Times New Roman"/>
                <w:i/>
                <w:iCs/>
                <w:color w:val="000000"/>
                <w:sz w:val="26"/>
                <w:szCs w:val="26"/>
                <w:lang w:eastAsia="ro-RO"/>
              </w:rPr>
              <w:t>.</w:t>
            </w:r>
          </w:p>
        </w:tc>
      </w:tr>
      <w:tr w:rsidR="00B316B4" w:rsidRPr="00B316B4" w:rsidTr="00B316B4">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CRITERII DE CAUTARE</w:t>
            </w:r>
          </w:p>
        </w:tc>
      </w:tr>
      <w:tr w:rsidR="00B316B4" w:rsidRPr="00B316B4" w:rsidTr="00B316B4">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Perioada analizata: {</w:t>
            </w:r>
            <w:r w:rsidRPr="00B316B4">
              <w:rPr>
                <w:rFonts w:ascii="Cambria" w:eastAsia="Times New Roman" w:hAnsi="Cambria" w:cs="Times New Roman"/>
                <w:color w:val="CC0000"/>
                <w:sz w:val="21"/>
                <w:szCs w:val="21"/>
                <w:lang w:eastAsia="ro-RO"/>
              </w:rPr>
              <w:t>01.01.2019 - 31.12.2019</w:t>
            </w:r>
            <w:r w:rsidRPr="00B316B4">
              <w:rPr>
                <w:rFonts w:ascii="Cambria" w:eastAsia="Times New Roman" w:hAnsi="Cambria" w:cs="Times New Roman"/>
                <w:color w:val="000000"/>
                <w:sz w:val="21"/>
                <w:szCs w:val="21"/>
                <w:lang w:eastAsia="ro-RO"/>
              </w:rPr>
              <w:t>} Dosar arhivat: {</w:t>
            </w:r>
            <w:r w:rsidRPr="00B316B4">
              <w:rPr>
                <w:rFonts w:ascii="Cambria" w:eastAsia="Times New Roman" w:hAnsi="Cambria" w:cs="Times New Roman"/>
                <w:color w:val="CC0000"/>
                <w:sz w:val="21"/>
                <w:szCs w:val="21"/>
                <w:lang w:eastAsia="ro-RO"/>
              </w:rPr>
              <w:t>nu</w:t>
            </w:r>
            <w:r w:rsidRPr="00B316B4">
              <w:rPr>
                <w:rFonts w:ascii="Cambria" w:eastAsia="Times New Roman" w:hAnsi="Cambria" w:cs="Times New Roman"/>
                <w:color w:val="000000"/>
                <w:sz w:val="21"/>
                <w:szCs w:val="21"/>
                <w:lang w:eastAsia="ro-RO"/>
              </w:rPr>
              <w:t>} Instanta: {</w:t>
            </w:r>
            <w:r w:rsidRPr="00B316B4">
              <w:rPr>
                <w:rFonts w:ascii="Cambria" w:eastAsia="Times New Roman" w:hAnsi="Cambria" w:cs="Times New Roman"/>
                <w:color w:val="CC0000"/>
                <w:sz w:val="21"/>
                <w:szCs w:val="21"/>
                <w:lang w:eastAsia="ro-RO"/>
              </w:rPr>
              <w:t>Judecatoria CRAIOVA</w:t>
            </w:r>
            <w:r w:rsidRPr="00B316B4">
              <w:rPr>
                <w:rFonts w:ascii="Cambria" w:eastAsia="Times New Roman" w:hAnsi="Cambria" w:cs="Times New Roman"/>
                <w:color w:val="000000"/>
                <w:sz w:val="21"/>
                <w:szCs w:val="21"/>
                <w:lang w:eastAsia="ro-RO"/>
              </w:rPr>
              <w:t>} Materie: {</w:t>
            </w:r>
            <w:r w:rsidRPr="00B316B4">
              <w:rPr>
                <w:rFonts w:ascii="Cambria" w:eastAsia="Times New Roman" w:hAnsi="Cambria" w:cs="Times New Roman"/>
                <w:color w:val="CC0000"/>
                <w:sz w:val="21"/>
                <w:szCs w:val="21"/>
                <w:lang w:eastAsia="ro-RO"/>
              </w:rPr>
              <w:t>Civil</w:t>
            </w:r>
            <w:r w:rsidRPr="00B316B4">
              <w:rPr>
                <w:rFonts w:ascii="Cambria" w:eastAsia="Times New Roman" w:hAnsi="Cambria" w:cs="Times New Roman"/>
                <w:color w:val="000000"/>
                <w:sz w:val="21"/>
                <w:szCs w:val="21"/>
                <w:lang w:eastAsia="ro-RO"/>
              </w:rPr>
              <w:t>} Criteriu ordonare: {</w:t>
            </w:r>
            <w:r w:rsidRPr="00B316B4">
              <w:rPr>
                <w:rFonts w:ascii="Cambria" w:eastAsia="Times New Roman" w:hAnsi="Cambria" w:cs="Times New Roman"/>
                <w:color w:val="CC0000"/>
                <w:sz w:val="21"/>
                <w:szCs w:val="21"/>
                <w:lang w:eastAsia="ro-RO"/>
              </w:rPr>
              <w:t>alfabetic</w:t>
            </w:r>
            <w:r w:rsidRPr="00B316B4">
              <w:rPr>
                <w:rFonts w:ascii="Cambria" w:eastAsia="Times New Roman" w:hAnsi="Cambria" w:cs="Times New Roman"/>
                <w:color w:val="000000"/>
                <w:sz w:val="21"/>
                <w:szCs w:val="21"/>
                <w:lang w:eastAsia="ro-RO"/>
              </w:rPr>
              <w:t>} Directie ordonare: {</w:t>
            </w:r>
            <w:r w:rsidRPr="00B316B4">
              <w:rPr>
                <w:rFonts w:ascii="Cambria" w:eastAsia="Times New Roman" w:hAnsi="Cambria" w:cs="Times New Roman"/>
                <w:color w:val="CC0000"/>
                <w:sz w:val="21"/>
                <w:szCs w:val="21"/>
                <w:lang w:eastAsia="ro-RO"/>
              </w:rPr>
              <w:t>crescator</w:t>
            </w:r>
            <w:r w:rsidRPr="00B316B4">
              <w:rPr>
                <w:rFonts w:ascii="Cambria" w:eastAsia="Times New Roman" w:hAnsi="Cambria" w:cs="Times New Roman"/>
                <w:color w:val="000000"/>
                <w:sz w:val="21"/>
                <w:szCs w:val="21"/>
                <w:lang w:eastAsia="ro-RO"/>
              </w:rPr>
              <w:t>} </w:t>
            </w:r>
          </w:p>
        </w:tc>
      </w:tr>
      <w:tr w:rsidR="00B316B4" w:rsidRPr="00B316B4" w:rsidTr="00B316B4">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b/>
                <w:bCs/>
                <w:i/>
                <w:iCs/>
                <w:color w:val="008000"/>
                <w:sz w:val="21"/>
                <w:szCs w:val="21"/>
                <w:lang w:eastAsia="ro-RO"/>
              </w:rPr>
              <w:t>OD: date prezentate in raport valabile la: 31 decembrie 2019</w:t>
            </w:r>
          </w:p>
        </w:tc>
      </w:tr>
      <w:tr w:rsidR="00B316B4" w:rsidRPr="00B316B4" w:rsidTr="00B316B4">
        <w:trPr>
          <w:tblCellSpacing w:w="0" w:type="dxa"/>
        </w:trPr>
        <w:tc>
          <w:tcPr>
            <w:tcW w:w="1703"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Export Excel</w:t>
            </w:r>
          </w:p>
        </w:tc>
        <w:tc>
          <w:tcPr>
            <w:tcW w:w="1213"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DOSARE SOLUTIONATE</w:t>
            </w:r>
          </w:p>
        </w:tc>
        <w:tc>
          <w:tcPr>
            <w:tcW w:w="1097"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DURATA SOLUTIONARE</w:t>
            </w:r>
          </w:p>
        </w:tc>
        <w:tc>
          <w:tcPr>
            <w:tcW w:w="987" w:type="pct"/>
            <w:gridSpan w:val="5"/>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GRAD DE EFICIENTA</w:t>
            </w:r>
          </w:p>
        </w:tc>
      </w:tr>
      <w:tr w:rsidR="00B316B4" w:rsidRPr="00B316B4" w:rsidT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3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TOTAL</w:t>
            </w:r>
          </w:p>
        </w:tc>
        <w:tc>
          <w:tcPr>
            <w:tcW w:w="88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DIN CARE</w:t>
            </w:r>
          </w:p>
        </w:tc>
        <w:tc>
          <w:tcPr>
            <w:tcW w:w="45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64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27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F</w:t>
            </w:r>
          </w:p>
        </w:tc>
        <w:tc>
          <w:tcPr>
            <w:tcW w:w="23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w:t>
            </w:r>
          </w:p>
        </w:tc>
        <w:tc>
          <w:tcPr>
            <w:tcW w:w="23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w:t>
            </w:r>
          </w:p>
        </w:tc>
        <w:tc>
          <w:tcPr>
            <w:tcW w:w="239" w:type="pct"/>
            <w:gridSpan w:val="2"/>
            <w:vMerge w:val="restart"/>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I</w:t>
            </w:r>
          </w:p>
        </w:tc>
      </w:tr>
      <w:tr w:rsidR="00B316B4" w:rsidRPr="00B316B4" w:rsidT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22"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55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gridSpan w:val="2"/>
            <w:vMerge/>
            <w:tcBorders>
              <w:bottom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r>
      <w:tr w:rsidR="00B316B4" w:rsidRPr="00B316B4" w:rsidT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3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8000"/>
                <w:sz w:val="21"/>
                <w:szCs w:val="21"/>
                <w:lang w:eastAsia="ro-RO"/>
              </w:rPr>
            </w:pPr>
            <w:r w:rsidRPr="00B316B4">
              <w:rPr>
                <w:rFonts w:ascii="Cambria" w:eastAsia="Times New Roman" w:hAnsi="Cambria" w:cs="Times New Roman"/>
                <w:color w:val="008000"/>
                <w:sz w:val="21"/>
                <w:szCs w:val="21"/>
                <w:lang w:eastAsia="ro-RO"/>
              </w:rPr>
              <w:t>22581</w:t>
            </w:r>
          </w:p>
        </w:tc>
        <w:tc>
          <w:tcPr>
            <w:tcW w:w="32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0</w:t>
            </w:r>
          </w:p>
        </w:tc>
        <w:tc>
          <w:tcPr>
            <w:tcW w:w="55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22581</w:t>
            </w:r>
          </w:p>
        </w:tc>
        <w:tc>
          <w:tcPr>
            <w:tcW w:w="45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0,0</w:t>
            </w:r>
          </w:p>
        </w:tc>
        <w:tc>
          <w:tcPr>
            <w:tcW w:w="6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4,0</w:t>
            </w:r>
          </w:p>
        </w:tc>
        <w:tc>
          <w:tcPr>
            <w:tcW w:w="27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32"/>
              <w:gridCol w:w="233"/>
            </w:tblGrid>
            <w:tr w:rsidR="00B316B4" w:rsidRPr="00B316B4">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12"/>
                      <w:szCs w:val="12"/>
                      <w:lang w:eastAsia="ro-RO"/>
                    </w:rPr>
                  </w:pPr>
                  <w:r w:rsidRPr="00B316B4">
                    <w:rPr>
                      <w:rFonts w:ascii="Cambria" w:eastAsia="Times New Roman" w:hAnsi="Cambria" w:cs="Times New Roman"/>
                      <w:color w:val="000000"/>
                      <w:sz w:val="12"/>
                      <w:szCs w:val="12"/>
                      <w:lang w:eastAsia="ro-RO"/>
                    </w:rPr>
                    <w:t> </w:t>
                  </w:r>
                </w:p>
              </w:tc>
            </w:tr>
            <w:tr w:rsidR="00B316B4" w:rsidRPr="00B316B4">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C</w:t>
                  </w: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3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3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39" w:type="pct"/>
            <w:gridSpan w:val="2"/>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1"/>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r w:rsidR="00B316B4" w:rsidRPr="00B316B4" w:rsidTr="00B316B4">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668"/>
            </w:tblGrid>
            <w:tr w:rsidR="00B316B4" w:rsidRPr="00B316B4">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i/>
                      <w:iCs/>
                      <w:color w:val="0000FF"/>
                      <w:sz w:val="26"/>
                      <w:szCs w:val="26"/>
                      <w:lang w:eastAsia="ro-RO"/>
                    </w:rPr>
                    <w:t>Persoana conectata: instanta</w:t>
                  </w: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r w:rsidR="005A6D86" w:rsidRPr="0047368A" w:rsidTr="00B316B4">
        <w:tblPrEx>
          <w:tblCellSpacing w:w="6" w:type="dxa"/>
        </w:tblPrEx>
        <w:trPr>
          <w:gridAfter w:val="1"/>
          <w:wAfter w:w="178" w:type="pct"/>
          <w:tblCellSpacing w:w="6" w:type="dxa"/>
        </w:trPr>
        <w:tc>
          <w:tcPr>
            <w:tcW w:w="0" w:type="auto"/>
            <w:gridSpan w:val="10"/>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B316B4">
        <w:tblPrEx>
          <w:tblCellSpacing w:w="6" w:type="dxa"/>
        </w:tblPrEx>
        <w:trPr>
          <w:gridAfter w:val="1"/>
          <w:wAfter w:w="178" w:type="pct"/>
          <w:tblCellSpacing w:w="6" w:type="dxa"/>
        </w:trPr>
        <w:tc>
          <w:tcPr>
            <w:tcW w:w="0" w:type="auto"/>
            <w:gridSpan w:val="10"/>
            <w:vAlign w:val="center"/>
            <w:hideMark/>
          </w:tcPr>
          <w:tbl>
            <w:tblPr>
              <w:tblW w:w="5000" w:type="pct"/>
              <w:tblCellSpacing w:w="0" w:type="dxa"/>
              <w:tblCellMar>
                <w:left w:w="0" w:type="dxa"/>
                <w:right w:w="0" w:type="dxa"/>
              </w:tblCellMar>
              <w:tblLook w:val="04A0" w:firstRow="1" w:lastRow="0" w:firstColumn="1" w:lastColumn="0" w:noHBand="0" w:noVBand="1"/>
            </w:tblPr>
            <w:tblGrid>
              <w:gridCol w:w="9329"/>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29"/>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E37E47" w:rsidRDefault="005A6D86" w:rsidP="00C757BE">
      <w:pPr>
        <w:spacing w:after="0" w:line="360" w:lineRule="auto"/>
        <w:jc w:val="both"/>
        <w:rPr>
          <w:rFonts w:ascii="Times New Roman" w:eastAsia="Times New Roman" w:hAnsi="Times New Roman" w:cs="Times New Roman"/>
          <w:sz w:val="28"/>
          <w:szCs w:val="28"/>
          <w:lang w:val="it-IT"/>
        </w:rPr>
      </w:pPr>
    </w:p>
    <w:p w:rsidR="005A6D86" w:rsidRPr="00E37E47" w:rsidRDefault="005A6D86" w:rsidP="00C757BE">
      <w:pPr>
        <w:spacing w:after="0" w:line="360" w:lineRule="auto"/>
        <w:ind w:firstLine="720"/>
        <w:jc w:val="both"/>
        <w:rPr>
          <w:rFonts w:ascii="Times New Roman" w:eastAsia="Times New Roman" w:hAnsi="Times New Roman" w:cs="Times New Roman"/>
          <w:sz w:val="28"/>
          <w:szCs w:val="28"/>
          <w:lang w:val="it-IT"/>
        </w:rPr>
      </w:pPr>
      <w:r w:rsidRPr="00E37E47">
        <w:rPr>
          <w:rFonts w:ascii="Times New Roman" w:eastAsia="Times New Roman" w:hAnsi="Times New Roman" w:cs="Times New Roman"/>
          <w:b/>
          <w:sz w:val="28"/>
          <w:szCs w:val="28"/>
          <w:lang w:val="it-IT"/>
        </w:rPr>
        <w:lastRenderedPageBreak/>
        <w:t>În materia ”litigii cu profesioniştii”</w:t>
      </w:r>
      <w:r w:rsidRPr="00E37E47">
        <w:rPr>
          <w:rFonts w:ascii="Times New Roman" w:eastAsia="Times New Roman" w:hAnsi="Times New Roman" w:cs="Times New Roman"/>
          <w:sz w:val="28"/>
          <w:szCs w:val="28"/>
          <w:lang w:val="it-IT"/>
        </w:rPr>
        <w:t>, din totalul de 3</w:t>
      </w:r>
      <w:r w:rsidR="00AC3AEE" w:rsidRPr="00E37E47">
        <w:rPr>
          <w:rFonts w:ascii="Times New Roman" w:eastAsia="Times New Roman" w:hAnsi="Times New Roman" w:cs="Times New Roman"/>
          <w:sz w:val="28"/>
          <w:szCs w:val="28"/>
          <w:lang w:val="it-IT"/>
        </w:rPr>
        <w:t>683</w:t>
      </w:r>
      <w:r w:rsidRPr="00E37E47">
        <w:rPr>
          <w:rFonts w:ascii="Times New Roman" w:eastAsia="Times New Roman" w:hAnsi="Times New Roman" w:cs="Times New Roman"/>
          <w:sz w:val="28"/>
          <w:szCs w:val="28"/>
          <w:lang w:val="it-IT"/>
        </w:rPr>
        <w:t xml:space="preserve"> dosare soluţionate, durata medie de soluţionare în materiile non penal a fost de </w:t>
      </w:r>
      <w:r w:rsidR="00AC3AEE" w:rsidRPr="00E37E47">
        <w:rPr>
          <w:rFonts w:ascii="Times New Roman" w:eastAsia="Times New Roman" w:hAnsi="Times New Roman" w:cs="Times New Roman"/>
          <w:sz w:val="28"/>
          <w:szCs w:val="28"/>
          <w:lang w:val="it-IT"/>
        </w:rPr>
        <w:t>6</w:t>
      </w:r>
      <w:r w:rsidRPr="00E37E47">
        <w:rPr>
          <w:rFonts w:ascii="Times New Roman" w:eastAsia="Times New Roman" w:hAnsi="Times New Roman" w:cs="Times New Roman"/>
          <w:sz w:val="28"/>
          <w:szCs w:val="28"/>
          <w:lang w:val="it-IT"/>
        </w:rPr>
        <w:t xml:space="preserve">,7 luni, instanţa încadrându-se în gradul </w:t>
      </w:r>
      <w:r w:rsidRPr="00E37E47">
        <w:rPr>
          <w:rFonts w:ascii="Times New Roman" w:eastAsia="Times New Roman" w:hAnsi="Times New Roman" w:cs="Times New Roman"/>
          <w:b/>
          <w:sz w:val="28"/>
          <w:szCs w:val="28"/>
          <w:lang w:val="it-IT"/>
        </w:rPr>
        <w:t>"foarte eficient</w:t>
      </w:r>
      <w:r w:rsidRPr="00E37E47">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156"/>
              <w:gridCol w:w="598"/>
              <w:gridCol w:w="606"/>
              <w:gridCol w:w="1049"/>
              <w:gridCol w:w="860"/>
              <w:gridCol w:w="1204"/>
              <w:gridCol w:w="510"/>
              <w:gridCol w:w="449"/>
              <w:gridCol w:w="449"/>
              <w:gridCol w:w="449"/>
            </w:tblGrid>
            <w:tr w:rsidR="00B316B4" w:rsidRPr="00B316B4">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STATISTICA</w:t>
                  </w:r>
                </w:p>
              </w:tc>
            </w:tr>
            <w:tr w:rsidR="00B316B4" w:rsidRPr="00B316B4">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i/>
                      <w:iCs/>
                      <w:color w:val="000000"/>
                      <w:sz w:val="26"/>
                      <w:szCs w:val="26"/>
                      <w:lang w:eastAsia="ro-RO"/>
                    </w:rPr>
                  </w:pPr>
                  <w:r w:rsidRPr="00B316B4">
                    <w:rPr>
                      <w:rFonts w:ascii="Cambria" w:eastAsia="Times New Roman" w:hAnsi="Cambria" w:cs="Times New Roman"/>
                      <w:color w:val="FF0000"/>
                      <w:sz w:val="26"/>
                      <w:szCs w:val="26"/>
                      <w:lang w:eastAsia="ro-RO"/>
                    </w:rPr>
                    <w:t>E04.Q03</w:t>
                  </w:r>
                  <w:r w:rsidRPr="00B316B4">
                    <w:rPr>
                      <w:rFonts w:ascii="Cambria" w:eastAsia="Times New Roman" w:hAnsi="Cambria" w:cs="Times New Roman"/>
                      <w:i/>
                      <w:iCs/>
                      <w:color w:val="000000"/>
                      <w:sz w:val="26"/>
                      <w:szCs w:val="26"/>
                      <w:lang w:eastAsia="ro-RO"/>
                    </w:rPr>
                    <w:t> </w:t>
                  </w:r>
                  <w:r w:rsidRPr="00B316B4">
                    <w:rPr>
                      <w:rFonts w:ascii="Cambria" w:eastAsia="Times New Roman" w:hAnsi="Cambria" w:cs="Times New Roman"/>
                      <w:i/>
                      <w:iCs/>
                      <w:color w:val="0080FF"/>
                      <w:sz w:val="26"/>
                      <w:szCs w:val="26"/>
                      <w:lang w:eastAsia="ro-RO"/>
                    </w:rPr>
                    <w:t>Durata</w:t>
                  </w:r>
                  <w:r w:rsidRPr="00B316B4">
                    <w:rPr>
                      <w:rFonts w:ascii="Cambria" w:eastAsia="Times New Roman" w:hAnsi="Cambria" w:cs="Times New Roman"/>
                      <w:i/>
                      <w:iCs/>
                      <w:color w:val="000000"/>
                      <w:sz w:val="26"/>
                      <w:szCs w:val="26"/>
                      <w:lang w:eastAsia="ro-RO"/>
                    </w:rPr>
                    <w:t xml:space="preserve"> medie </w:t>
                  </w:r>
                  <w:r w:rsidRPr="00B316B4">
                    <w:rPr>
                      <w:rFonts w:ascii="Cambria" w:eastAsia="Times New Roman" w:hAnsi="Cambria" w:cs="Times New Roman"/>
                      <w:i/>
                      <w:iCs/>
                      <w:color w:val="0080FF"/>
                      <w:sz w:val="26"/>
                      <w:szCs w:val="26"/>
                      <w:lang w:eastAsia="ro-RO"/>
                    </w:rPr>
                    <w:t>de solutionare</w:t>
                  </w:r>
                  <w:r w:rsidRPr="00B316B4">
                    <w:rPr>
                      <w:rFonts w:ascii="Cambria" w:eastAsia="Times New Roman" w:hAnsi="Cambria" w:cs="Times New Roman"/>
                      <w:i/>
                      <w:iCs/>
                      <w:color w:val="000000"/>
                      <w:sz w:val="26"/>
                      <w:szCs w:val="26"/>
                      <w:lang w:eastAsia="ro-RO"/>
                    </w:rPr>
                    <w:t xml:space="preserve">, analiza </w:t>
                  </w:r>
                  <w:r w:rsidRPr="00B316B4">
                    <w:rPr>
                      <w:rFonts w:ascii="Cambria" w:eastAsia="Times New Roman" w:hAnsi="Cambria" w:cs="Times New Roman"/>
                      <w:i/>
                      <w:iCs/>
                      <w:color w:val="CC0000"/>
                      <w:sz w:val="26"/>
                      <w:szCs w:val="26"/>
                      <w:lang w:eastAsia="ro-RO"/>
                    </w:rPr>
                    <w:t>Judecatorie</w:t>
                  </w:r>
                  <w:r w:rsidRPr="00B316B4">
                    <w:rPr>
                      <w:rFonts w:ascii="Cambria" w:eastAsia="Times New Roman" w:hAnsi="Cambria" w:cs="Times New Roman"/>
                      <w:i/>
                      <w:iCs/>
                      <w:color w:val="000000"/>
                      <w:sz w:val="26"/>
                      <w:szCs w:val="26"/>
                      <w:lang w:eastAsia="ro-RO"/>
                    </w:rPr>
                    <w:t>.</w:t>
                  </w:r>
                </w:p>
              </w:tc>
            </w:tr>
            <w:tr w:rsidR="00B316B4" w:rsidRPr="00B316B4">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CRITERII DE CAUTARE</w:t>
                  </w:r>
                </w:p>
              </w:tc>
            </w:tr>
            <w:tr w:rsidR="00B316B4" w:rsidRPr="00B316B4">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Perioada analizata: {</w:t>
                  </w:r>
                  <w:r w:rsidRPr="00B316B4">
                    <w:rPr>
                      <w:rFonts w:ascii="Cambria" w:eastAsia="Times New Roman" w:hAnsi="Cambria" w:cs="Times New Roman"/>
                      <w:color w:val="CC0000"/>
                      <w:sz w:val="21"/>
                      <w:szCs w:val="21"/>
                      <w:lang w:eastAsia="ro-RO"/>
                    </w:rPr>
                    <w:t>01.01.2019 - 31.12.2019</w:t>
                  </w:r>
                  <w:r w:rsidRPr="00B316B4">
                    <w:rPr>
                      <w:rFonts w:ascii="Cambria" w:eastAsia="Times New Roman" w:hAnsi="Cambria" w:cs="Times New Roman"/>
                      <w:color w:val="000000"/>
                      <w:sz w:val="21"/>
                      <w:szCs w:val="21"/>
                      <w:lang w:eastAsia="ro-RO"/>
                    </w:rPr>
                    <w:t>} Dosar arhivat: {</w:t>
                  </w:r>
                  <w:r w:rsidRPr="00B316B4">
                    <w:rPr>
                      <w:rFonts w:ascii="Cambria" w:eastAsia="Times New Roman" w:hAnsi="Cambria" w:cs="Times New Roman"/>
                      <w:color w:val="CC0000"/>
                      <w:sz w:val="21"/>
                      <w:szCs w:val="21"/>
                      <w:lang w:eastAsia="ro-RO"/>
                    </w:rPr>
                    <w:t>nu</w:t>
                  </w:r>
                  <w:r w:rsidRPr="00B316B4">
                    <w:rPr>
                      <w:rFonts w:ascii="Cambria" w:eastAsia="Times New Roman" w:hAnsi="Cambria" w:cs="Times New Roman"/>
                      <w:color w:val="000000"/>
                      <w:sz w:val="21"/>
                      <w:szCs w:val="21"/>
                      <w:lang w:eastAsia="ro-RO"/>
                    </w:rPr>
                    <w:t>} Instanta: {</w:t>
                  </w:r>
                  <w:r w:rsidRPr="00B316B4">
                    <w:rPr>
                      <w:rFonts w:ascii="Cambria" w:eastAsia="Times New Roman" w:hAnsi="Cambria" w:cs="Times New Roman"/>
                      <w:color w:val="CC0000"/>
                      <w:sz w:val="21"/>
                      <w:szCs w:val="21"/>
                      <w:lang w:eastAsia="ro-RO"/>
                    </w:rPr>
                    <w:t>Judecatoria CRAIOVA</w:t>
                  </w:r>
                  <w:r w:rsidRPr="00B316B4">
                    <w:rPr>
                      <w:rFonts w:ascii="Cambria" w:eastAsia="Times New Roman" w:hAnsi="Cambria" w:cs="Times New Roman"/>
                      <w:color w:val="000000"/>
                      <w:sz w:val="21"/>
                      <w:szCs w:val="21"/>
                      <w:lang w:eastAsia="ro-RO"/>
                    </w:rPr>
                    <w:t>} Materie: {</w:t>
                  </w:r>
                  <w:r w:rsidRPr="00B316B4">
                    <w:rPr>
                      <w:rFonts w:ascii="Cambria" w:eastAsia="Times New Roman" w:hAnsi="Cambria" w:cs="Times New Roman"/>
                      <w:color w:val="CC0000"/>
                      <w:sz w:val="21"/>
                      <w:szCs w:val="21"/>
                      <w:lang w:eastAsia="ro-RO"/>
                    </w:rPr>
                    <w:t>Litigii cu profesioniştii</w:t>
                  </w:r>
                  <w:r w:rsidRPr="00B316B4">
                    <w:rPr>
                      <w:rFonts w:ascii="Cambria" w:eastAsia="Times New Roman" w:hAnsi="Cambria" w:cs="Times New Roman"/>
                      <w:color w:val="000000"/>
                      <w:sz w:val="21"/>
                      <w:szCs w:val="21"/>
                      <w:lang w:eastAsia="ro-RO"/>
                    </w:rPr>
                    <w:t>} Criteriu ordonare: {</w:t>
                  </w:r>
                  <w:r w:rsidRPr="00B316B4">
                    <w:rPr>
                      <w:rFonts w:ascii="Cambria" w:eastAsia="Times New Roman" w:hAnsi="Cambria" w:cs="Times New Roman"/>
                      <w:color w:val="CC0000"/>
                      <w:sz w:val="21"/>
                      <w:szCs w:val="21"/>
                      <w:lang w:eastAsia="ro-RO"/>
                    </w:rPr>
                    <w:t>alfabetic</w:t>
                  </w:r>
                  <w:r w:rsidRPr="00B316B4">
                    <w:rPr>
                      <w:rFonts w:ascii="Cambria" w:eastAsia="Times New Roman" w:hAnsi="Cambria" w:cs="Times New Roman"/>
                      <w:color w:val="000000"/>
                      <w:sz w:val="21"/>
                      <w:szCs w:val="21"/>
                      <w:lang w:eastAsia="ro-RO"/>
                    </w:rPr>
                    <w:t>} Directie ordonare: {</w:t>
                  </w:r>
                  <w:r w:rsidRPr="00B316B4">
                    <w:rPr>
                      <w:rFonts w:ascii="Cambria" w:eastAsia="Times New Roman" w:hAnsi="Cambria" w:cs="Times New Roman"/>
                      <w:color w:val="CC0000"/>
                      <w:sz w:val="21"/>
                      <w:szCs w:val="21"/>
                      <w:lang w:eastAsia="ro-RO"/>
                    </w:rPr>
                    <w:t>crescator</w:t>
                  </w:r>
                  <w:r w:rsidRPr="00B316B4">
                    <w:rPr>
                      <w:rFonts w:ascii="Cambria" w:eastAsia="Times New Roman" w:hAnsi="Cambria" w:cs="Times New Roman"/>
                      <w:color w:val="000000"/>
                      <w:sz w:val="21"/>
                      <w:szCs w:val="21"/>
                      <w:lang w:eastAsia="ro-RO"/>
                    </w:rPr>
                    <w:t>} </w:t>
                  </w:r>
                </w:p>
              </w:tc>
            </w:tr>
            <w:tr w:rsidR="00B316B4" w:rsidRPr="00B316B4">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b/>
                      <w:bCs/>
                      <w:i/>
                      <w:iCs/>
                      <w:color w:val="008000"/>
                      <w:sz w:val="21"/>
                      <w:szCs w:val="21"/>
                      <w:lang w:eastAsia="ro-RO"/>
                    </w:rPr>
                    <w:t>OD: date prezentate in raport valabile la: 31 decembrie 2019</w:t>
                  </w:r>
                </w:p>
              </w:tc>
            </w:tr>
            <w:tr w:rsidR="00B316B4" w:rsidRPr="00B316B4">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GRAD DE EFICIENTA</w:t>
                  </w:r>
                </w:p>
              </w:tc>
            </w:tr>
            <w:tr w:rsidR="00B316B4" w:rsidRP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I</w:t>
                  </w:r>
                </w:p>
              </w:tc>
            </w:tr>
            <w:tr w:rsidR="00B316B4" w:rsidRP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r>
            <w:tr w:rsidR="00B316B4" w:rsidRP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8000"/>
                      <w:sz w:val="21"/>
                      <w:szCs w:val="21"/>
                      <w:lang w:eastAsia="ro-RO"/>
                    </w:rPr>
                  </w:pPr>
                  <w:r w:rsidRPr="00B316B4">
                    <w:rPr>
                      <w:rFonts w:ascii="Cambria" w:eastAsia="Times New Roman" w:hAnsi="Cambria" w:cs="Times New Roman"/>
                      <w:color w:val="008000"/>
                      <w:sz w:val="21"/>
                      <w:szCs w:val="21"/>
                      <w:lang w:eastAsia="ro-RO"/>
                    </w:rPr>
                    <w:t>3683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3683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6,7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B316B4" w:rsidRPr="00B316B4">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12"/>
                            <w:szCs w:val="12"/>
                            <w:lang w:eastAsia="ro-RO"/>
                          </w:rPr>
                        </w:pPr>
                        <w:r w:rsidRPr="00B316B4">
                          <w:rPr>
                            <w:rFonts w:ascii="Cambria" w:eastAsia="Times New Roman" w:hAnsi="Cambria" w:cs="Times New Roman"/>
                            <w:color w:val="000000"/>
                            <w:sz w:val="12"/>
                            <w:szCs w:val="12"/>
                            <w:lang w:eastAsia="ro-RO"/>
                          </w:rPr>
                          <w:t> </w:t>
                        </w:r>
                      </w:p>
                    </w:tc>
                  </w:tr>
                  <w:tr w:rsidR="00B316B4" w:rsidRPr="00B316B4">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C</w:t>
                        </w: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r w:rsidR="00B316B4" w:rsidRPr="00B316B4">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B316B4" w:rsidRPr="00B316B4">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tabs>
          <w:tab w:val="left" w:pos="2567"/>
        </w:tabs>
        <w:spacing w:after="0" w:line="360" w:lineRule="auto"/>
        <w:jc w:val="both"/>
        <w:rPr>
          <w:rFonts w:ascii="Times New Roman" w:eastAsia="Times New Roman" w:hAnsi="Times New Roman" w:cs="Times New Roman"/>
          <w:b/>
          <w:sz w:val="28"/>
          <w:szCs w:val="28"/>
          <w:highlight w:val="yellow"/>
          <w:lang w:val="it-IT"/>
        </w:rPr>
      </w:pPr>
    </w:p>
    <w:p w:rsidR="005A6D86" w:rsidRPr="00E37E47" w:rsidRDefault="005A6D86" w:rsidP="00C757BE">
      <w:pPr>
        <w:spacing w:after="0" w:line="360" w:lineRule="auto"/>
        <w:ind w:firstLine="720"/>
        <w:jc w:val="both"/>
        <w:rPr>
          <w:rFonts w:ascii="Times New Roman" w:eastAsia="Times New Roman" w:hAnsi="Times New Roman" w:cs="Times New Roman"/>
          <w:sz w:val="28"/>
          <w:szCs w:val="28"/>
          <w:lang w:val="it-IT"/>
        </w:rPr>
      </w:pPr>
      <w:r w:rsidRPr="00E37E47">
        <w:rPr>
          <w:rFonts w:ascii="Times New Roman" w:eastAsia="Times New Roman" w:hAnsi="Times New Roman" w:cs="Times New Roman"/>
          <w:b/>
          <w:sz w:val="28"/>
          <w:szCs w:val="28"/>
          <w:lang w:val="it-IT"/>
        </w:rPr>
        <w:t>În materia ”minori şi familie”</w:t>
      </w:r>
      <w:r w:rsidRPr="00E37E47">
        <w:rPr>
          <w:rFonts w:ascii="Times New Roman" w:eastAsia="Times New Roman" w:hAnsi="Times New Roman" w:cs="Times New Roman"/>
          <w:sz w:val="28"/>
          <w:szCs w:val="28"/>
          <w:lang w:val="it-IT"/>
        </w:rPr>
        <w:t>, din totalul de 2</w:t>
      </w:r>
      <w:r w:rsidR="00E37E47" w:rsidRPr="00E37E47">
        <w:rPr>
          <w:rFonts w:ascii="Times New Roman" w:eastAsia="Times New Roman" w:hAnsi="Times New Roman" w:cs="Times New Roman"/>
          <w:sz w:val="28"/>
          <w:szCs w:val="28"/>
          <w:lang w:val="it-IT"/>
        </w:rPr>
        <w:t>972</w:t>
      </w:r>
      <w:r w:rsidRPr="00E37E47">
        <w:rPr>
          <w:rFonts w:ascii="Times New Roman" w:eastAsia="Times New Roman" w:hAnsi="Times New Roman" w:cs="Times New Roman"/>
          <w:sz w:val="28"/>
          <w:szCs w:val="28"/>
          <w:lang w:val="it-IT"/>
        </w:rPr>
        <w:t xml:space="preserve"> dosare soluţionate, durata medie de soluţionare în materiile non penal a fost de </w:t>
      </w:r>
      <w:r w:rsidR="00E37E47" w:rsidRPr="00E37E47">
        <w:rPr>
          <w:rFonts w:ascii="Times New Roman" w:eastAsia="Times New Roman" w:hAnsi="Times New Roman" w:cs="Times New Roman"/>
          <w:sz w:val="28"/>
          <w:szCs w:val="28"/>
          <w:lang w:val="it-IT"/>
        </w:rPr>
        <w:t>6,1</w:t>
      </w:r>
      <w:r w:rsidRPr="00E37E47">
        <w:rPr>
          <w:rFonts w:ascii="Times New Roman" w:eastAsia="Times New Roman" w:hAnsi="Times New Roman" w:cs="Times New Roman"/>
          <w:sz w:val="28"/>
          <w:szCs w:val="28"/>
          <w:lang w:val="it-IT"/>
        </w:rPr>
        <w:t xml:space="preserve"> luni, instanţa încadrându-se în gradul </w:t>
      </w:r>
      <w:r w:rsidRPr="00E37E47">
        <w:rPr>
          <w:rFonts w:ascii="Times New Roman" w:eastAsia="Times New Roman" w:hAnsi="Times New Roman" w:cs="Times New Roman"/>
          <w:b/>
          <w:sz w:val="28"/>
          <w:szCs w:val="28"/>
          <w:lang w:val="it-IT"/>
        </w:rPr>
        <w:t>"foarte eficient</w:t>
      </w:r>
      <w:r w:rsidRPr="00E37E47">
        <w:rPr>
          <w:rFonts w:ascii="Times New Roman" w:eastAsia="Times New Roman" w:hAnsi="Times New Roman" w:cs="Times New Roman"/>
          <w:sz w:val="28"/>
          <w:szCs w:val="28"/>
          <w:lang w:val="it-IT"/>
        </w:rPr>
        <w:t>".</w:t>
      </w:r>
    </w:p>
    <w:tbl>
      <w:tblPr>
        <w:tblW w:w="5184" w:type="pct"/>
        <w:tblCellSpacing w:w="0" w:type="dxa"/>
        <w:tblCellMar>
          <w:left w:w="0" w:type="dxa"/>
          <w:right w:w="0" w:type="dxa"/>
        </w:tblCellMar>
        <w:tblLook w:val="04A0" w:firstRow="1" w:lastRow="0" w:firstColumn="1" w:lastColumn="0" w:noHBand="0" w:noVBand="1"/>
      </w:tblPr>
      <w:tblGrid>
        <w:gridCol w:w="3332"/>
        <w:gridCol w:w="617"/>
        <w:gridCol w:w="625"/>
        <w:gridCol w:w="1082"/>
        <w:gridCol w:w="886"/>
        <w:gridCol w:w="1241"/>
        <w:gridCol w:w="526"/>
        <w:gridCol w:w="464"/>
        <w:gridCol w:w="464"/>
        <w:gridCol w:w="116"/>
        <w:gridCol w:w="345"/>
      </w:tblGrid>
      <w:tr w:rsidR="00B316B4" w:rsidRPr="00B316B4" w:rsidTr="00B316B4">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STATISTICA</w:t>
            </w:r>
          </w:p>
        </w:tc>
      </w:tr>
      <w:tr w:rsidR="00B316B4" w:rsidRPr="00B316B4" w:rsidTr="00B316B4">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i/>
                <w:iCs/>
                <w:color w:val="000000"/>
                <w:sz w:val="26"/>
                <w:szCs w:val="26"/>
                <w:lang w:eastAsia="ro-RO"/>
              </w:rPr>
            </w:pPr>
            <w:r w:rsidRPr="00B316B4">
              <w:rPr>
                <w:rFonts w:ascii="Cambria" w:eastAsia="Times New Roman" w:hAnsi="Cambria" w:cs="Times New Roman"/>
                <w:color w:val="FF0000"/>
                <w:sz w:val="26"/>
                <w:szCs w:val="26"/>
                <w:lang w:eastAsia="ro-RO"/>
              </w:rPr>
              <w:t>E04.Q03</w:t>
            </w:r>
            <w:r w:rsidRPr="00B316B4">
              <w:rPr>
                <w:rFonts w:ascii="Cambria" w:eastAsia="Times New Roman" w:hAnsi="Cambria" w:cs="Times New Roman"/>
                <w:i/>
                <w:iCs/>
                <w:color w:val="000000"/>
                <w:sz w:val="26"/>
                <w:szCs w:val="26"/>
                <w:lang w:eastAsia="ro-RO"/>
              </w:rPr>
              <w:t> </w:t>
            </w:r>
            <w:r w:rsidRPr="00B316B4">
              <w:rPr>
                <w:rFonts w:ascii="Cambria" w:eastAsia="Times New Roman" w:hAnsi="Cambria" w:cs="Times New Roman"/>
                <w:i/>
                <w:iCs/>
                <w:color w:val="0080FF"/>
                <w:sz w:val="26"/>
                <w:szCs w:val="26"/>
                <w:lang w:eastAsia="ro-RO"/>
              </w:rPr>
              <w:t>Durata</w:t>
            </w:r>
            <w:r w:rsidRPr="00B316B4">
              <w:rPr>
                <w:rFonts w:ascii="Cambria" w:eastAsia="Times New Roman" w:hAnsi="Cambria" w:cs="Times New Roman"/>
                <w:i/>
                <w:iCs/>
                <w:color w:val="000000"/>
                <w:sz w:val="26"/>
                <w:szCs w:val="26"/>
                <w:lang w:eastAsia="ro-RO"/>
              </w:rPr>
              <w:t xml:space="preserve"> medie </w:t>
            </w:r>
            <w:r w:rsidRPr="00B316B4">
              <w:rPr>
                <w:rFonts w:ascii="Cambria" w:eastAsia="Times New Roman" w:hAnsi="Cambria" w:cs="Times New Roman"/>
                <w:i/>
                <w:iCs/>
                <w:color w:val="0080FF"/>
                <w:sz w:val="26"/>
                <w:szCs w:val="26"/>
                <w:lang w:eastAsia="ro-RO"/>
              </w:rPr>
              <w:t>de solutionare</w:t>
            </w:r>
            <w:r w:rsidRPr="00B316B4">
              <w:rPr>
                <w:rFonts w:ascii="Cambria" w:eastAsia="Times New Roman" w:hAnsi="Cambria" w:cs="Times New Roman"/>
                <w:i/>
                <w:iCs/>
                <w:color w:val="000000"/>
                <w:sz w:val="26"/>
                <w:szCs w:val="26"/>
                <w:lang w:eastAsia="ro-RO"/>
              </w:rPr>
              <w:t xml:space="preserve">, analiza </w:t>
            </w:r>
            <w:r w:rsidRPr="00B316B4">
              <w:rPr>
                <w:rFonts w:ascii="Cambria" w:eastAsia="Times New Roman" w:hAnsi="Cambria" w:cs="Times New Roman"/>
                <w:i/>
                <w:iCs/>
                <w:color w:val="CC0000"/>
                <w:sz w:val="26"/>
                <w:szCs w:val="26"/>
                <w:lang w:eastAsia="ro-RO"/>
              </w:rPr>
              <w:t>Judecatorie</w:t>
            </w:r>
            <w:r w:rsidRPr="00B316B4">
              <w:rPr>
                <w:rFonts w:ascii="Cambria" w:eastAsia="Times New Roman" w:hAnsi="Cambria" w:cs="Times New Roman"/>
                <w:i/>
                <w:iCs/>
                <w:color w:val="000000"/>
                <w:sz w:val="26"/>
                <w:szCs w:val="26"/>
                <w:lang w:eastAsia="ro-RO"/>
              </w:rPr>
              <w:t>.</w:t>
            </w:r>
          </w:p>
        </w:tc>
      </w:tr>
      <w:tr w:rsidR="00B316B4" w:rsidRPr="00B316B4" w:rsidTr="00B316B4">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CRITERII DE CAUTARE</w:t>
            </w:r>
          </w:p>
        </w:tc>
      </w:tr>
      <w:tr w:rsidR="00B316B4" w:rsidRPr="00B316B4" w:rsidTr="00B316B4">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Perioada analizata: {</w:t>
            </w:r>
            <w:r w:rsidRPr="00B316B4">
              <w:rPr>
                <w:rFonts w:ascii="Cambria" w:eastAsia="Times New Roman" w:hAnsi="Cambria" w:cs="Times New Roman"/>
                <w:color w:val="CC0000"/>
                <w:sz w:val="21"/>
                <w:szCs w:val="21"/>
                <w:lang w:eastAsia="ro-RO"/>
              </w:rPr>
              <w:t>01.01.2019 - 31.12.2019</w:t>
            </w:r>
            <w:r w:rsidRPr="00B316B4">
              <w:rPr>
                <w:rFonts w:ascii="Cambria" w:eastAsia="Times New Roman" w:hAnsi="Cambria" w:cs="Times New Roman"/>
                <w:color w:val="000000"/>
                <w:sz w:val="21"/>
                <w:szCs w:val="21"/>
                <w:lang w:eastAsia="ro-RO"/>
              </w:rPr>
              <w:t>} Dosar arhivat: {</w:t>
            </w:r>
            <w:r w:rsidRPr="00B316B4">
              <w:rPr>
                <w:rFonts w:ascii="Cambria" w:eastAsia="Times New Roman" w:hAnsi="Cambria" w:cs="Times New Roman"/>
                <w:color w:val="CC0000"/>
                <w:sz w:val="21"/>
                <w:szCs w:val="21"/>
                <w:lang w:eastAsia="ro-RO"/>
              </w:rPr>
              <w:t>nu</w:t>
            </w:r>
            <w:r w:rsidRPr="00B316B4">
              <w:rPr>
                <w:rFonts w:ascii="Cambria" w:eastAsia="Times New Roman" w:hAnsi="Cambria" w:cs="Times New Roman"/>
                <w:color w:val="000000"/>
                <w:sz w:val="21"/>
                <w:szCs w:val="21"/>
                <w:lang w:eastAsia="ro-RO"/>
              </w:rPr>
              <w:t>} Instanta: {</w:t>
            </w:r>
            <w:r w:rsidRPr="00B316B4">
              <w:rPr>
                <w:rFonts w:ascii="Cambria" w:eastAsia="Times New Roman" w:hAnsi="Cambria" w:cs="Times New Roman"/>
                <w:color w:val="CC0000"/>
                <w:sz w:val="21"/>
                <w:szCs w:val="21"/>
                <w:lang w:eastAsia="ro-RO"/>
              </w:rPr>
              <w:t>Judecatoria CRAIOVA</w:t>
            </w:r>
            <w:r w:rsidRPr="00B316B4">
              <w:rPr>
                <w:rFonts w:ascii="Cambria" w:eastAsia="Times New Roman" w:hAnsi="Cambria" w:cs="Times New Roman"/>
                <w:color w:val="000000"/>
                <w:sz w:val="21"/>
                <w:szCs w:val="21"/>
                <w:lang w:eastAsia="ro-RO"/>
              </w:rPr>
              <w:t>} Materie: {</w:t>
            </w:r>
            <w:r w:rsidRPr="00B316B4">
              <w:rPr>
                <w:rFonts w:ascii="Cambria" w:eastAsia="Times New Roman" w:hAnsi="Cambria" w:cs="Times New Roman"/>
                <w:color w:val="CC0000"/>
                <w:sz w:val="21"/>
                <w:szCs w:val="21"/>
                <w:lang w:eastAsia="ro-RO"/>
              </w:rPr>
              <w:t>Minori şi familie</w:t>
            </w:r>
            <w:r w:rsidRPr="00B316B4">
              <w:rPr>
                <w:rFonts w:ascii="Cambria" w:eastAsia="Times New Roman" w:hAnsi="Cambria" w:cs="Times New Roman"/>
                <w:color w:val="000000"/>
                <w:sz w:val="21"/>
                <w:szCs w:val="21"/>
                <w:lang w:eastAsia="ro-RO"/>
              </w:rPr>
              <w:t>} Criteriu ordonare: {</w:t>
            </w:r>
            <w:r w:rsidRPr="00B316B4">
              <w:rPr>
                <w:rFonts w:ascii="Cambria" w:eastAsia="Times New Roman" w:hAnsi="Cambria" w:cs="Times New Roman"/>
                <w:color w:val="CC0000"/>
                <w:sz w:val="21"/>
                <w:szCs w:val="21"/>
                <w:lang w:eastAsia="ro-RO"/>
              </w:rPr>
              <w:t>alfabetic</w:t>
            </w:r>
            <w:r w:rsidRPr="00B316B4">
              <w:rPr>
                <w:rFonts w:ascii="Cambria" w:eastAsia="Times New Roman" w:hAnsi="Cambria" w:cs="Times New Roman"/>
                <w:color w:val="000000"/>
                <w:sz w:val="21"/>
                <w:szCs w:val="21"/>
                <w:lang w:eastAsia="ro-RO"/>
              </w:rPr>
              <w:t>} Directie ordonare: {</w:t>
            </w:r>
            <w:r w:rsidRPr="00B316B4">
              <w:rPr>
                <w:rFonts w:ascii="Cambria" w:eastAsia="Times New Roman" w:hAnsi="Cambria" w:cs="Times New Roman"/>
                <w:color w:val="CC0000"/>
                <w:sz w:val="21"/>
                <w:szCs w:val="21"/>
                <w:lang w:eastAsia="ro-RO"/>
              </w:rPr>
              <w:t>crescator</w:t>
            </w:r>
            <w:r w:rsidRPr="00B316B4">
              <w:rPr>
                <w:rFonts w:ascii="Cambria" w:eastAsia="Times New Roman" w:hAnsi="Cambria" w:cs="Times New Roman"/>
                <w:color w:val="000000"/>
                <w:sz w:val="21"/>
                <w:szCs w:val="21"/>
                <w:lang w:eastAsia="ro-RO"/>
              </w:rPr>
              <w:t>} </w:t>
            </w:r>
          </w:p>
        </w:tc>
      </w:tr>
      <w:tr w:rsidR="00B316B4" w:rsidRPr="00B316B4" w:rsidTr="00B316B4">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b/>
                <w:bCs/>
                <w:i/>
                <w:iCs/>
                <w:color w:val="008000"/>
                <w:sz w:val="21"/>
                <w:szCs w:val="21"/>
                <w:lang w:eastAsia="ro-RO"/>
              </w:rPr>
              <w:t>OD: date prezentate in raport valabile la: 31 decembrie 2019</w:t>
            </w:r>
          </w:p>
        </w:tc>
      </w:tr>
      <w:tr w:rsidR="00B316B4" w:rsidRPr="00B316B4" w:rsidTr="00B316B4">
        <w:trPr>
          <w:tblCellSpacing w:w="0" w:type="dxa"/>
        </w:trPr>
        <w:tc>
          <w:tcPr>
            <w:tcW w:w="1718"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Export Excel</w:t>
            </w:r>
          </w:p>
        </w:tc>
        <w:tc>
          <w:tcPr>
            <w:tcW w:w="1198"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DOSARE SOLUTIONATE</w:t>
            </w:r>
          </w:p>
        </w:tc>
        <w:tc>
          <w:tcPr>
            <w:tcW w:w="1097"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DURATA SOLUTIONARE</w:t>
            </w:r>
          </w:p>
        </w:tc>
        <w:tc>
          <w:tcPr>
            <w:tcW w:w="987" w:type="pct"/>
            <w:gridSpan w:val="5"/>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GRAD DE EFICIENTA</w:t>
            </w:r>
          </w:p>
        </w:tc>
      </w:tr>
      <w:tr w:rsidR="00B316B4" w:rsidRPr="00B316B4" w:rsidT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1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TOTAL</w:t>
            </w:r>
          </w:p>
        </w:tc>
        <w:tc>
          <w:tcPr>
            <w:tcW w:w="88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DIN CARE</w:t>
            </w:r>
          </w:p>
        </w:tc>
        <w:tc>
          <w:tcPr>
            <w:tcW w:w="45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64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27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F</w:t>
            </w:r>
          </w:p>
        </w:tc>
        <w:tc>
          <w:tcPr>
            <w:tcW w:w="23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w:t>
            </w:r>
          </w:p>
        </w:tc>
        <w:tc>
          <w:tcPr>
            <w:tcW w:w="23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w:t>
            </w:r>
          </w:p>
        </w:tc>
        <w:tc>
          <w:tcPr>
            <w:tcW w:w="239" w:type="pct"/>
            <w:gridSpan w:val="2"/>
            <w:vMerge w:val="restart"/>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I</w:t>
            </w:r>
          </w:p>
        </w:tc>
      </w:tr>
      <w:tr w:rsidR="00B316B4" w:rsidRPr="00B316B4" w:rsidT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22"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55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gridSpan w:val="2"/>
            <w:vMerge/>
            <w:tcBorders>
              <w:bottom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r>
      <w:tr w:rsidR="00B316B4" w:rsidRPr="00B316B4" w:rsidT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8000"/>
                <w:sz w:val="21"/>
                <w:szCs w:val="21"/>
                <w:lang w:eastAsia="ro-RO"/>
              </w:rPr>
            </w:pPr>
            <w:r w:rsidRPr="00B316B4">
              <w:rPr>
                <w:rFonts w:ascii="Cambria" w:eastAsia="Times New Roman" w:hAnsi="Cambria" w:cs="Times New Roman"/>
                <w:color w:val="008000"/>
                <w:sz w:val="21"/>
                <w:szCs w:val="21"/>
                <w:lang w:eastAsia="ro-RO"/>
              </w:rPr>
              <w:t>2972</w:t>
            </w:r>
          </w:p>
        </w:tc>
        <w:tc>
          <w:tcPr>
            <w:tcW w:w="32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0</w:t>
            </w:r>
          </w:p>
        </w:tc>
        <w:tc>
          <w:tcPr>
            <w:tcW w:w="55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2972</w:t>
            </w:r>
          </w:p>
        </w:tc>
        <w:tc>
          <w:tcPr>
            <w:tcW w:w="45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0,0</w:t>
            </w:r>
          </w:p>
        </w:tc>
        <w:tc>
          <w:tcPr>
            <w:tcW w:w="6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6,1</w:t>
            </w:r>
          </w:p>
        </w:tc>
        <w:tc>
          <w:tcPr>
            <w:tcW w:w="27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32"/>
              <w:gridCol w:w="233"/>
            </w:tblGrid>
            <w:tr w:rsidR="00B316B4" w:rsidRPr="00B316B4">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12"/>
                      <w:szCs w:val="12"/>
                      <w:lang w:eastAsia="ro-RO"/>
                    </w:rPr>
                  </w:pPr>
                  <w:r w:rsidRPr="00B316B4">
                    <w:rPr>
                      <w:rFonts w:ascii="Cambria" w:eastAsia="Times New Roman" w:hAnsi="Cambria" w:cs="Times New Roman"/>
                      <w:color w:val="000000"/>
                      <w:sz w:val="12"/>
                      <w:szCs w:val="12"/>
                      <w:lang w:eastAsia="ro-RO"/>
                    </w:rPr>
                    <w:t> </w:t>
                  </w:r>
                </w:p>
              </w:tc>
            </w:tr>
            <w:tr w:rsidR="00B316B4" w:rsidRPr="00B316B4">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C</w:t>
                  </w: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3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3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39" w:type="pct"/>
            <w:gridSpan w:val="2"/>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1"/>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r w:rsidR="00B316B4" w:rsidRPr="00B316B4" w:rsidTr="00B316B4">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r w:rsidR="005A6D86" w:rsidRPr="0047368A" w:rsidTr="00B316B4">
        <w:tblPrEx>
          <w:tblCellSpacing w:w="6" w:type="dxa"/>
        </w:tblPrEx>
        <w:trPr>
          <w:gridAfter w:val="1"/>
          <w:wAfter w:w="178" w:type="pct"/>
          <w:tblCellSpacing w:w="6" w:type="dxa"/>
        </w:trPr>
        <w:tc>
          <w:tcPr>
            <w:tcW w:w="0" w:type="auto"/>
            <w:gridSpan w:val="10"/>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E37E47">
      <w:pPr>
        <w:spacing w:after="0" w:line="360" w:lineRule="auto"/>
        <w:jc w:val="both"/>
        <w:rPr>
          <w:rFonts w:ascii="Times New Roman" w:eastAsia="Times New Roman" w:hAnsi="Times New Roman" w:cs="Times New Roman"/>
          <w:b/>
          <w:sz w:val="28"/>
          <w:szCs w:val="28"/>
          <w:highlight w:val="yellow"/>
          <w:lang w:val="it-IT"/>
        </w:rPr>
      </w:pPr>
    </w:p>
    <w:p w:rsidR="005A6D86" w:rsidRPr="00CC275F" w:rsidRDefault="005A6D86" w:rsidP="00C757BE">
      <w:pPr>
        <w:spacing w:after="0" w:line="360" w:lineRule="auto"/>
        <w:ind w:firstLine="720"/>
        <w:jc w:val="both"/>
        <w:rPr>
          <w:rFonts w:ascii="Times New Roman" w:eastAsia="Times New Roman" w:hAnsi="Times New Roman" w:cs="Times New Roman"/>
          <w:b/>
          <w:sz w:val="28"/>
          <w:szCs w:val="28"/>
          <w:lang w:val="it-IT"/>
        </w:rPr>
      </w:pPr>
      <w:r w:rsidRPr="00CC275F">
        <w:rPr>
          <w:rFonts w:ascii="Times New Roman" w:eastAsia="Times New Roman" w:hAnsi="Times New Roman" w:cs="Times New Roman"/>
          <w:b/>
          <w:sz w:val="28"/>
          <w:szCs w:val="28"/>
          <w:lang w:val="it-IT"/>
        </w:rPr>
        <w:t>SECȚIA PENALĂ</w:t>
      </w:r>
    </w:p>
    <w:p w:rsidR="005A6D86" w:rsidRPr="00CC275F" w:rsidRDefault="005A6D86" w:rsidP="00C757BE">
      <w:pPr>
        <w:spacing w:after="0" w:line="360" w:lineRule="auto"/>
        <w:ind w:firstLine="720"/>
        <w:jc w:val="both"/>
        <w:rPr>
          <w:rFonts w:ascii="Times New Roman" w:eastAsia="Times New Roman" w:hAnsi="Times New Roman" w:cs="Times New Roman"/>
          <w:sz w:val="28"/>
          <w:szCs w:val="28"/>
          <w:lang w:val="it-IT"/>
        </w:rPr>
      </w:pPr>
      <w:r w:rsidRPr="00CC275F">
        <w:rPr>
          <w:rFonts w:ascii="Times New Roman" w:eastAsia="Times New Roman" w:hAnsi="Times New Roman" w:cs="Times New Roman"/>
          <w:b/>
          <w:sz w:val="28"/>
          <w:szCs w:val="28"/>
          <w:lang w:val="it-IT"/>
        </w:rPr>
        <w:t>În materie penală</w:t>
      </w:r>
      <w:r w:rsidRPr="00CC275F">
        <w:rPr>
          <w:rFonts w:ascii="Times New Roman" w:eastAsia="Times New Roman" w:hAnsi="Times New Roman" w:cs="Times New Roman"/>
          <w:sz w:val="28"/>
          <w:szCs w:val="28"/>
          <w:lang w:val="it-IT"/>
        </w:rPr>
        <w:t xml:space="preserve">, din totalul de </w:t>
      </w:r>
      <w:r w:rsidR="00CC275F" w:rsidRPr="00CC275F">
        <w:rPr>
          <w:rFonts w:ascii="Times New Roman" w:eastAsia="Times New Roman" w:hAnsi="Times New Roman" w:cs="Times New Roman"/>
          <w:sz w:val="28"/>
          <w:szCs w:val="28"/>
          <w:lang w:val="it-IT"/>
        </w:rPr>
        <w:t>8767</w:t>
      </w:r>
      <w:r w:rsidRPr="00CC275F">
        <w:rPr>
          <w:rFonts w:ascii="Times New Roman" w:eastAsia="Times New Roman" w:hAnsi="Times New Roman" w:cs="Times New Roman"/>
          <w:sz w:val="28"/>
          <w:szCs w:val="28"/>
          <w:lang w:val="it-IT"/>
        </w:rPr>
        <w:t xml:space="preserve"> dosare soluţionate, durata medie de soluţionare în materiile penal a fost de 2,</w:t>
      </w:r>
      <w:r w:rsidR="00CC275F" w:rsidRPr="00CC275F">
        <w:rPr>
          <w:rFonts w:ascii="Times New Roman" w:eastAsia="Times New Roman" w:hAnsi="Times New Roman" w:cs="Times New Roman"/>
          <w:sz w:val="28"/>
          <w:szCs w:val="28"/>
          <w:lang w:val="it-IT"/>
        </w:rPr>
        <w:t>4</w:t>
      </w:r>
      <w:r w:rsidRPr="00CC275F">
        <w:rPr>
          <w:rFonts w:ascii="Times New Roman" w:eastAsia="Times New Roman" w:hAnsi="Times New Roman" w:cs="Times New Roman"/>
          <w:sz w:val="28"/>
          <w:szCs w:val="28"/>
          <w:lang w:val="it-IT"/>
        </w:rPr>
        <w:t xml:space="preserve"> luni, instanţa încadrându-se în gradul </w:t>
      </w:r>
      <w:r w:rsidRPr="00CC275F">
        <w:rPr>
          <w:rFonts w:ascii="Times New Roman" w:eastAsia="Times New Roman" w:hAnsi="Times New Roman" w:cs="Times New Roman"/>
          <w:b/>
          <w:sz w:val="28"/>
          <w:szCs w:val="28"/>
          <w:lang w:val="it-IT"/>
        </w:rPr>
        <w:t>"foarte eficient</w:t>
      </w:r>
      <w:r w:rsidRPr="00CC275F">
        <w:rPr>
          <w:rFonts w:ascii="Times New Roman" w:eastAsia="Times New Roman" w:hAnsi="Times New Roman" w:cs="Times New Roman"/>
          <w:sz w:val="28"/>
          <w:szCs w:val="28"/>
          <w:lang w:val="it-IT"/>
        </w:rPr>
        <w:t>".</w:t>
      </w:r>
    </w:p>
    <w:p w:rsidR="005A6D86" w:rsidRPr="0047368A" w:rsidRDefault="005A6D86" w:rsidP="00C757BE">
      <w:pPr>
        <w:spacing w:after="0" w:line="360" w:lineRule="auto"/>
        <w:jc w:val="both"/>
        <w:rPr>
          <w:rFonts w:ascii="Times New Roman" w:eastAsia="Times New Roman" w:hAnsi="Times New Roman" w:cs="Times New Roman"/>
          <w:b/>
          <w:sz w:val="28"/>
          <w:szCs w:val="28"/>
          <w:highlight w:val="yellow"/>
          <w:lang w:val="it-IT"/>
        </w:rPr>
      </w:pP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156"/>
              <w:gridCol w:w="598"/>
              <w:gridCol w:w="606"/>
              <w:gridCol w:w="1049"/>
              <w:gridCol w:w="860"/>
              <w:gridCol w:w="1204"/>
              <w:gridCol w:w="510"/>
              <w:gridCol w:w="449"/>
              <w:gridCol w:w="449"/>
              <w:gridCol w:w="449"/>
            </w:tblGrid>
            <w:tr w:rsidR="00B316B4" w:rsidRPr="00B316B4">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lastRenderedPageBreak/>
                    <w:t>SITUATIE STATISTICA</w:t>
                  </w:r>
                </w:p>
              </w:tc>
            </w:tr>
            <w:tr w:rsidR="00B316B4" w:rsidRPr="00B316B4">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i/>
                      <w:iCs/>
                      <w:color w:val="000000"/>
                      <w:sz w:val="26"/>
                      <w:szCs w:val="26"/>
                      <w:lang w:eastAsia="ro-RO"/>
                    </w:rPr>
                  </w:pPr>
                  <w:r w:rsidRPr="00B316B4">
                    <w:rPr>
                      <w:rFonts w:ascii="Cambria" w:eastAsia="Times New Roman" w:hAnsi="Cambria" w:cs="Times New Roman"/>
                      <w:color w:val="FF0000"/>
                      <w:sz w:val="26"/>
                      <w:szCs w:val="26"/>
                      <w:lang w:eastAsia="ro-RO"/>
                    </w:rPr>
                    <w:t>E04.Q03</w:t>
                  </w:r>
                  <w:r w:rsidRPr="00B316B4">
                    <w:rPr>
                      <w:rFonts w:ascii="Cambria" w:eastAsia="Times New Roman" w:hAnsi="Cambria" w:cs="Times New Roman"/>
                      <w:i/>
                      <w:iCs/>
                      <w:color w:val="000000"/>
                      <w:sz w:val="26"/>
                      <w:szCs w:val="26"/>
                      <w:lang w:eastAsia="ro-RO"/>
                    </w:rPr>
                    <w:t> </w:t>
                  </w:r>
                  <w:r w:rsidRPr="00B316B4">
                    <w:rPr>
                      <w:rFonts w:ascii="Cambria" w:eastAsia="Times New Roman" w:hAnsi="Cambria" w:cs="Times New Roman"/>
                      <w:i/>
                      <w:iCs/>
                      <w:color w:val="0080FF"/>
                      <w:sz w:val="26"/>
                      <w:szCs w:val="26"/>
                      <w:lang w:eastAsia="ro-RO"/>
                    </w:rPr>
                    <w:t>Durata</w:t>
                  </w:r>
                  <w:r w:rsidRPr="00B316B4">
                    <w:rPr>
                      <w:rFonts w:ascii="Cambria" w:eastAsia="Times New Roman" w:hAnsi="Cambria" w:cs="Times New Roman"/>
                      <w:i/>
                      <w:iCs/>
                      <w:color w:val="000000"/>
                      <w:sz w:val="26"/>
                      <w:szCs w:val="26"/>
                      <w:lang w:eastAsia="ro-RO"/>
                    </w:rPr>
                    <w:t xml:space="preserve"> medie </w:t>
                  </w:r>
                  <w:r w:rsidRPr="00B316B4">
                    <w:rPr>
                      <w:rFonts w:ascii="Cambria" w:eastAsia="Times New Roman" w:hAnsi="Cambria" w:cs="Times New Roman"/>
                      <w:i/>
                      <w:iCs/>
                      <w:color w:val="0080FF"/>
                      <w:sz w:val="26"/>
                      <w:szCs w:val="26"/>
                      <w:lang w:eastAsia="ro-RO"/>
                    </w:rPr>
                    <w:t>de solutionare</w:t>
                  </w:r>
                  <w:r w:rsidRPr="00B316B4">
                    <w:rPr>
                      <w:rFonts w:ascii="Cambria" w:eastAsia="Times New Roman" w:hAnsi="Cambria" w:cs="Times New Roman"/>
                      <w:i/>
                      <w:iCs/>
                      <w:color w:val="000000"/>
                      <w:sz w:val="26"/>
                      <w:szCs w:val="26"/>
                      <w:lang w:eastAsia="ro-RO"/>
                    </w:rPr>
                    <w:t xml:space="preserve">, analiza </w:t>
                  </w:r>
                  <w:r w:rsidRPr="00B316B4">
                    <w:rPr>
                      <w:rFonts w:ascii="Cambria" w:eastAsia="Times New Roman" w:hAnsi="Cambria" w:cs="Times New Roman"/>
                      <w:i/>
                      <w:iCs/>
                      <w:color w:val="CC0000"/>
                      <w:sz w:val="26"/>
                      <w:szCs w:val="26"/>
                      <w:lang w:eastAsia="ro-RO"/>
                    </w:rPr>
                    <w:t>Judecatorie</w:t>
                  </w:r>
                  <w:r w:rsidRPr="00B316B4">
                    <w:rPr>
                      <w:rFonts w:ascii="Cambria" w:eastAsia="Times New Roman" w:hAnsi="Cambria" w:cs="Times New Roman"/>
                      <w:i/>
                      <w:iCs/>
                      <w:color w:val="000000"/>
                      <w:sz w:val="26"/>
                      <w:szCs w:val="26"/>
                      <w:lang w:eastAsia="ro-RO"/>
                    </w:rPr>
                    <w:t>.</w:t>
                  </w:r>
                </w:p>
              </w:tc>
            </w:tr>
            <w:tr w:rsidR="00B316B4" w:rsidRPr="00B316B4">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CRITERII DE CAUTARE</w:t>
                  </w:r>
                </w:p>
              </w:tc>
            </w:tr>
            <w:tr w:rsidR="00B316B4" w:rsidRPr="00B316B4">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Perioada analizata: {</w:t>
                  </w:r>
                  <w:r w:rsidRPr="00B316B4">
                    <w:rPr>
                      <w:rFonts w:ascii="Cambria" w:eastAsia="Times New Roman" w:hAnsi="Cambria" w:cs="Times New Roman"/>
                      <w:color w:val="CC0000"/>
                      <w:sz w:val="21"/>
                      <w:szCs w:val="21"/>
                      <w:lang w:eastAsia="ro-RO"/>
                    </w:rPr>
                    <w:t>01.01.2019 - 31.12.2019</w:t>
                  </w:r>
                  <w:r w:rsidRPr="00B316B4">
                    <w:rPr>
                      <w:rFonts w:ascii="Cambria" w:eastAsia="Times New Roman" w:hAnsi="Cambria" w:cs="Times New Roman"/>
                      <w:color w:val="000000"/>
                      <w:sz w:val="21"/>
                      <w:szCs w:val="21"/>
                      <w:lang w:eastAsia="ro-RO"/>
                    </w:rPr>
                    <w:t>} Dosar arhivat: {</w:t>
                  </w:r>
                  <w:r w:rsidRPr="00B316B4">
                    <w:rPr>
                      <w:rFonts w:ascii="Cambria" w:eastAsia="Times New Roman" w:hAnsi="Cambria" w:cs="Times New Roman"/>
                      <w:color w:val="CC0000"/>
                      <w:sz w:val="21"/>
                      <w:szCs w:val="21"/>
                      <w:lang w:eastAsia="ro-RO"/>
                    </w:rPr>
                    <w:t>nu</w:t>
                  </w:r>
                  <w:r w:rsidRPr="00B316B4">
                    <w:rPr>
                      <w:rFonts w:ascii="Cambria" w:eastAsia="Times New Roman" w:hAnsi="Cambria" w:cs="Times New Roman"/>
                      <w:color w:val="000000"/>
                      <w:sz w:val="21"/>
                      <w:szCs w:val="21"/>
                      <w:lang w:eastAsia="ro-RO"/>
                    </w:rPr>
                    <w:t>} Instanta: {</w:t>
                  </w:r>
                  <w:r w:rsidRPr="00B316B4">
                    <w:rPr>
                      <w:rFonts w:ascii="Cambria" w:eastAsia="Times New Roman" w:hAnsi="Cambria" w:cs="Times New Roman"/>
                      <w:color w:val="CC0000"/>
                      <w:sz w:val="21"/>
                      <w:szCs w:val="21"/>
                      <w:lang w:eastAsia="ro-RO"/>
                    </w:rPr>
                    <w:t>Judecatoria CRAIOVA</w:t>
                  </w:r>
                  <w:r w:rsidRPr="00B316B4">
                    <w:rPr>
                      <w:rFonts w:ascii="Cambria" w:eastAsia="Times New Roman" w:hAnsi="Cambria" w:cs="Times New Roman"/>
                      <w:color w:val="000000"/>
                      <w:sz w:val="21"/>
                      <w:szCs w:val="21"/>
                      <w:lang w:eastAsia="ro-RO"/>
                    </w:rPr>
                    <w:t>} Materie: {</w:t>
                  </w:r>
                  <w:r w:rsidRPr="00B316B4">
                    <w:rPr>
                      <w:rFonts w:ascii="Cambria" w:eastAsia="Times New Roman" w:hAnsi="Cambria" w:cs="Times New Roman"/>
                      <w:color w:val="CC0000"/>
                      <w:sz w:val="21"/>
                      <w:szCs w:val="21"/>
                      <w:lang w:eastAsia="ro-RO"/>
                    </w:rPr>
                    <w:t>Penal</w:t>
                  </w:r>
                  <w:r w:rsidRPr="00B316B4">
                    <w:rPr>
                      <w:rFonts w:ascii="Cambria" w:eastAsia="Times New Roman" w:hAnsi="Cambria" w:cs="Times New Roman"/>
                      <w:color w:val="000000"/>
                      <w:sz w:val="21"/>
                      <w:szCs w:val="21"/>
                      <w:lang w:eastAsia="ro-RO"/>
                    </w:rPr>
                    <w:t>} Criteriu ordonare: {</w:t>
                  </w:r>
                  <w:r w:rsidRPr="00B316B4">
                    <w:rPr>
                      <w:rFonts w:ascii="Cambria" w:eastAsia="Times New Roman" w:hAnsi="Cambria" w:cs="Times New Roman"/>
                      <w:color w:val="CC0000"/>
                      <w:sz w:val="21"/>
                      <w:szCs w:val="21"/>
                      <w:lang w:eastAsia="ro-RO"/>
                    </w:rPr>
                    <w:t>alfabetic</w:t>
                  </w:r>
                  <w:r w:rsidRPr="00B316B4">
                    <w:rPr>
                      <w:rFonts w:ascii="Cambria" w:eastAsia="Times New Roman" w:hAnsi="Cambria" w:cs="Times New Roman"/>
                      <w:color w:val="000000"/>
                      <w:sz w:val="21"/>
                      <w:szCs w:val="21"/>
                      <w:lang w:eastAsia="ro-RO"/>
                    </w:rPr>
                    <w:t>} Directie ordonare: {</w:t>
                  </w:r>
                  <w:r w:rsidRPr="00B316B4">
                    <w:rPr>
                      <w:rFonts w:ascii="Cambria" w:eastAsia="Times New Roman" w:hAnsi="Cambria" w:cs="Times New Roman"/>
                      <w:color w:val="CC0000"/>
                      <w:sz w:val="21"/>
                      <w:szCs w:val="21"/>
                      <w:lang w:eastAsia="ro-RO"/>
                    </w:rPr>
                    <w:t>crescator</w:t>
                  </w:r>
                  <w:r w:rsidRPr="00B316B4">
                    <w:rPr>
                      <w:rFonts w:ascii="Cambria" w:eastAsia="Times New Roman" w:hAnsi="Cambria" w:cs="Times New Roman"/>
                      <w:color w:val="000000"/>
                      <w:sz w:val="21"/>
                      <w:szCs w:val="21"/>
                      <w:lang w:eastAsia="ro-RO"/>
                    </w:rPr>
                    <w:t>} </w:t>
                  </w:r>
                </w:p>
              </w:tc>
            </w:tr>
            <w:tr w:rsidR="00B316B4" w:rsidRPr="00B316B4">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b/>
                      <w:bCs/>
                      <w:i/>
                      <w:iCs/>
                      <w:color w:val="008000"/>
                      <w:sz w:val="21"/>
                      <w:szCs w:val="21"/>
                      <w:lang w:eastAsia="ro-RO"/>
                    </w:rPr>
                    <w:t>OD: date prezentate in raport valabile la: 31 decembrie 2019</w:t>
                  </w:r>
                </w:p>
              </w:tc>
            </w:tr>
            <w:tr w:rsidR="00B316B4" w:rsidRPr="00B316B4">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GRAD DE EFICIENTA</w:t>
                  </w:r>
                </w:p>
              </w:tc>
            </w:tr>
            <w:tr w:rsidR="00B316B4" w:rsidRP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I</w:t>
                  </w:r>
                </w:p>
              </w:tc>
            </w:tr>
            <w:tr w:rsidR="00B316B4" w:rsidRP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r w:rsidRPr="00B316B4">
                    <w:rPr>
                      <w:rFonts w:ascii="Tahoma" w:eastAsia="Times New Roman" w:hAnsi="Tahoma" w:cs="Tahoma"/>
                      <w:b/>
                      <w:bCs/>
                      <w:color w:val="000000"/>
                      <w:sz w:val="17"/>
                      <w:szCs w:val="17"/>
                      <w:lang w:eastAsia="ro-RO"/>
                    </w:rPr>
                    <w:t>NON PENAL</w:t>
                  </w: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r>
            <w:tr w:rsidR="00B316B4" w:rsidRPr="00B316B4">
              <w:trPr>
                <w:tblCellSpacing w:w="0" w:type="dxa"/>
              </w:trPr>
              <w:tc>
                <w:tcPr>
                  <w:tcW w:w="0" w:type="auto"/>
                  <w:vMerge/>
                  <w:tcBorders>
                    <w:bottom w:val="single" w:sz="6" w:space="0" w:color="FFFFFF"/>
                    <w:right w:val="single" w:sz="6" w:space="0" w:color="FFFFFF"/>
                  </w:tcBorders>
                  <w:vAlign w:val="center"/>
                  <w:hideMark/>
                </w:tcPr>
                <w:p w:rsidR="00B316B4" w:rsidRPr="00B316B4" w:rsidRDefault="00B316B4" w:rsidP="00C757BE">
                  <w:pPr>
                    <w:spacing w:after="0" w:line="240" w:lineRule="auto"/>
                    <w:jc w:val="both"/>
                    <w:rPr>
                      <w:rFonts w:ascii="Tahoma" w:eastAsia="Times New Roman" w:hAnsi="Tahoma" w:cs="Tahoma"/>
                      <w:b/>
                      <w:bCs/>
                      <w:color w:val="000000"/>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8000"/>
                      <w:sz w:val="21"/>
                      <w:szCs w:val="21"/>
                      <w:lang w:eastAsia="ro-RO"/>
                    </w:rPr>
                  </w:pPr>
                  <w:r w:rsidRPr="00B316B4">
                    <w:rPr>
                      <w:rFonts w:ascii="Cambria" w:eastAsia="Times New Roman" w:hAnsi="Cambria" w:cs="Times New Roman"/>
                      <w:color w:val="008000"/>
                      <w:sz w:val="21"/>
                      <w:szCs w:val="21"/>
                      <w:lang w:eastAsia="ro-RO"/>
                    </w:rPr>
                    <w:t>8767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8767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CC0000"/>
                      <w:sz w:val="21"/>
                      <w:szCs w:val="21"/>
                      <w:lang w:eastAsia="ro-RO"/>
                    </w:rPr>
                  </w:pPr>
                  <w:r w:rsidRPr="00B316B4">
                    <w:rPr>
                      <w:rFonts w:ascii="Cambria" w:eastAsia="Times New Roman" w:hAnsi="Cambria" w:cs="Times New Roman"/>
                      <w:color w:val="CC0000"/>
                      <w:sz w:val="21"/>
                      <w:szCs w:val="21"/>
                      <w:lang w:eastAsia="ro-RO"/>
                    </w:rPr>
                    <w:t>2,4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FF"/>
                      <w:sz w:val="21"/>
                      <w:szCs w:val="21"/>
                      <w:lang w:eastAsia="ro-RO"/>
                    </w:rPr>
                  </w:pPr>
                  <w:r w:rsidRPr="00B316B4">
                    <w:rPr>
                      <w:rFonts w:ascii="Cambria" w:eastAsia="Times New Roman" w:hAnsi="Cambria" w:cs="Times New Roman"/>
                      <w:color w:val="0000FF"/>
                      <w:sz w:val="21"/>
                      <w:szCs w:val="21"/>
                      <w:lang w:eastAsia="ro-RO"/>
                    </w:rPr>
                    <w:t>0,0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B316B4" w:rsidRPr="00B316B4">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12"/>
                            <w:szCs w:val="12"/>
                            <w:lang w:eastAsia="ro-RO"/>
                          </w:rPr>
                        </w:pPr>
                        <w:r w:rsidRPr="00B316B4">
                          <w:rPr>
                            <w:rFonts w:ascii="Cambria" w:eastAsia="Times New Roman" w:hAnsi="Cambria" w:cs="Times New Roman"/>
                            <w:color w:val="000000"/>
                            <w:sz w:val="12"/>
                            <w:szCs w:val="12"/>
                            <w:lang w:eastAsia="ro-RO"/>
                          </w:rPr>
                          <w:t> </w:t>
                        </w:r>
                      </w:p>
                    </w:tc>
                  </w:tr>
                  <w:tr w:rsidR="00B316B4" w:rsidRPr="00B316B4">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C</w:t>
                        </w: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316B4" w:rsidRPr="00B316B4">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r w:rsidRPr="00B316B4">
                          <w:rPr>
                            <w:rFonts w:ascii="Cambria" w:eastAsia="Times New Roman" w:hAnsi="Cambria" w:cs="Times New Roman"/>
                            <w:color w:val="000000"/>
                            <w:sz w:val="21"/>
                            <w:szCs w:val="21"/>
                            <w:lang w:eastAsia="ro-RO"/>
                          </w:rPr>
                          <w:t> </w:t>
                        </w:r>
                      </w:p>
                    </w:tc>
                  </w:tr>
                  <w:tr w:rsidR="00B316B4" w:rsidRPr="00B316B4">
                    <w:trPr>
                      <w:trHeight w:val="450"/>
                      <w:tblCellSpacing w:w="15" w:type="dxa"/>
                      <w:jc w:val="center"/>
                    </w:trPr>
                    <w:tc>
                      <w:tcPr>
                        <w:tcW w:w="0" w:type="auto"/>
                        <w:vMerge/>
                        <w:tcBorders>
                          <w:top w:val="nil"/>
                          <w:left w:val="nil"/>
                          <w:bottom w:val="nil"/>
                          <w:right w:val="nil"/>
                        </w:tcBorders>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r w:rsidR="00B316B4" w:rsidRPr="00B316B4">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B316B4" w:rsidRPr="00B316B4">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B316B4" w:rsidRPr="00B316B4" w:rsidRDefault="00B316B4"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CC275F" w:rsidRDefault="005A6D86" w:rsidP="008619AE">
      <w:pPr>
        <w:spacing w:after="0" w:line="360" w:lineRule="auto"/>
        <w:ind w:firstLine="708"/>
        <w:jc w:val="both"/>
        <w:rPr>
          <w:rFonts w:ascii="Times New Roman" w:eastAsia="Times New Roman" w:hAnsi="Times New Roman" w:cs="Times New Roman"/>
          <w:b/>
          <w:sz w:val="28"/>
          <w:szCs w:val="28"/>
          <w:lang w:val="it-IT"/>
        </w:rPr>
      </w:pPr>
      <w:r w:rsidRPr="00CC275F">
        <w:rPr>
          <w:rFonts w:ascii="Times New Roman" w:eastAsia="Times New Roman" w:hAnsi="Times New Roman" w:cs="Times New Roman"/>
          <w:b/>
          <w:sz w:val="28"/>
          <w:szCs w:val="28"/>
          <w:lang w:val="it-IT"/>
        </w:rPr>
        <w:t xml:space="preserve">E. Redactările peste termenul legal </w:t>
      </w:r>
    </w:p>
    <w:p w:rsidR="005A6D86" w:rsidRPr="00CC275F" w:rsidRDefault="005A6D86" w:rsidP="00C757BE">
      <w:pPr>
        <w:spacing w:after="0" w:line="360" w:lineRule="auto"/>
        <w:ind w:firstLine="708"/>
        <w:jc w:val="both"/>
        <w:rPr>
          <w:rFonts w:ascii="Times New Roman" w:eastAsia="Times New Roman" w:hAnsi="Times New Roman" w:cs="Times New Roman"/>
          <w:sz w:val="28"/>
          <w:szCs w:val="28"/>
          <w:lang w:val="it-IT"/>
        </w:rPr>
      </w:pPr>
      <w:r w:rsidRPr="00CC275F">
        <w:rPr>
          <w:rFonts w:ascii="Times New Roman" w:eastAsia="Times New Roman" w:hAnsi="Times New Roman" w:cs="Times New Roman"/>
          <w:sz w:val="28"/>
          <w:szCs w:val="28"/>
          <w:lang w:val="it-IT"/>
        </w:rPr>
        <w:t xml:space="preserve">Definiţie indicator – reprezintă procentul instanţei respective de redactare peste termen a dosarelor finalizate cu document de tip final Hotărâre. Termenul de redactare este cel incrementat în nomenclatoarele Ecris. Acest indicator are, cel puţin, o dublă funcţiune: pentru a responsabiliza judecătorii în a respecta termenele procedurale de redactare a hotărârilor judecătoreşti şi, pentru conducerile instanţelor şi a secţiilor de la nivelul instanţelor, de a urmări modul în care aceste termene procedurale sunt respectate şi care sunt cauzele care conduc la întârzieri în redactările hotărârilor la nivelul instanţei/secţiei sau a unor complete de judecată şi care trebuie să fie măsurile ce trebuie luate pentru a nu mai fi în această situaţie. </w:t>
      </w:r>
    </w:p>
    <w:p w:rsidR="005A6D86" w:rsidRPr="0094363F" w:rsidRDefault="005A6D86" w:rsidP="00C757BE">
      <w:pPr>
        <w:spacing w:after="0" w:line="360" w:lineRule="auto"/>
        <w:ind w:firstLine="708"/>
        <w:jc w:val="both"/>
        <w:rPr>
          <w:rFonts w:ascii="Times New Roman" w:eastAsia="Times New Roman" w:hAnsi="Times New Roman" w:cs="Times New Roman"/>
          <w:sz w:val="28"/>
          <w:szCs w:val="28"/>
          <w:lang w:val="it-IT"/>
        </w:rPr>
      </w:pPr>
      <w:r w:rsidRPr="0094363F">
        <w:rPr>
          <w:rFonts w:ascii="Times New Roman" w:eastAsia="Times New Roman" w:hAnsi="Times New Roman" w:cs="Times New Roman"/>
          <w:sz w:val="28"/>
          <w:szCs w:val="28"/>
          <w:lang w:val="it-IT"/>
        </w:rPr>
        <w:t>În perioada 01.01.201</w:t>
      </w:r>
      <w:r w:rsidR="00CC275F" w:rsidRPr="0094363F">
        <w:rPr>
          <w:rFonts w:ascii="Times New Roman" w:eastAsia="Times New Roman" w:hAnsi="Times New Roman" w:cs="Times New Roman"/>
          <w:sz w:val="28"/>
          <w:szCs w:val="28"/>
          <w:lang w:val="it-IT"/>
        </w:rPr>
        <w:t>9</w:t>
      </w:r>
      <w:r w:rsidRPr="0094363F">
        <w:rPr>
          <w:rFonts w:ascii="Times New Roman" w:eastAsia="Times New Roman" w:hAnsi="Times New Roman" w:cs="Times New Roman"/>
          <w:sz w:val="28"/>
          <w:szCs w:val="28"/>
          <w:lang w:val="it-IT"/>
        </w:rPr>
        <w:t xml:space="preserve"> – 31.12.201</w:t>
      </w:r>
      <w:r w:rsidR="00CC275F" w:rsidRPr="0094363F">
        <w:rPr>
          <w:rFonts w:ascii="Times New Roman" w:eastAsia="Times New Roman" w:hAnsi="Times New Roman" w:cs="Times New Roman"/>
          <w:sz w:val="28"/>
          <w:szCs w:val="28"/>
          <w:lang w:val="it-IT"/>
        </w:rPr>
        <w:t>9</w:t>
      </w:r>
      <w:r w:rsidRPr="0094363F">
        <w:rPr>
          <w:rFonts w:ascii="Times New Roman" w:eastAsia="Times New Roman" w:hAnsi="Times New Roman" w:cs="Times New Roman"/>
          <w:sz w:val="28"/>
          <w:szCs w:val="28"/>
          <w:lang w:val="it-IT"/>
        </w:rPr>
        <w:t>, din totalul de 2</w:t>
      </w:r>
      <w:r w:rsidR="000847D9" w:rsidRPr="0094363F">
        <w:rPr>
          <w:rFonts w:ascii="Times New Roman" w:eastAsia="Times New Roman" w:hAnsi="Times New Roman" w:cs="Times New Roman"/>
          <w:sz w:val="28"/>
          <w:szCs w:val="28"/>
          <w:lang w:val="it-IT"/>
        </w:rPr>
        <w:t>0904</w:t>
      </w:r>
      <w:r w:rsidRPr="0094363F">
        <w:rPr>
          <w:rFonts w:ascii="Times New Roman" w:eastAsia="Times New Roman" w:hAnsi="Times New Roman" w:cs="Times New Roman"/>
          <w:sz w:val="28"/>
          <w:szCs w:val="28"/>
          <w:lang w:val="it-IT"/>
        </w:rPr>
        <w:t xml:space="preserve"> dosare soluţionate prin hotărâre, un număr de </w:t>
      </w:r>
      <w:r w:rsidR="000847D9" w:rsidRPr="0094363F">
        <w:rPr>
          <w:rFonts w:ascii="Times New Roman" w:eastAsia="Times New Roman" w:hAnsi="Times New Roman" w:cs="Times New Roman"/>
          <w:sz w:val="28"/>
          <w:szCs w:val="28"/>
          <w:lang w:val="it-IT"/>
        </w:rPr>
        <w:t>6402</w:t>
      </w:r>
      <w:r w:rsidRPr="0094363F">
        <w:rPr>
          <w:rFonts w:ascii="Times New Roman" w:eastAsia="Times New Roman" w:hAnsi="Times New Roman" w:cs="Times New Roman"/>
          <w:sz w:val="28"/>
          <w:szCs w:val="28"/>
          <w:lang w:val="it-IT"/>
        </w:rPr>
        <w:t xml:space="preserve"> dosare au fost redactate peste termenul legal, având valoare indicator </w:t>
      </w:r>
      <w:r w:rsidR="0094363F" w:rsidRPr="0094363F">
        <w:rPr>
          <w:rFonts w:ascii="Times New Roman" w:eastAsia="Times New Roman" w:hAnsi="Times New Roman" w:cs="Times New Roman"/>
          <w:sz w:val="28"/>
          <w:szCs w:val="28"/>
          <w:lang w:val="it-IT"/>
        </w:rPr>
        <w:t>30,6</w:t>
      </w:r>
      <w:r w:rsidRPr="0094363F">
        <w:rPr>
          <w:rFonts w:ascii="Times New Roman" w:eastAsia="Times New Roman" w:hAnsi="Times New Roman" w:cs="Times New Roman"/>
          <w:sz w:val="28"/>
          <w:szCs w:val="28"/>
          <w:lang w:val="it-IT"/>
        </w:rPr>
        <w:t xml:space="preserve">% şi cu o medie a numărului de zile depăşite de </w:t>
      </w:r>
      <w:r w:rsidR="0094363F" w:rsidRPr="0094363F">
        <w:rPr>
          <w:rFonts w:ascii="Times New Roman" w:eastAsia="Times New Roman" w:hAnsi="Times New Roman" w:cs="Times New Roman"/>
          <w:sz w:val="28"/>
          <w:szCs w:val="28"/>
          <w:lang w:val="it-IT"/>
        </w:rPr>
        <w:t>34,7</w:t>
      </w:r>
      <w:r w:rsidRPr="0094363F">
        <w:rPr>
          <w:rFonts w:ascii="Times New Roman" w:eastAsia="Times New Roman" w:hAnsi="Times New Roman" w:cs="Times New Roman"/>
          <w:sz w:val="28"/>
          <w:szCs w:val="28"/>
          <w:lang w:val="it-IT"/>
        </w:rPr>
        <w:t xml:space="preserve"> zile, determinând  încadrarea Judecătoriei Craiova în gradul  "</w:t>
      </w:r>
      <w:r w:rsidR="0094363F" w:rsidRPr="0094363F">
        <w:rPr>
          <w:rFonts w:ascii="Times New Roman" w:eastAsia="Times New Roman" w:hAnsi="Times New Roman" w:cs="Times New Roman"/>
          <w:b/>
          <w:sz w:val="28"/>
          <w:szCs w:val="28"/>
          <w:lang w:val="it-IT"/>
        </w:rPr>
        <w:t>eficient</w:t>
      </w:r>
      <w:r w:rsidRPr="0094363F">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1108"/>
              <w:gridCol w:w="627"/>
              <w:gridCol w:w="807"/>
              <w:gridCol w:w="1129"/>
              <w:gridCol w:w="1294"/>
              <w:gridCol w:w="1408"/>
              <w:gridCol w:w="1081"/>
              <w:gridCol w:w="437"/>
              <w:gridCol w:w="564"/>
              <w:gridCol w:w="437"/>
              <w:gridCol w:w="438"/>
            </w:tblGrid>
            <w:tr w:rsidR="003661E1" w:rsidRPr="003661E1">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STATISTICA</w:t>
                  </w:r>
                </w:p>
              </w:tc>
            </w:tr>
            <w:tr w:rsidR="003661E1" w:rsidRPr="003661E1">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i/>
                      <w:iCs/>
                      <w:color w:val="000000"/>
                      <w:sz w:val="26"/>
                      <w:szCs w:val="26"/>
                      <w:lang w:eastAsia="ro-RO"/>
                    </w:rPr>
                  </w:pPr>
                  <w:r w:rsidRPr="003661E1">
                    <w:rPr>
                      <w:rFonts w:ascii="Cambria" w:eastAsia="Times New Roman" w:hAnsi="Cambria" w:cs="Times New Roman"/>
                      <w:color w:val="FF0000"/>
                      <w:sz w:val="26"/>
                      <w:szCs w:val="26"/>
                      <w:lang w:eastAsia="ro-RO"/>
                    </w:rPr>
                    <w:t>E05.Q03</w:t>
                  </w:r>
                  <w:r w:rsidRPr="003661E1">
                    <w:rPr>
                      <w:rFonts w:ascii="Cambria" w:eastAsia="Times New Roman" w:hAnsi="Cambria" w:cs="Times New Roman"/>
                      <w:i/>
                      <w:iCs/>
                      <w:color w:val="000000"/>
                      <w:sz w:val="26"/>
                      <w:szCs w:val="26"/>
                      <w:lang w:eastAsia="ro-RO"/>
                    </w:rPr>
                    <w:t xml:space="preserve"> Documente </w:t>
                  </w:r>
                  <w:r w:rsidRPr="003661E1">
                    <w:rPr>
                      <w:rFonts w:ascii="Cambria" w:eastAsia="Times New Roman" w:hAnsi="Cambria" w:cs="Times New Roman"/>
                      <w:i/>
                      <w:iCs/>
                      <w:color w:val="0080FF"/>
                      <w:sz w:val="26"/>
                      <w:szCs w:val="26"/>
                      <w:lang w:eastAsia="ro-RO"/>
                    </w:rPr>
                    <w:t>redactate peste Termen</w:t>
                  </w:r>
                  <w:r w:rsidRPr="003661E1">
                    <w:rPr>
                      <w:rFonts w:ascii="Cambria" w:eastAsia="Times New Roman" w:hAnsi="Cambria" w:cs="Times New Roman"/>
                      <w:i/>
                      <w:iCs/>
                      <w:color w:val="000000"/>
                      <w:sz w:val="26"/>
                      <w:szCs w:val="26"/>
                      <w:lang w:eastAsia="ro-RO"/>
                    </w:rPr>
                    <w:t xml:space="preserve">, analiza </w:t>
                  </w:r>
                  <w:r w:rsidRPr="003661E1">
                    <w:rPr>
                      <w:rFonts w:ascii="Cambria" w:eastAsia="Times New Roman" w:hAnsi="Cambria" w:cs="Times New Roman"/>
                      <w:i/>
                      <w:iCs/>
                      <w:color w:val="CC0000"/>
                      <w:sz w:val="26"/>
                      <w:szCs w:val="26"/>
                      <w:lang w:eastAsia="ro-RO"/>
                    </w:rPr>
                    <w:t>Judecatorie</w:t>
                  </w:r>
                  <w:r w:rsidRPr="003661E1">
                    <w:rPr>
                      <w:rFonts w:ascii="Cambria" w:eastAsia="Times New Roman" w:hAnsi="Cambria" w:cs="Times New Roman"/>
                      <w:i/>
                      <w:iCs/>
                      <w:color w:val="000000"/>
                      <w:sz w:val="26"/>
                      <w:szCs w:val="26"/>
                      <w:lang w:eastAsia="ro-RO"/>
                    </w:rPr>
                    <w:t>.</w:t>
                  </w:r>
                </w:p>
              </w:tc>
            </w:tr>
            <w:tr w:rsidR="003661E1" w:rsidRPr="003661E1">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CRITERII DE CAUTARE</w:t>
                  </w:r>
                </w:p>
              </w:tc>
            </w:tr>
            <w:tr w:rsidR="003661E1" w:rsidRPr="003661E1">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Perioada analizata: {</w:t>
                  </w:r>
                  <w:r w:rsidRPr="003661E1">
                    <w:rPr>
                      <w:rFonts w:ascii="Cambria" w:eastAsia="Times New Roman" w:hAnsi="Cambria" w:cs="Times New Roman"/>
                      <w:color w:val="CC0000"/>
                      <w:sz w:val="21"/>
                      <w:szCs w:val="21"/>
                      <w:lang w:eastAsia="ro-RO"/>
                    </w:rPr>
                    <w:t>01.01.2019 - 31.12.2019</w:t>
                  </w:r>
                  <w:r w:rsidRPr="003661E1">
                    <w:rPr>
                      <w:rFonts w:ascii="Cambria" w:eastAsia="Times New Roman" w:hAnsi="Cambria" w:cs="Times New Roman"/>
                      <w:color w:val="000000"/>
                      <w:sz w:val="21"/>
                      <w:szCs w:val="21"/>
                      <w:lang w:eastAsia="ro-RO"/>
                    </w:rPr>
                    <w:t>} Dosar arhivat: {</w:t>
                  </w:r>
                  <w:r w:rsidRPr="003661E1">
                    <w:rPr>
                      <w:rFonts w:ascii="Cambria" w:eastAsia="Times New Roman" w:hAnsi="Cambria" w:cs="Times New Roman"/>
                      <w:color w:val="CC0000"/>
                      <w:sz w:val="21"/>
                      <w:szCs w:val="21"/>
                      <w:lang w:eastAsia="ro-RO"/>
                    </w:rPr>
                    <w:t>nu</w:t>
                  </w:r>
                  <w:r w:rsidRPr="003661E1">
                    <w:rPr>
                      <w:rFonts w:ascii="Cambria" w:eastAsia="Times New Roman" w:hAnsi="Cambria" w:cs="Times New Roman"/>
                      <w:color w:val="000000"/>
                      <w:sz w:val="21"/>
                      <w:szCs w:val="21"/>
                      <w:lang w:eastAsia="ro-RO"/>
                    </w:rPr>
                    <w:t>} Instanta: {</w:t>
                  </w:r>
                  <w:r w:rsidRPr="003661E1">
                    <w:rPr>
                      <w:rFonts w:ascii="Cambria" w:eastAsia="Times New Roman" w:hAnsi="Cambria" w:cs="Times New Roman"/>
                      <w:color w:val="CC0000"/>
                      <w:sz w:val="21"/>
                      <w:szCs w:val="21"/>
                      <w:lang w:eastAsia="ro-RO"/>
                    </w:rPr>
                    <w:t>Judecatoria CRAIOVA</w:t>
                  </w:r>
                  <w:r w:rsidRPr="003661E1">
                    <w:rPr>
                      <w:rFonts w:ascii="Cambria" w:eastAsia="Times New Roman" w:hAnsi="Cambria" w:cs="Times New Roman"/>
                      <w:color w:val="000000"/>
                      <w:sz w:val="21"/>
                      <w:szCs w:val="21"/>
                      <w:lang w:eastAsia="ro-RO"/>
                    </w:rPr>
                    <w:t>} Criteriu ordonare: {</w:t>
                  </w:r>
                  <w:r w:rsidRPr="003661E1">
                    <w:rPr>
                      <w:rFonts w:ascii="Cambria" w:eastAsia="Times New Roman" w:hAnsi="Cambria" w:cs="Times New Roman"/>
                      <w:color w:val="CC0000"/>
                      <w:sz w:val="21"/>
                      <w:szCs w:val="21"/>
                      <w:lang w:eastAsia="ro-RO"/>
                    </w:rPr>
                    <w:t>alfabetic</w:t>
                  </w:r>
                  <w:r w:rsidRPr="003661E1">
                    <w:rPr>
                      <w:rFonts w:ascii="Cambria" w:eastAsia="Times New Roman" w:hAnsi="Cambria" w:cs="Times New Roman"/>
                      <w:color w:val="000000"/>
                      <w:sz w:val="21"/>
                      <w:szCs w:val="21"/>
                      <w:lang w:eastAsia="ro-RO"/>
                    </w:rPr>
                    <w:t>} Directie ordonare: {</w:t>
                  </w:r>
                  <w:r w:rsidRPr="003661E1">
                    <w:rPr>
                      <w:rFonts w:ascii="Cambria" w:eastAsia="Times New Roman" w:hAnsi="Cambria" w:cs="Times New Roman"/>
                      <w:color w:val="CC0000"/>
                      <w:sz w:val="21"/>
                      <w:szCs w:val="21"/>
                      <w:lang w:eastAsia="ro-RO"/>
                    </w:rPr>
                    <w:t>crescator</w:t>
                  </w:r>
                  <w:r w:rsidRPr="003661E1">
                    <w:rPr>
                      <w:rFonts w:ascii="Cambria" w:eastAsia="Times New Roman" w:hAnsi="Cambria" w:cs="Times New Roman"/>
                      <w:color w:val="000000"/>
                      <w:sz w:val="21"/>
                      <w:szCs w:val="21"/>
                      <w:lang w:eastAsia="ro-RO"/>
                    </w:rPr>
                    <w:t>} </w:t>
                  </w:r>
                </w:p>
              </w:tc>
            </w:tr>
            <w:tr w:rsidR="003661E1" w:rsidRPr="003661E1">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b/>
                      <w:bCs/>
                      <w:i/>
                      <w:iCs/>
                      <w:color w:val="008000"/>
                      <w:sz w:val="21"/>
                      <w:szCs w:val="21"/>
                      <w:lang w:eastAsia="ro-RO"/>
                    </w:rPr>
                    <w:t>OD: date prezentate in raport valabile la: 31 decembrie 2019</w:t>
                  </w:r>
                </w:p>
              </w:tc>
            </w:tr>
            <w:tr w:rsidR="003661E1" w:rsidRPr="003661E1" w:rsidTr="008619AE">
              <w:trPr>
                <w:tblCellSpacing w:w="0" w:type="dxa"/>
              </w:trPr>
              <w:tc>
                <w:tcPr>
                  <w:tcW w:w="591"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Export Excel</w:t>
                  </w:r>
                </w:p>
              </w:tc>
              <w:tc>
                <w:tcPr>
                  <w:tcW w:w="2059"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DOSARE SOLUTIONATE</w:t>
                  </w:r>
                </w:p>
              </w:tc>
              <w:tc>
                <w:tcPr>
                  <w:tcW w:w="75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TERMEN MEDIU</w:t>
                  </w:r>
                  <w:r w:rsidRPr="003661E1">
                    <w:rPr>
                      <w:rFonts w:ascii="Tahoma" w:eastAsia="Times New Roman" w:hAnsi="Tahoma" w:cs="Tahoma"/>
                      <w:b/>
                      <w:bCs/>
                      <w:color w:val="000000"/>
                      <w:sz w:val="17"/>
                      <w:szCs w:val="17"/>
                      <w:lang w:eastAsia="ro-RO"/>
                    </w:rPr>
                    <w:br/>
                    <w:t>REDACTARE</w:t>
                  </w:r>
                </w:p>
              </w:tc>
              <w:tc>
                <w:tcPr>
                  <w:tcW w:w="57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MEDIE ZILE</w:t>
                  </w:r>
                  <w:r w:rsidRPr="003661E1">
                    <w:rPr>
                      <w:rFonts w:ascii="Tahoma" w:eastAsia="Times New Roman" w:hAnsi="Tahoma" w:cs="Tahoma"/>
                      <w:b/>
                      <w:bCs/>
                      <w:color w:val="000000"/>
                      <w:sz w:val="17"/>
                      <w:szCs w:val="17"/>
                      <w:lang w:eastAsia="ro-RO"/>
                    </w:rPr>
                    <w:br/>
                    <w:t>REDACTARE</w:t>
                  </w:r>
                </w:p>
              </w:tc>
              <w:tc>
                <w:tcPr>
                  <w:tcW w:w="1021"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GRAD DE EFICIENTA</w:t>
                  </w:r>
                </w:p>
              </w:tc>
            </w:tr>
            <w:tr w:rsidR="003661E1" w:rsidRPr="003661E1" w:rsidTr="008619AE">
              <w:trPr>
                <w:tblCellSpacing w:w="0" w:type="dxa"/>
              </w:trPr>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33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TOTAL</w:t>
                  </w:r>
                </w:p>
              </w:tc>
              <w:tc>
                <w:tcPr>
                  <w:tcW w:w="1725"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DIN CARE</w:t>
                  </w:r>
                  <w:r w:rsidRPr="003661E1">
                    <w:rPr>
                      <w:rFonts w:ascii="Tahoma" w:eastAsia="Times New Roman" w:hAnsi="Tahoma" w:cs="Tahoma"/>
                      <w:b/>
                      <w:bCs/>
                      <w:color w:val="000000"/>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24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F</w:t>
                  </w:r>
                </w:p>
              </w:tc>
              <w:tc>
                <w:tcPr>
                  <w:tcW w:w="30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E</w:t>
                  </w:r>
                </w:p>
              </w:tc>
              <w:tc>
                <w:tcPr>
                  <w:tcW w:w="24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S</w:t>
                  </w:r>
                </w:p>
              </w:tc>
              <w:tc>
                <w:tcPr>
                  <w:tcW w:w="24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I</w:t>
                  </w:r>
                </w:p>
              </w:tc>
            </w:tr>
            <w:tr w:rsidR="003661E1" w:rsidRPr="003661E1" w:rsidTr="008619AE">
              <w:trPr>
                <w:tblCellSpacing w:w="0" w:type="dxa"/>
              </w:trPr>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431"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NUMAR</w:t>
                  </w:r>
                  <w:r w:rsidRPr="003661E1">
                    <w:rPr>
                      <w:rFonts w:ascii="Tahoma" w:eastAsia="Times New Roman" w:hAnsi="Tahoma" w:cs="Tahoma"/>
                      <w:b/>
                      <w:bCs/>
                      <w:color w:val="000000"/>
                      <w:sz w:val="17"/>
                      <w:szCs w:val="17"/>
                      <w:lang w:eastAsia="ro-RO"/>
                    </w:rPr>
                    <w:br/>
                    <w:t>DOSARE</w:t>
                  </w:r>
                </w:p>
              </w:tc>
              <w:tc>
                <w:tcPr>
                  <w:tcW w:w="603"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PONDERE</w:t>
                  </w:r>
                </w:p>
              </w:tc>
              <w:tc>
                <w:tcPr>
                  <w:tcW w:w="69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MEDIE ZILE</w:t>
                  </w:r>
                  <w:r w:rsidRPr="003661E1">
                    <w:rPr>
                      <w:rFonts w:ascii="Tahoma" w:eastAsia="Times New Roman" w:hAnsi="Tahoma" w:cs="Tahoma"/>
                      <w:b/>
                      <w:bCs/>
                      <w:color w:val="000000"/>
                      <w:sz w:val="17"/>
                      <w:szCs w:val="17"/>
                      <w:lang w:eastAsia="ro-RO"/>
                    </w:rPr>
                    <w:br/>
                    <w:t>DEPASIRE</w:t>
                  </w: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r>
            <w:tr w:rsidR="003661E1" w:rsidRPr="003661E1" w:rsidTr="008619AE">
              <w:trPr>
                <w:tblCellSpacing w:w="0" w:type="dxa"/>
              </w:trPr>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3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20904</w:t>
                  </w:r>
                </w:p>
              </w:tc>
              <w:tc>
                <w:tcPr>
                  <w:tcW w:w="43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6402</w:t>
                  </w:r>
                </w:p>
              </w:tc>
              <w:tc>
                <w:tcPr>
                  <w:tcW w:w="60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CC0000"/>
                      <w:sz w:val="21"/>
                      <w:szCs w:val="21"/>
                      <w:lang w:eastAsia="ro-RO"/>
                    </w:rPr>
                  </w:pPr>
                  <w:r w:rsidRPr="003661E1">
                    <w:rPr>
                      <w:rFonts w:ascii="Cambria" w:eastAsia="Times New Roman" w:hAnsi="Cambria" w:cs="Times New Roman"/>
                      <w:color w:val="CC0000"/>
                      <w:sz w:val="21"/>
                      <w:szCs w:val="21"/>
                      <w:lang w:eastAsia="ro-RO"/>
                    </w:rPr>
                    <w:t>30,6%</w:t>
                  </w:r>
                </w:p>
              </w:tc>
              <w:tc>
                <w:tcPr>
                  <w:tcW w:w="69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34,7</w:t>
                  </w:r>
                </w:p>
              </w:tc>
              <w:tc>
                <w:tcPr>
                  <w:tcW w:w="75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8000"/>
                      <w:sz w:val="21"/>
                      <w:szCs w:val="21"/>
                      <w:lang w:eastAsia="ro-RO"/>
                    </w:rPr>
                  </w:pPr>
                  <w:r w:rsidRPr="003661E1">
                    <w:rPr>
                      <w:rFonts w:ascii="Cambria" w:eastAsia="Times New Roman" w:hAnsi="Cambria" w:cs="Times New Roman"/>
                      <w:color w:val="008000"/>
                      <w:sz w:val="21"/>
                      <w:szCs w:val="21"/>
                      <w:lang w:eastAsia="ro-RO"/>
                    </w:rPr>
                    <w:t>30,6</w:t>
                  </w:r>
                </w:p>
              </w:tc>
              <w:tc>
                <w:tcPr>
                  <w:tcW w:w="57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FF"/>
                      <w:sz w:val="21"/>
                      <w:szCs w:val="21"/>
                      <w:lang w:eastAsia="ro-RO"/>
                    </w:rPr>
                  </w:pPr>
                  <w:r w:rsidRPr="003661E1">
                    <w:rPr>
                      <w:rFonts w:ascii="Cambria" w:eastAsia="Times New Roman" w:hAnsi="Cambria" w:cs="Times New Roman"/>
                      <w:color w:val="0000FF"/>
                      <w:sz w:val="21"/>
                      <w:szCs w:val="21"/>
                      <w:lang w:eastAsia="ro-RO"/>
                    </w:rPr>
                    <w:t>30,6</w:t>
                  </w:r>
                </w:p>
              </w:tc>
              <w:tc>
                <w:tcPr>
                  <w:tcW w:w="2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2"/>
                  </w:tblGrid>
                  <w:tr w:rsidR="003661E1" w:rsidRPr="003661E1">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 </w:t>
                        </w:r>
                      </w:p>
                    </w:tc>
                  </w:tr>
                  <w:tr w:rsidR="003661E1" w:rsidRPr="003661E1">
                    <w:trPr>
                      <w:trHeight w:val="450"/>
                      <w:tblCellSpacing w:w="15" w:type="dxa"/>
                      <w:jc w:val="center"/>
                    </w:trPr>
                    <w:tc>
                      <w:tcPr>
                        <w:tcW w:w="0" w:type="auto"/>
                        <w:vMerge/>
                        <w:tcBorders>
                          <w:top w:val="nil"/>
                          <w:left w:val="nil"/>
                          <w:bottom w:val="nil"/>
                          <w:right w:val="nil"/>
                        </w:tcBorders>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c>
                <w:tcPr>
                  <w:tcW w:w="30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
                    <w:gridCol w:w="277"/>
                  </w:tblGrid>
                  <w:tr w:rsidR="003661E1" w:rsidRPr="003661E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3661E1" w:rsidRPr="003661E1" w:rsidRDefault="003661E1" w:rsidP="00C757BE">
                        <w:pPr>
                          <w:spacing w:after="0" w:line="240" w:lineRule="auto"/>
                          <w:jc w:val="both"/>
                          <w:rPr>
                            <w:rFonts w:ascii="Cambria" w:eastAsia="Times New Roman" w:hAnsi="Cambria" w:cs="Times New Roman"/>
                            <w:color w:val="000000"/>
                            <w:sz w:val="12"/>
                            <w:szCs w:val="12"/>
                            <w:lang w:eastAsia="ro-RO"/>
                          </w:rPr>
                        </w:pPr>
                        <w:r w:rsidRPr="003661E1">
                          <w:rPr>
                            <w:rFonts w:ascii="Cambria" w:eastAsia="Times New Roman" w:hAnsi="Cambria" w:cs="Times New Roman"/>
                            <w:color w:val="000000"/>
                            <w:sz w:val="12"/>
                            <w:szCs w:val="12"/>
                            <w:lang w:eastAsia="ro-RO"/>
                          </w:rPr>
                          <w:lastRenderedPageBreak/>
                          <w:t> </w:t>
                        </w:r>
                      </w:p>
                    </w:tc>
                  </w:tr>
                  <w:tr w:rsidR="003661E1" w:rsidRPr="003661E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M</w:t>
                        </w: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c>
                <w:tcPr>
                  <w:tcW w:w="2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2"/>
                  </w:tblGrid>
                  <w:tr w:rsidR="003661E1" w:rsidRPr="003661E1">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 </w:t>
                        </w:r>
                      </w:p>
                    </w:tc>
                  </w:tr>
                  <w:tr w:rsidR="003661E1" w:rsidRPr="003661E1">
                    <w:trPr>
                      <w:trHeight w:val="450"/>
                      <w:tblCellSpacing w:w="15" w:type="dxa"/>
                      <w:jc w:val="center"/>
                    </w:trPr>
                    <w:tc>
                      <w:tcPr>
                        <w:tcW w:w="0" w:type="auto"/>
                        <w:vMerge/>
                        <w:tcBorders>
                          <w:top w:val="nil"/>
                          <w:left w:val="nil"/>
                          <w:bottom w:val="nil"/>
                          <w:right w:val="nil"/>
                        </w:tcBorders>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c>
                <w:tcPr>
                  <w:tcW w:w="24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8"/>
                  </w:tblGrid>
                  <w:tr w:rsidR="003661E1" w:rsidRPr="003661E1">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lastRenderedPageBreak/>
                          <w:t> </w:t>
                        </w:r>
                      </w:p>
                    </w:tc>
                  </w:tr>
                  <w:tr w:rsidR="003661E1" w:rsidRPr="003661E1">
                    <w:trPr>
                      <w:trHeight w:val="450"/>
                      <w:tblCellSpacing w:w="15" w:type="dxa"/>
                      <w:jc w:val="center"/>
                    </w:trPr>
                    <w:tc>
                      <w:tcPr>
                        <w:tcW w:w="0" w:type="auto"/>
                        <w:vMerge/>
                        <w:tcBorders>
                          <w:top w:val="nil"/>
                          <w:left w:val="nil"/>
                          <w:bottom w:val="nil"/>
                          <w:right w:val="nil"/>
                        </w:tcBorders>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922CCC" w:rsidRDefault="005A6D86" w:rsidP="00871A6B">
      <w:pPr>
        <w:spacing w:after="0" w:line="360" w:lineRule="auto"/>
        <w:ind w:firstLine="708"/>
        <w:jc w:val="both"/>
        <w:rPr>
          <w:rFonts w:ascii="Times New Roman" w:eastAsia="Times New Roman" w:hAnsi="Times New Roman" w:cs="Times New Roman"/>
          <w:b/>
          <w:sz w:val="28"/>
          <w:szCs w:val="28"/>
          <w:lang w:val="it-IT"/>
        </w:rPr>
      </w:pPr>
      <w:r w:rsidRPr="00922CCC">
        <w:rPr>
          <w:rFonts w:ascii="Times New Roman" w:eastAsia="Times New Roman" w:hAnsi="Times New Roman" w:cs="Times New Roman"/>
          <w:b/>
          <w:sz w:val="28"/>
          <w:szCs w:val="28"/>
          <w:lang w:val="it-IT"/>
        </w:rPr>
        <w:t>SECȚIA CIVILĂ</w:t>
      </w:r>
    </w:p>
    <w:p w:rsidR="005A6D86" w:rsidRPr="00922CCC" w:rsidRDefault="005A6D86" w:rsidP="00C757BE">
      <w:pPr>
        <w:spacing w:after="0" w:line="360" w:lineRule="auto"/>
        <w:ind w:firstLine="708"/>
        <w:jc w:val="both"/>
        <w:rPr>
          <w:rFonts w:ascii="Times New Roman" w:eastAsia="Times New Roman" w:hAnsi="Times New Roman" w:cs="Times New Roman"/>
          <w:sz w:val="28"/>
          <w:szCs w:val="28"/>
          <w:lang w:val="it-IT"/>
        </w:rPr>
      </w:pPr>
      <w:r w:rsidRPr="00922CCC">
        <w:rPr>
          <w:rFonts w:ascii="Times New Roman" w:eastAsia="Times New Roman" w:hAnsi="Times New Roman" w:cs="Times New Roman"/>
          <w:sz w:val="28"/>
          <w:szCs w:val="28"/>
          <w:lang w:val="it-IT"/>
        </w:rPr>
        <w:t>În perioada 01.01.201</w:t>
      </w:r>
      <w:r w:rsidR="0094363F" w:rsidRPr="00922CCC">
        <w:rPr>
          <w:rFonts w:ascii="Times New Roman" w:eastAsia="Times New Roman" w:hAnsi="Times New Roman" w:cs="Times New Roman"/>
          <w:sz w:val="28"/>
          <w:szCs w:val="28"/>
          <w:lang w:val="it-IT"/>
        </w:rPr>
        <w:t>9</w:t>
      </w:r>
      <w:r w:rsidRPr="00922CCC">
        <w:rPr>
          <w:rFonts w:ascii="Times New Roman" w:eastAsia="Times New Roman" w:hAnsi="Times New Roman" w:cs="Times New Roman"/>
          <w:sz w:val="28"/>
          <w:szCs w:val="28"/>
          <w:lang w:val="it-IT"/>
        </w:rPr>
        <w:t xml:space="preserve"> – 31.12.201</w:t>
      </w:r>
      <w:r w:rsidR="0094363F" w:rsidRPr="00922CCC">
        <w:rPr>
          <w:rFonts w:ascii="Times New Roman" w:eastAsia="Times New Roman" w:hAnsi="Times New Roman" w:cs="Times New Roman"/>
          <w:sz w:val="28"/>
          <w:szCs w:val="28"/>
          <w:lang w:val="it-IT"/>
        </w:rPr>
        <w:t>9</w:t>
      </w:r>
      <w:r w:rsidRPr="00922CCC">
        <w:rPr>
          <w:rFonts w:ascii="Times New Roman" w:eastAsia="Times New Roman" w:hAnsi="Times New Roman" w:cs="Times New Roman"/>
          <w:sz w:val="28"/>
          <w:szCs w:val="28"/>
          <w:lang w:val="it-IT"/>
        </w:rPr>
        <w:t>, din totalul de 156</w:t>
      </w:r>
      <w:r w:rsidR="0094363F" w:rsidRPr="00922CCC">
        <w:rPr>
          <w:rFonts w:ascii="Times New Roman" w:eastAsia="Times New Roman" w:hAnsi="Times New Roman" w:cs="Times New Roman"/>
          <w:sz w:val="28"/>
          <w:szCs w:val="28"/>
          <w:lang w:val="it-IT"/>
        </w:rPr>
        <w:t>96</w:t>
      </w:r>
      <w:r w:rsidRPr="00922CCC">
        <w:rPr>
          <w:rFonts w:ascii="Times New Roman" w:eastAsia="Times New Roman" w:hAnsi="Times New Roman" w:cs="Times New Roman"/>
          <w:sz w:val="28"/>
          <w:szCs w:val="28"/>
          <w:lang w:val="it-IT"/>
        </w:rPr>
        <w:t xml:space="preserve"> dosare soluţionate prin hotărâre, un număr de </w:t>
      </w:r>
      <w:r w:rsidR="0094363F" w:rsidRPr="00922CCC">
        <w:rPr>
          <w:rFonts w:ascii="Times New Roman" w:eastAsia="Times New Roman" w:hAnsi="Times New Roman" w:cs="Times New Roman"/>
          <w:sz w:val="28"/>
          <w:szCs w:val="28"/>
          <w:lang w:val="it-IT"/>
        </w:rPr>
        <w:t>5804</w:t>
      </w:r>
      <w:r w:rsidRPr="00922CCC">
        <w:rPr>
          <w:rFonts w:ascii="Times New Roman" w:eastAsia="Times New Roman" w:hAnsi="Times New Roman" w:cs="Times New Roman"/>
          <w:sz w:val="28"/>
          <w:szCs w:val="28"/>
          <w:lang w:val="it-IT"/>
        </w:rPr>
        <w:t xml:space="preserve"> dosare au fost redactate peste termenul legal, având valoare indicator </w:t>
      </w:r>
      <w:r w:rsidR="00922CCC" w:rsidRPr="00922CCC">
        <w:rPr>
          <w:rFonts w:ascii="Times New Roman" w:eastAsia="Times New Roman" w:hAnsi="Times New Roman" w:cs="Times New Roman"/>
          <w:sz w:val="28"/>
          <w:szCs w:val="28"/>
          <w:lang w:val="it-IT"/>
        </w:rPr>
        <w:t>3</w:t>
      </w:r>
      <w:r w:rsidR="00BF12A6">
        <w:rPr>
          <w:rFonts w:ascii="Times New Roman" w:eastAsia="Times New Roman" w:hAnsi="Times New Roman" w:cs="Times New Roman"/>
          <w:sz w:val="28"/>
          <w:szCs w:val="28"/>
          <w:lang w:val="it-IT"/>
        </w:rPr>
        <w:t>7,0</w:t>
      </w:r>
      <w:r w:rsidRPr="00922CCC">
        <w:rPr>
          <w:rFonts w:ascii="Times New Roman" w:eastAsia="Times New Roman" w:hAnsi="Times New Roman" w:cs="Times New Roman"/>
          <w:sz w:val="28"/>
          <w:szCs w:val="28"/>
          <w:lang w:val="it-IT"/>
        </w:rPr>
        <w:t xml:space="preserve">% şi cu o medie a numărului de zile depăşite de </w:t>
      </w:r>
      <w:r w:rsidR="00922CCC" w:rsidRPr="00922CCC">
        <w:rPr>
          <w:rFonts w:ascii="Times New Roman" w:eastAsia="Times New Roman" w:hAnsi="Times New Roman" w:cs="Times New Roman"/>
          <w:sz w:val="28"/>
          <w:szCs w:val="28"/>
          <w:lang w:val="it-IT"/>
        </w:rPr>
        <w:t>36,0</w:t>
      </w:r>
      <w:r w:rsidRPr="00922CCC">
        <w:rPr>
          <w:rFonts w:ascii="Times New Roman" w:eastAsia="Times New Roman" w:hAnsi="Times New Roman" w:cs="Times New Roman"/>
          <w:sz w:val="28"/>
          <w:szCs w:val="28"/>
          <w:lang w:val="it-IT"/>
        </w:rPr>
        <w:t xml:space="preserve"> zile, determinând  încadrarea Secției civile în gradul  "</w:t>
      </w:r>
      <w:r w:rsidR="00922CCC" w:rsidRPr="00922CCC">
        <w:rPr>
          <w:rFonts w:ascii="Times New Roman" w:eastAsia="Times New Roman" w:hAnsi="Times New Roman" w:cs="Times New Roman"/>
          <w:b/>
          <w:sz w:val="28"/>
          <w:szCs w:val="28"/>
          <w:lang w:val="it-IT"/>
        </w:rPr>
        <w:t>satisfăcător</w:t>
      </w:r>
      <w:r w:rsidRPr="00922CCC">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1103"/>
              <w:gridCol w:w="624"/>
              <w:gridCol w:w="805"/>
              <w:gridCol w:w="1126"/>
              <w:gridCol w:w="1287"/>
              <w:gridCol w:w="1402"/>
              <w:gridCol w:w="1077"/>
              <w:gridCol w:w="448"/>
              <w:gridCol w:w="448"/>
              <w:gridCol w:w="562"/>
              <w:gridCol w:w="448"/>
            </w:tblGrid>
            <w:tr w:rsidR="003661E1" w:rsidRPr="003661E1">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SITUATIE STATISTICA</w:t>
                  </w:r>
                </w:p>
              </w:tc>
            </w:tr>
            <w:tr w:rsidR="003661E1" w:rsidRPr="003661E1">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i/>
                      <w:iCs/>
                      <w:color w:val="000000"/>
                      <w:sz w:val="26"/>
                      <w:szCs w:val="26"/>
                      <w:lang w:eastAsia="ro-RO"/>
                    </w:rPr>
                  </w:pPr>
                  <w:r w:rsidRPr="003661E1">
                    <w:rPr>
                      <w:rFonts w:ascii="Cambria" w:eastAsia="Times New Roman" w:hAnsi="Cambria" w:cs="Times New Roman"/>
                      <w:color w:val="FF0000"/>
                      <w:sz w:val="26"/>
                      <w:szCs w:val="26"/>
                      <w:lang w:eastAsia="ro-RO"/>
                    </w:rPr>
                    <w:t>E05.Q03</w:t>
                  </w:r>
                  <w:r w:rsidRPr="003661E1">
                    <w:rPr>
                      <w:rFonts w:ascii="Cambria" w:eastAsia="Times New Roman" w:hAnsi="Cambria" w:cs="Times New Roman"/>
                      <w:i/>
                      <w:iCs/>
                      <w:color w:val="000000"/>
                      <w:sz w:val="26"/>
                      <w:szCs w:val="26"/>
                      <w:lang w:eastAsia="ro-RO"/>
                    </w:rPr>
                    <w:t xml:space="preserve"> Documente </w:t>
                  </w:r>
                  <w:r w:rsidRPr="003661E1">
                    <w:rPr>
                      <w:rFonts w:ascii="Cambria" w:eastAsia="Times New Roman" w:hAnsi="Cambria" w:cs="Times New Roman"/>
                      <w:i/>
                      <w:iCs/>
                      <w:color w:val="0080FF"/>
                      <w:sz w:val="26"/>
                      <w:szCs w:val="26"/>
                      <w:lang w:eastAsia="ro-RO"/>
                    </w:rPr>
                    <w:t>redactate peste Termen</w:t>
                  </w:r>
                  <w:r w:rsidRPr="003661E1">
                    <w:rPr>
                      <w:rFonts w:ascii="Cambria" w:eastAsia="Times New Roman" w:hAnsi="Cambria" w:cs="Times New Roman"/>
                      <w:i/>
                      <w:iCs/>
                      <w:color w:val="000000"/>
                      <w:sz w:val="26"/>
                      <w:szCs w:val="26"/>
                      <w:lang w:eastAsia="ro-RO"/>
                    </w:rPr>
                    <w:t xml:space="preserve">, analiza </w:t>
                  </w:r>
                  <w:r w:rsidRPr="003661E1">
                    <w:rPr>
                      <w:rFonts w:ascii="Cambria" w:eastAsia="Times New Roman" w:hAnsi="Cambria" w:cs="Times New Roman"/>
                      <w:i/>
                      <w:iCs/>
                      <w:color w:val="CC0000"/>
                      <w:sz w:val="26"/>
                      <w:szCs w:val="26"/>
                      <w:lang w:eastAsia="ro-RO"/>
                    </w:rPr>
                    <w:t>Judecatorie</w:t>
                  </w:r>
                  <w:r w:rsidRPr="003661E1">
                    <w:rPr>
                      <w:rFonts w:ascii="Cambria" w:eastAsia="Times New Roman" w:hAnsi="Cambria" w:cs="Times New Roman"/>
                      <w:i/>
                      <w:iCs/>
                      <w:color w:val="000000"/>
                      <w:sz w:val="26"/>
                      <w:szCs w:val="26"/>
                      <w:lang w:eastAsia="ro-RO"/>
                    </w:rPr>
                    <w:t>.</w:t>
                  </w:r>
                </w:p>
              </w:tc>
            </w:tr>
            <w:tr w:rsidR="003661E1" w:rsidRPr="003661E1">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CRITERII DE CAUTARE</w:t>
                  </w:r>
                </w:p>
              </w:tc>
            </w:tr>
            <w:tr w:rsidR="003661E1" w:rsidRPr="003661E1">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Perioada analizata: {</w:t>
                  </w:r>
                  <w:r w:rsidRPr="003661E1">
                    <w:rPr>
                      <w:rFonts w:ascii="Cambria" w:eastAsia="Times New Roman" w:hAnsi="Cambria" w:cs="Times New Roman"/>
                      <w:color w:val="CC0000"/>
                      <w:sz w:val="21"/>
                      <w:szCs w:val="21"/>
                      <w:lang w:eastAsia="ro-RO"/>
                    </w:rPr>
                    <w:t>01.01.2019 - 31.12.2019</w:t>
                  </w:r>
                  <w:r w:rsidRPr="003661E1">
                    <w:rPr>
                      <w:rFonts w:ascii="Cambria" w:eastAsia="Times New Roman" w:hAnsi="Cambria" w:cs="Times New Roman"/>
                      <w:color w:val="000000"/>
                      <w:sz w:val="21"/>
                      <w:szCs w:val="21"/>
                      <w:lang w:eastAsia="ro-RO"/>
                    </w:rPr>
                    <w:t>} Dosar arhivat: {</w:t>
                  </w:r>
                  <w:r w:rsidRPr="003661E1">
                    <w:rPr>
                      <w:rFonts w:ascii="Cambria" w:eastAsia="Times New Roman" w:hAnsi="Cambria" w:cs="Times New Roman"/>
                      <w:color w:val="CC0000"/>
                      <w:sz w:val="21"/>
                      <w:szCs w:val="21"/>
                      <w:lang w:eastAsia="ro-RO"/>
                    </w:rPr>
                    <w:t>nu</w:t>
                  </w:r>
                  <w:r w:rsidRPr="003661E1">
                    <w:rPr>
                      <w:rFonts w:ascii="Cambria" w:eastAsia="Times New Roman" w:hAnsi="Cambria" w:cs="Times New Roman"/>
                      <w:color w:val="000000"/>
                      <w:sz w:val="21"/>
                      <w:szCs w:val="21"/>
                      <w:lang w:eastAsia="ro-RO"/>
                    </w:rPr>
                    <w:t>} Instanta: {</w:t>
                  </w:r>
                  <w:r w:rsidRPr="003661E1">
                    <w:rPr>
                      <w:rFonts w:ascii="Cambria" w:eastAsia="Times New Roman" w:hAnsi="Cambria" w:cs="Times New Roman"/>
                      <w:color w:val="CC0000"/>
                      <w:sz w:val="21"/>
                      <w:szCs w:val="21"/>
                      <w:lang w:eastAsia="ro-RO"/>
                    </w:rPr>
                    <w:t>Judecatoria CRAIOVA</w:t>
                  </w:r>
                  <w:r w:rsidRPr="003661E1">
                    <w:rPr>
                      <w:rFonts w:ascii="Cambria" w:eastAsia="Times New Roman" w:hAnsi="Cambria" w:cs="Times New Roman"/>
                      <w:color w:val="000000"/>
                      <w:sz w:val="21"/>
                      <w:szCs w:val="21"/>
                      <w:lang w:eastAsia="ro-RO"/>
                    </w:rPr>
                    <w:t>} Toate materiile non-penale: {</w:t>
                  </w:r>
                  <w:r w:rsidRPr="003661E1">
                    <w:rPr>
                      <w:rFonts w:ascii="Cambria" w:eastAsia="Times New Roman" w:hAnsi="Cambria" w:cs="Times New Roman"/>
                      <w:color w:val="CC0000"/>
                      <w:sz w:val="21"/>
                      <w:szCs w:val="21"/>
                      <w:lang w:eastAsia="ro-RO"/>
                    </w:rPr>
                    <w:t>da</w:t>
                  </w:r>
                  <w:r w:rsidRPr="003661E1">
                    <w:rPr>
                      <w:rFonts w:ascii="Cambria" w:eastAsia="Times New Roman" w:hAnsi="Cambria" w:cs="Times New Roman"/>
                      <w:color w:val="000000"/>
                      <w:sz w:val="21"/>
                      <w:szCs w:val="21"/>
                      <w:lang w:eastAsia="ro-RO"/>
                    </w:rPr>
                    <w:t>} Criteriu ordonare: {</w:t>
                  </w:r>
                  <w:r w:rsidRPr="003661E1">
                    <w:rPr>
                      <w:rFonts w:ascii="Cambria" w:eastAsia="Times New Roman" w:hAnsi="Cambria" w:cs="Times New Roman"/>
                      <w:color w:val="CC0000"/>
                      <w:sz w:val="21"/>
                      <w:szCs w:val="21"/>
                      <w:lang w:eastAsia="ro-RO"/>
                    </w:rPr>
                    <w:t>alfabetic</w:t>
                  </w:r>
                  <w:r w:rsidRPr="003661E1">
                    <w:rPr>
                      <w:rFonts w:ascii="Cambria" w:eastAsia="Times New Roman" w:hAnsi="Cambria" w:cs="Times New Roman"/>
                      <w:color w:val="000000"/>
                      <w:sz w:val="21"/>
                      <w:szCs w:val="21"/>
                      <w:lang w:eastAsia="ro-RO"/>
                    </w:rPr>
                    <w:t>} Directie ordonare: {</w:t>
                  </w:r>
                  <w:r w:rsidRPr="003661E1">
                    <w:rPr>
                      <w:rFonts w:ascii="Cambria" w:eastAsia="Times New Roman" w:hAnsi="Cambria" w:cs="Times New Roman"/>
                      <w:color w:val="CC0000"/>
                      <w:sz w:val="21"/>
                      <w:szCs w:val="21"/>
                      <w:lang w:eastAsia="ro-RO"/>
                    </w:rPr>
                    <w:t>crescator</w:t>
                  </w:r>
                  <w:r w:rsidRPr="003661E1">
                    <w:rPr>
                      <w:rFonts w:ascii="Cambria" w:eastAsia="Times New Roman" w:hAnsi="Cambria" w:cs="Times New Roman"/>
                      <w:color w:val="000000"/>
                      <w:sz w:val="21"/>
                      <w:szCs w:val="21"/>
                      <w:lang w:eastAsia="ro-RO"/>
                    </w:rPr>
                    <w:t>} </w:t>
                  </w:r>
                </w:p>
              </w:tc>
            </w:tr>
            <w:tr w:rsidR="003661E1" w:rsidRPr="003661E1">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b/>
                      <w:bCs/>
                      <w:i/>
                      <w:iCs/>
                      <w:color w:val="008000"/>
                      <w:sz w:val="21"/>
                      <w:szCs w:val="21"/>
                      <w:lang w:eastAsia="ro-RO"/>
                    </w:rPr>
                    <w:t>OD: date prezentate in raport valabile la: 31 decembrie 2019</w:t>
                  </w:r>
                </w:p>
              </w:tc>
            </w:tr>
            <w:tr w:rsidR="003661E1" w:rsidRPr="003661E1">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TERMEN MEDIU</w:t>
                  </w:r>
                  <w:r w:rsidRPr="003661E1">
                    <w:rPr>
                      <w:rFonts w:ascii="Tahoma" w:eastAsia="Times New Roman" w:hAnsi="Tahoma" w:cs="Tahoma"/>
                      <w:b/>
                      <w:bCs/>
                      <w:color w:val="000000"/>
                      <w:sz w:val="17"/>
                      <w:szCs w:val="17"/>
                      <w:lang w:eastAsia="ro-RO"/>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MEDIE ZILE</w:t>
                  </w:r>
                  <w:r w:rsidRPr="003661E1">
                    <w:rPr>
                      <w:rFonts w:ascii="Tahoma" w:eastAsia="Times New Roman" w:hAnsi="Tahoma" w:cs="Tahoma"/>
                      <w:b/>
                      <w:bCs/>
                      <w:color w:val="000000"/>
                      <w:sz w:val="17"/>
                      <w:szCs w:val="17"/>
                      <w:lang w:eastAsia="ro-RO"/>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GRAD DE EFICIENTA</w:t>
                  </w:r>
                </w:p>
              </w:tc>
            </w:tr>
            <w:tr w:rsidR="003661E1" w:rsidRPr="003661E1">
              <w:trPr>
                <w:tblCellSpacing w:w="0" w:type="dxa"/>
              </w:trPr>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DIN CARE</w:t>
                  </w:r>
                  <w:r w:rsidRPr="003661E1">
                    <w:rPr>
                      <w:rFonts w:ascii="Tahoma" w:eastAsia="Times New Roman" w:hAnsi="Tahoma" w:cs="Tahoma"/>
                      <w:b/>
                      <w:bCs/>
                      <w:color w:val="000000"/>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I</w:t>
                  </w:r>
                </w:p>
              </w:tc>
            </w:tr>
            <w:tr w:rsidR="003661E1" w:rsidRPr="003661E1">
              <w:trPr>
                <w:tblCellSpacing w:w="0" w:type="dxa"/>
              </w:trPr>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NUMAR</w:t>
                  </w:r>
                  <w:r w:rsidRPr="003661E1">
                    <w:rPr>
                      <w:rFonts w:ascii="Tahoma" w:eastAsia="Times New Roman" w:hAnsi="Tahoma" w:cs="Tahoma"/>
                      <w:b/>
                      <w:bCs/>
                      <w:color w:val="000000"/>
                      <w:sz w:val="17"/>
                      <w:szCs w:val="17"/>
                      <w:lang w:eastAsia="ro-RO"/>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r w:rsidRPr="003661E1">
                    <w:rPr>
                      <w:rFonts w:ascii="Tahoma" w:eastAsia="Times New Roman" w:hAnsi="Tahoma" w:cs="Tahoma"/>
                      <w:b/>
                      <w:bCs/>
                      <w:color w:val="000000"/>
                      <w:sz w:val="17"/>
                      <w:szCs w:val="17"/>
                      <w:lang w:eastAsia="ro-RO"/>
                    </w:rPr>
                    <w:t>MEDIE ZILE</w:t>
                  </w:r>
                  <w:r w:rsidRPr="003661E1">
                    <w:rPr>
                      <w:rFonts w:ascii="Tahoma" w:eastAsia="Times New Roman" w:hAnsi="Tahoma" w:cs="Tahoma"/>
                      <w:b/>
                      <w:bCs/>
                      <w:color w:val="000000"/>
                      <w:sz w:val="17"/>
                      <w:szCs w:val="17"/>
                      <w:lang w:eastAsia="ro-RO"/>
                    </w:rPr>
                    <w:br/>
                    <w:t>DEPASIRE</w:t>
                  </w: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r>
            <w:tr w:rsidR="003661E1" w:rsidRPr="003661E1">
              <w:trPr>
                <w:tblCellSpacing w:w="0" w:type="dxa"/>
              </w:trPr>
              <w:tc>
                <w:tcPr>
                  <w:tcW w:w="0" w:type="auto"/>
                  <w:vMerge/>
                  <w:tcBorders>
                    <w:bottom w:val="single" w:sz="6" w:space="0" w:color="FFFFFF"/>
                    <w:right w:val="single" w:sz="6" w:space="0" w:color="FFFFFF"/>
                  </w:tcBorders>
                  <w:vAlign w:val="center"/>
                  <w:hideMark/>
                </w:tcPr>
                <w:p w:rsidR="003661E1" w:rsidRPr="003661E1" w:rsidRDefault="003661E1"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15696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5804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CC0000"/>
                      <w:sz w:val="21"/>
                      <w:szCs w:val="21"/>
                      <w:lang w:eastAsia="ro-RO"/>
                    </w:rPr>
                  </w:pPr>
                  <w:r w:rsidRPr="003661E1">
                    <w:rPr>
                      <w:rFonts w:ascii="Cambria" w:eastAsia="Times New Roman" w:hAnsi="Cambria" w:cs="Times New Roman"/>
                      <w:color w:val="CC0000"/>
                      <w:sz w:val="21"/>
                      <w:szCs w:val="21"/>
                      <w:lang w:eastAsia="ro-RO"/>
                    </w:rPr>
                    <w:t>37,0%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36,0</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8000"/>
                      <w:sz w:val="21"/>
                      <w:szCs w:val="21"/>
                      <w:lang w:eastAsia="ro-RO"/>
                    </w:rPr>
                  </w:pPr>
                  <w:r w:rsidRPr="003661E1">
                    <w:rPr>
                      <w:rFonts w:ascii="Cambria" w:eastAsia="Times New Roman" w:hAnsi="Cambria" w:cs="Times New Roman"/>
                      <w:color w:val="008000"/>
                      <w:sz w:val="21"/>
                      <w:szCs w:val="21"/>
                      <w:lang w:eastAsia="ro-RO"/>
                    </w:rPr>
                    <w:t>31,3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FF"/>
                      <w:sz w:val="21"/>
                      <w:szCs w:val="21"/>
                      <w:lang w:eastAsia="ro-RO"/>
                    </w:rPr>
                  </w:pPr>
                  <w:r w:rsidRPr="003661E1">
                    <w:rPr>
                      <w:rFonts w:ascii="Cambria" w:eastAsia="Times New Roman" w:hAnsi="Cambria" w:cs="Times New Roman"/>
                      <w:color w:val="0000FF"/>
                      <w:sz w:val="21"/>
                      <w:szCs w:val="21"/>
                      <w:lang w:eastAsia="ro-RO"/>
                    </w:rPr>
                    <w:t>35,5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3661E1" w:rsidRPr="003661E1">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 </w:t>
                        </w:r>
                      </w:p>
                    </w:tc>
                  </w:tr>
                  <w:tr w:rsidR="003661E1" w:rsidRPr="003661E1">
                    <w:trPr>
                      <w:trHeight w:val="450"/>
                      <w:tblCellSpacing w:w="15" w:type="dxa"/>
                      <w:jc w:val="center"/>
                    </w:trPr>
                    <w:tc>
                      <w:tcPr>
                        <w:tcW w:w="0" w:type="auto"/>
                        <w:vMerge/>
                        <w:tcBorders>
                          <w:top w:val="nil"/>
                          <w:left w:val="nil"/>
                          <w:bottom w:val="nil"/>
                          <w:right w:val="nil"/>
                        </w:tcBorders>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3661E1" w:rsidRPr="003661E1">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 </w:t>
                        </w:r>
                      </w:p>
                    </w:tc>
                  </w:tr>
                  <w:tr w:rsidR="003661E1" w:rsidRPr="003661E1">
                    <w:trPr>
                      <w:trHeight w:val="450"/>
                      <w:tblCellSpacing w:w="15" w:type="dxa"/>
                      <w:jc w:val="center"/>
                    </w:trPr>
                    <w:tc>
                      <w:tcPr>
                        <w:tcW w:w="0" w:type="auto"/>
                        <w:vMerge/>
                        <w:tcBorders>
                          <w:top w:val="nil"/>
                          <w:left w:val="nil"/>
                          <w:bottom w:val="nil"/>
                          <w:right w:val="nil"/>
                        </w:tcBorders>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76"/>
                  </w:tblGrid>
                  <w:tr w:rsidR="003661E1" w:rsidRPr="003661E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3661E1" w:rsidRPr="003661E1" w:rsidRDefault="003661E1" w:rsidP="00C757BE">
                        <w:pPr>
                          <w:spacing w:after="0" w:line="240" w:lineRule="auto"/>
                          <w:jc w:val="both"/>
                          <w:rPr>
                            <w:rFonts w:ascii="Cambria" w:eastAsia="Times New Roman" w:hAnsi="Cambria" w:cs="Times New Roman"/>
                            <w:color w:val="000000"/>
                            <w:sz w:val="12"/>
                            <w:szCs w:val="12"/>
                            <w:lang w:eastAsia="ro-RO"/>
                          </w:rPr>
                        </w:pPr>
                        <w:r w:rsidRPr="003661E1">
                          <w:rPr>
                            <w:rFonts w:ascii="Cambria" w:eastAsia="Times New Roman" w:hAnsi="Cambria" w:cs="Times New Roman"/>
                            <w:color w:val="000000"/>
                            <w:sz w:val="12"/>
                            <w:szCs w:val="12"/>
                            <w:lang w:eastAsia="ro-RO"/>
                          </w:rPr>
                          <w:t> </w:t>
                        </w:r>
                      </w:p>
                    </w:tc>
                  </w:tr>
                  <w:tr w:rsidR="003661E1" w:rsidRPr="003661E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M</w:t>
                        </w: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8"/>
                  </w:tblGrid>
                  <w:tr w:rsidR="003661E1" w:rsidRPr="003661E1">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r w:rsidRPr="003661E1">
                          <w:rPr>
                            <w:rFonts w:ascii="Cambria" w:eastAsia="Times New Roman" w:hAnsi="Cambria" w:cs="Times New Roman"/>
                            <w:color w:val="000000"/>
                            <w:sz w:val="21"/>
                            <w:szCs w:val="21"/>
                            <w:lang w:eastAsia="ro-RO"/>
                          </w:rPr>
                          <w:t> </w:t>
                        </w:r>
                      </w:p>
                    </w:tc>
                  </w:tr>
                  <w:tr w:rsidR="003661E1" w:rsidRPr="003661E1">
                    <w:trPr>
                      <w:trHeight w:val="450"/>
                      <w:tblCellSpacing w:w="15" w:type="dxa"/>
                      <w:jc w:val="center"/>
                    </w:trPr>
                    <w:tc>
                      <w:tcPr>
                        <w:tcW w:w="0" w:type="auto"/>
                        <w:vMerge/>
                        <w:tcBorders>
                          <w:top w:val="nil"/>
                          <w:left w:val="nil"/>
                          <w:bottom w:val="nil"/>
                          <w:right w:val="nil"/>
                        </w:tcBorders>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r w:rsidR="003661E1" w:rsidRPr="003661E1">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3661E1" w:rsidRPr="003661E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3661E1" w:rsidRPr="003661E1" w:rsidRDefault="003661E1"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CC1CE5" w:rsidRDefault="005A6D86" w:rsidP="00C757BE">
      <w:pPr>
        <w:spacing w:after="0" w:line="360" w:lineRule="auto"/>
        <w:jc w:val="both"/>
        <w:rPr>
          <w:rFonts w:ascii="Times New Roman" w:eastAsia="Times New Roman" w:hAnsi="Times New Roman" w:cs="Times New Roman"/>
          <w:sz w:val="28"/>
          <w:szCs w:val="28"/>
          <w:lang w:val="it-IT"/>
        </w:rPr>
      </w:pPr>
    </w:p>
    <w:p w:rsidR="008F7C16" w:rsidRPr="00871A6B" w:rsidRDefault="005A6D86" w:rsidP="00871A6B">
      <w:pPr>
        <w:spacing w:after="0" w:line="360" w:lineRule="auto"/>
        <w:ind w:firstLine="720"/>
        <w:jc w:val="both"/>
        <w:rPr>
          <w:rFonts w:ascii="Times New Roman" w:eastAsia="Times New Roman" w:hAnsi="Times New Roman" w:cs="Times New Roman"/>
          <w:sz w:val="28"/>
          <w:szCs w:val="28"/>
          <w:lang w:val="it-IT"/>
        </w:rPr>
      </w:pPr>
      <w:r w:rsidRPr="00CC1CE5">
        <w:rPr>
          <w:rFonts w:ascii="Times New Roman" w:eastAsia="Times New Roman" w:hAnsi="Times New Roman" w:cs="Times New Roman"/>
          <w:sz w:val="28"/>
          <w:szCs w:val="28"/>
          <w:lang w:val="it-IT"/>
        </w:rPr>
        <w:t>În perioada 01.01.201</w:t>
      </w:r>
      <w:r w:rsidR="00FE0C31" w:rsidRPr="00CC1CE5">
        <w:rPr>
          <w:rFonts w:ascii="Times New Roman" w:eastAsia="Times New Roman" w:hAnsi="Times New Roman" w:cs="Times New Roman"/>
          <w:sz w:val="28"/>
          <w:szCs w:val="28"/>
          <w:lang w:val="it-IT"/>
        </w:rPr>
        <w:t>9</w:t>
      </w:r>
      <w:r w:rsidRPr="00CC1CE5">
        <w:rPr>
          <w:rFonts w:ascii="Times New Roman" w:eastAsia="Times New Roman" w:hAnsi="Times New Roman" w:cs="Times New Roman"/>
          <w:sz w:val="28"/>
          <w:szCs w:val="28"/>
          <w:lang w:val="it-IT"/>
        </w:rPr>
        <w:t xml:space="preserve"> – 31.12.201</w:t>
      </w:r>
      <w:r w:rsidR="00FE0C31" w:rsidRPr="00CC1CE5">
        <w:rPr>
          <w:rFonts w:ascii="Times New Roman" w:eastAsia="Times New Roman" w:hAnsi="Times New Roman" w:cs="Times New Roman"/>
          <w:sz w:val="28"/>
          <w:szCs w:val="28"/>
          <w:lang w:val="it-IT"/>
        </w:rPr>
        <w:t>9</w:t>
      </w:r>
      <w:r w:rsidRPr="00CC1CE5">
        <w:rPr>
          <w:rFonts w:ascii="Times New Roman" w:eastAsia="Times New Roman" w:hAnsi="Times New Roman" w:cs="Times New Roman"/>
          <w:sz w:val="28"/>
          <w:szCs w:val="28"/>
          <w:lang w:val="it-IT"/>
        </w:rPr>
        <w:t>, din totalul de 10</w:t>
      </w:r>
      <w:r w:rsidR="00FE0C31" w:rsidRPr="00CC1CE5">
        <w:rPr>
          <w:rFonts w:ascii="Times New Roman" w:eastAsia="Times New Roman" w:hAnsi="Times New Roman" w:cs="Times New Roman"/>
          <w:sz w:val="28"/>
          <w:szCs w:val="28"/>
          <w:lang w:val="it-IT"/>
        </w:rPr>
        <w:t>090</w:t>
      </w:r>
      <w:r w:rsidRPr="00CC1CE5">
        <w:rPr>
          <w:rFonts w:ascii="Times New Roman" w:eastAsia="Times New Roman" w:hAnsi="Times New Roman" w:cs="Times New Roman"/>
          <w:sz w:val="28"/>
          <w:szCs w:val="28"/>
          <w:lang w:val="it-IT"/>
        </w:rPr>
        <w:t xml:space="preserve"> dosare soluţionate prin hotărâre, un număr de </w:t>
      </w:r>
      <w:r w:rsidR="00FE0C31" w:rsidRPr="00CC1CE5">
        <w:rPr>
          <w:rFonts w:ascii="Times New Roman" w:eastAsia="Times New Roman" w:hAnsi="Times New Roman" w:cs="Times New Roman"/>
          <w:sz w:val="28"/>
          <w:szCs w:val="28"/>
          <w:lang w:val="it-IT"/>
        </w:rPr>
        <w:t>3866</w:t>
      </w:r>
      <w:r w:rsidRPr="00CC1CE5">
        <w:rPr>
          <w:rFonts w:ascii="Times New Roman" w:eastAsia="Times New Roman" w:hAnsi="Times New Roman" w:cs="Times New Roman"/>
          <w:sz w:val="28"/>
          <w:szCs w:val="28"/>
          <w:lang w:val="it-IT"/>
        </w:rPr>
        <w:t xml:space="preserve"> dosare au fost redactate peste termenul legal, având valoare indicator </w:t>
      </w:r>
      <w:r w:rsidR="00FE0C31" w:rsidRPr="00CC1CE5">
        <w:rPr>
          <w:rFonts w:ascii="Times New Roman" w:eastAsia="Times New Roman" w:hAnsi="Times New Roman" w:cs="Times New Roman"/>
          <w:sz w:val="28"/>
          <w:szCs w:val="28"/>
          <w:lang w:val="it-IT"/>
        </w:rPr>
        <w:t>38,3</w:t>
      </w:r>
      <w:r w:rsidRPr="00CC1CE5">
        <w:rPr>
          <w:rFonts w:ascii="Times New Roman" w:eastAsia="Times New Roman" w:hAnsi="Times New Roman" w:cs="Times New Roman"/>
          <w:sz w:val="28"/>
          <w:szCs w:val="28"/>
          <w:lang w:val="it-IT"/>
        </w:rPr>
        <w:t xml:space="preserve">% şi cu o medie a numărului de zile depăşite de </w:t>
      </w:r>
      <w:r w:rsidR="00CC1CE5" w:rsidRPr="00CC1CE5">
        <w:rPr>
          <w:rFonts w:ascii="Times New Roman" w:eastAsia="Times New Roman" w:hAnsi="Times New Roman" w:cs="Times New Roman"/>
          <w:sz w:val="28"/>
          <w:szCs w:val="28"/>
          <w:lang w:val="it-IT"/>
        </w:rPr>
        <w:t>40,5</w:t>
      </w:r>
      <w:r w:rsidRPr="00CC1CE5">
        <w:rPr>
          <w:rFonts w:ascii="Times New Roman" w:eastAsia="Times New Roman" w:hAnsi="Times New Roman" w:cs="Times New Roman"/>
          <w:sz w:val="28"/>
          <w:szCs w:val="28"/>
          <w:lang w:val="it-IT"/>
        </w:rPr>
        <w:t xml:space="preserve"> zile, determinând încadrarea Secţiei civile - </w:t>
      </w:r>
      <w:r w:rsidRPr="00CC1CE5">
        <w:rPr>
          <w:rFonts w:ascii="Times New Roman" w:eastAsia="Times New Roman" w:hAnsi="Times New Roman" w:cs="Times New Roman"/>
          <w:b/>
          <w:sz w:val="28"/>
          <w:szCs w:val="28"/>
          <w:lang w:val="it-IT"/>
        </w:rPr>
        <w:t>materia civil</w:t>
      </w:r>
      <w:r w:rsidRPr="00CC1CE5">
        <w:rPr>
          <w:rFonts w:ascii="Times New Roman" w:eastAsia="Times New Roman" w:hAnsi="Times New Roman" w:cs="Times New Roman"/>
          <w:sz w:val="28"/>
          <w:szCs w:val="28"/>
          <w:lang w:val="it-IT"/>
        </w:rPr>
        <w:t xml:space="preserve"> în gradul </w:t>
      </w:r>
      <w:r w:rsidRPr="00CC1CE5">
        <w:rPr>
          <w:rFonts w:ascii="Times New Roman" w:eastAsia="Times New Roman" w:hAnsi="Times New Roman" w:cs="Times New Roman"/>
          <w:b/>
          <w:sz w:val="28"/>
          <w:szCs w:val="28"/>
          <w:lang w:val="it-IT"/>
        </w:rPr>
        <w:t>"</w:t>
      </w:r>
      <w:r w:rsidR="00CC1CE5" w:rsidRPr="00CC1CE5">
        <w:rPr>
          <w:rFonts w:ascii="Times New Roman" w:eastAsia="Times New Roman" w:hAnsi="Times New Roman" w:cs="Times New Roman"/>
          <w:b/>
          <w:sz w:val="28"/>
          <w:szCs w:val="28"/>
          <w:lang w:val="it-IT"/>
        </w:rPr>
        <w:t>satisfăcător</w:t>
      </w:r>
      <w:r w:rsidRPr="00CC1CE5">
        <w:rPr>
          <w:rFonts w:ascii="Times New Roman" w:eastAsia="Times New Roman" w:hAnsi="Times New Roman" w:cs="Times New Roman"/>
          <w:b/>
          <w:sz w:val="28"/>
          <w:szCs w:val="28"/>
          <w:lang w:val="it-IT"/>
        </w:rPr>
        <w:t>"</w:t>
      </w:r>
      <w:r w:rsidRPr="00CC1CE5">
        <w:rPr>
          <w:rFonts w:ascii="Times New Roman" w:eastAsia="Times New Roman" w:hAnsi="Times New Roman" w:cs="Times New Roman"/>
          <w:sz w:val="28"/>
          <w:szCs w:val="28"/>
          <w:lang w:val="it-IT"/>
        </w:rPr>
        <w: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103"/>
              <w:gridCol w:w="624"/>
              <w:gridCol w:w="805"/>
              <w:gridCol w:w="1126"/>
              <w:gridCol w:w="1287"/>
              <w:gridCol w:w="1402"/>
              <w:gridCol w:w="1077"/>
              <w:gridCol w:w="448"/>
              <w:gridCol w:w="448"/>
              <w:gridCol w:w="562"/>
              <w:gridCol w:w="448"/>
            </w:tblGrid>
            <w:tr w:rsidR="006D16CE" w:rsidRPr="006D16CE">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SITUATIE STATISTICA</w:t>
                  </w:r>
                </w:p>
              </w:tc>
            </w:tr>
            <w:tr w:rsidR="006D16CE" w:rsidRPr="006D16CE">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i/>
                      <w:iCs/>
                      <w:color w:val="000000"/>
                      <w:sz w:val="26"/>
                      <w:szCs w:val="26"/>
                      <w:lang w:eastAsia="ro-RO"/>
                    </w:rPr>
                  </w:pPr>
                  <w:r w:rsidRPr="006D16CE">
                    <w:rPr>
                      <w:rFonts w:ascii="Cambria" w:eastAsia="Times New Roman" w:hAnsi="Cambria" w:cs="Times New Roman"/>
                      <w:color w:val="FF0000"/>
                      <w:sz w:val="26"/>
                      <w:szCs w:val="26"/>
                      <w:lang w:eastAsia="ro-RO"/>
                    </w:rPr>
                    <w:t>E05.Q03</w:t>
                  </w:r>
                  <w:r w:rsidRPr="006D16CE">
                    <w:rPr>
                      <w:rFonts w:ascii="Cambria" w:eastAsia="Times New Roman" w:hAnsi="Cambria" w:cs="Times New Roman"/>
                      <w:i/>
                      <w:iCs/>
                      <w:color w:val="000000"/>
                      <w:sz w:val="26"/>
                      <w:szCs w:val="26"/>
                      <w:lang w:eastAsia="ro-RO"/>
                    </w:rPr>
                    <w:t xml:space="preserve"> Documente </w:t>
                  </w:r>
                  <w:r w:rsidRPr="006D16CE">
                    <w:rPr>
                      <w:rFonts w:ascii="Cambria" w:eastAsia="Times New Roman" w:hAnsi="Cambria" w:cs="Times New Roman"/>
                      <w:i/>
                      <w:iCs/>
                      <w:color w:val="0080FF"/>
                      <w:sz w:val="26"/>
                      <w:szCs w:val="26"/>
                      <w:lang w:eastAsia="ro-RO"/>
                    </w:rPr>
                    <w:t>redactate peste Termen</w:t>
                  </w:r>
                  <w:r w:rsidRPr="006D16CE">
                    <w:rPr>
                      <w:rFonts w:ascii="Cambria" w:eastAsia="Times New Roman" w:hAnsi="Cambria" w:cs="Times New Roman"/>
                      <w:i/>
                      <w:iCs/>
                      <w:color w:val="000000"/>
                      <w:sz w:val="26"/>
                      <w:szCs w:val="26"/>
                      <w:lang w:eastAsia="ro-RO"/>
                    </w:rPr>
                    <w:t xml:space="preserve">, analiza </w:t>
                  </w:r>
                  <w:r w:rsidRPr="006D16CE">
                    <w:rPr>
                      <w:rFonts w:ascii="Cambria" w:eastAsia="Times New Roman" w:hAnsi="Cambria" w:cs="Times New Roman"/>
                      <w:i/>
                      <w:iCs/>
                      <w:color w:val="CC0000"/>
                      <w:sz w:val="26"/>
                      <w:szCs w:val="26"/>
                      <w:lang w:eastAsia="ro-RO"/>
                    </w:rPr>
                    <w:t>Judecatorie</w:t>
                  </w:r>
                  <w:r w:rsidRPr="006D16CE">
                    <w:rPr>
                      <w:rFonts w:ascii="Cambria" w:eastAsia="Times New Roman" w:hAnsi="Cambria" w:cs="Times New Roman"/>
                      <w:i/>
                      <w:iCs/>
                      <w:color w:val="000000"/>
                      <w:sz w:val="26"/>
                      <w:szCs w:val="26"/>
                      <w:lang w:eastAsia="ro-RO"/>
                    </w:rPr>
                    <w:t>.</w:t>
                  </w:r>
                </w:p>
              </w:tc>
            </w:tr>
            <w:tr w:rsidR="006D16CE" w:rsidRPr="006D16CE">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CRITERII DE CAUTARE</w:t>
                  </w:r>
                </w:p>
              </w:tc>
            </w:tr>
            <w:tr w:rsidR="006D16CE" w:rsidRPr="006D16CE">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Perioada analizata: {</w:t>
                  </w:r>
                  <w:r w:rsidRPr="006D16CE">
                    <w:rPr>
                      <w:rFonts w:ascii="Cambria" w:eastAsia="Times New Roman" w:hAnsi="Cambria" w:cs="Times New Roman"/>
                      <w:color w:val="CC0000"/>
                      <w:sz w:val="21"/>
                      <w:szCs w:val="21"/>
                      <w:lang w:eastAsia="ro-RO"/>
                    </w:rPr>
                    <w:t>01.01.2019 - 31.12.2019</w:t>
                  </w:r>
                  <w:r w:rsidRPr="006D16CE">
                    <w:rPr>
                      <w:rFonts w:ascii="Cambria" w:eastAsia="Times New Roman" w:hAnsi="Cambria" w:cs="Times New Roman"/>
                      <w:color w:val="000000"/>
                      <w:sz w:val="21"/>
                      <w:szCs w:val="21"/>
                      <w:lang w:eastAsia="ro-RO"/>
                    </w:rPr>
                    <w:t>} Dosar arhivat: {</w:t>
                  </w:r>
                  <w:r w:rsidRPr="006D16CE">
                    <w:rPr>
                      <w:rFonts w:ascii="Cambria" w:eastAsia="Times New Roman" w:hAnsi="Cambria" w:cs="Times New Roman"/>
                      <w:color w:val="CC0000"/>
                      <w:sz w:val="21"/>
                      <w:szCs w:val="21"/>
                      <w:lang w:eastAsia="ro-RO"/>
                    </w:rPr>
                    <w:t>nu</w:t>
                  </w:r>
                  <w:r w:rsidRPr="006D16CE">
                    <w:rPr>
                      <w:rFonts w:ascii="Cambria" w:eastAsia="Times New Roman" w:hAnsi="Cambria" w:cs="Times New Roman"/>
                      <w:color w:val="000000"/>
                      <w:sz w:val="21"/>
                      <w:szCs w:val="21"/>
                      <w:lang w:eastAsia="ro-RO"/>
                    </w:rPr>
                    <w:t>} Instanta: {</w:t>
                  </w:r>
                  <w:r w:rsidRPr="006D16CE">
                    <w:rPr>
                      <w:rFonts w:ascii="Cambria" w:eastAsia="Times New Roman" w:hAnsi="Cambria" w:cs="Times New Roman"/>
                      <w:color w:val="CC0000"/>
                      <w:sz w:val="21"/>
                      <w:szCs w:val="21"/>
                      <w:lang w:eastAsia="ro-RO"/>
                    </w:rPr>
                    <w:t>Judecatoria CRAIOVA</w:t>
                  </w:r>
                  <w:r w:rsidRPr="006D16CE">
                    <w:rPr>
                      <w:rFonts w:ascii="Cambria" w:eastAsia="Times New Roman" w:hAnsi="Cambria" w:cs="Times New Roman"/>
                      <w:color w:val="000000"/>
                      <w:sz w:val="21"/>
                      <w:szCs w:val="21"/>
                      <w:lang w:eastAsia="ro-RO"/>
                    </w:rPr>
                    <w:t>} Materie: {</w:t>
                  </w:r>
                  <w:r w:rsidRPr="006D16CE">
                    <w:rPr>
                      <w:rFonts w:ascii="Cambria" w:eastAsia="Times New Roman" w:hAnsi="Cambria" w:cs="Times New Roman"/>
                      <w:color w:val="CC0000"/>
                      <w:sz w:val="21"/>
                      <w:szCs w:val="21"/>
                      <w:lang w:eastAsia="ro-RO"/>
                    </w:rPr>
                    <w:t>Civil</w:t>
                  </w:r>
                  <w:r w:rsidRPr="006D16CE">
                    <w:rPr>
                      <w:rFonts w:ascii="Cambria" w:eastAsia="Times New Roman" w:hAnsi="Cambria" w:cs="Times New Roman"/>
                      <w:color w:val="000000"/>
                      <w:sz w:val="21"/>
                      <w:szCs w:val="21"/>
                      <w:lang w:eastAsia="ro-RO"/>
                    </w:rPr>
                    <w:t>} Criteriu ordonare: {</w:t>
                  </w:r>
                  <w:r w:rsidRPr="006D16CE">
                    <w:rPr>
                      <w:rFonts w:ascii="Cambria" w:eastAsia="Times New Roman" w:hAnsi="Cambria" w:cs="Times New Roman"/>
                      <w:color w:val="CC0000"/>
                      <w:sz w:val="21"/>
                      <w:szCs w:val="21"/>
                      <w:lang w:eastAsia="ro-RO"/>
                    </w:rPr>
                    <w:t>alfabetic</w:t>
                  </w:r>
                  <w:r w:rsidRPr="006D16CE">
                    <w:rPr>
                      <w:rFonts w:ascii="Cambria" w:eastAsia="Times New Roman" w:hAnsi="Cambria" w:cs="Times New Roman"/>
                      <w:color w:val="000000"/>
                      <w:sz w:val="21"/>
                      <w:szCs w:val="21"/>
                      <w:lang w:eastAsia="ro-RO"/>
                    </w:rPr>
                    <w:t>} Directie ordonare: {</w:t>
                  </w:r>
                  <w:r w:rsidRPr="006D16CE">
                    <w:rPr>
                      <w:rFonts w:ascii="Cambria" w:eastAsia="Times New Roman" w:hAnsi="Cambria" w:cs="Times New Roman"/>
                      <w:color w:val="CC0000"/>
                      <w:sz w:val="21"/>
                      <w:szCs w:val="21"/>
                      <w:lang w:eastAsia="ro-RO"/>
                    </w:rPr>
                    <w:t>crescator</w:t>
                  </w:r>
                  <w:r w:rsidRPr="006D16CE">
                    <w:rPr>
                      <w:rFonts w:ascii="Cambria" w:eastAsia="Times New Roman" w:hAnsi="Cambria" w:cs="Times New Roman"/>
                      <w:color w:val="000000"/>
                      <w:sz w:val="21"/>
                      <w:szCs w:val="21"/>
                      <w:lang w:eastAsia="ro-RO"/>
                    </w:rPr>
                    <w:t>} </w:t>
                  </w:r>
                </w:p>
              </w:tc>
            </w:tr>
            <w:tr w:rsidR="006D16CE" w:rsidRPr="006D16CE">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b/>
                      <w:bCs/>
                      <w:i/>
                      <w:iCs/>
                      <w:color w:val="008000"/>
                      <w:sz w:val="21"/>
                      <w:szCs w:val="21"/>
                      <w:lang w:eastAsia="ro-RO"/>
                    </w:rPr>
                    <w:t>OD: date prezentate in raport valabile la: 31 decembrie 2019</w:t>
                  </w:r>
                </w:p>
              </w:tc>
            </w:tr>
            <w:tr w:rsidR="006D16CE" w:rsidRPr="006D16CE">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TERMEN MEDIU</w:t>
                  </w:r>
                  <w:r w:rsidRPr="006D16CE">
                    <w:rPr>
                      <w:rFonts w:ascii="Tahoma" w:eastAsia="Times New Roman" w:hAnsi="Tahoma" w:cs="Tahoma"/>
                      <w:b/>
                      <w:bCs/>
                      <w:color w:val="000000"/>
                      <w:sz w:val="17"/>
                      <w:szCs w:val="17"/>
                      <w:lang w:eastAsia="ro-RO"/>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MEDIE ZILE</w:t>
                  </w:r>
                  <w:r w:rsidRPr="006D16CE">
                    <w:rPr>
                      <w:rFonts w:ascii="Tahoma" w:eastAsia="Times New Roman" w:hAnsi="Tahoma" w:cs="Tahoma"/>
                      <w:b/>
                      <w:bCs/>
                      <w:color w:val="000000"/>
                      <w:sz w:val="17"/>
                      <w:szCs w:val="17"/>
                      <w:lang w:eastAsia="ro-RO"/>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GRAD DE EFICIENTA</w:t>
                  </w:r>
                </w:p>
              </w:tc>
            </w:tr>
            <w:tr w:rsidR="006D16CE" w:rsidRPr="006D16CE">
              <w:trPr>
                <w:tblCellSpacing w:w="0" w:type="dxa"/>
              </w:trPr>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DIN CARE</w:t>
                  </w:r>
                  <w:r w:rsidRPr="006D16CE">
                    <w:rPr>
                      <w:rFonts w:ascii="Tahoma" w:eastAsia="Times New Roman" w:hAnsi="Tahoma" w:cs="Tahoma"/>
                      <w:b/>
                      <w:bCs/>
                      <w:color w:val="000000"/>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I</w:t>
                  </w:r>
                </w:p>
              </w:tc>
            </w:tr>
            <w:tr w:rsidR="006D16CE" w:rsidRPr="006D16CE">
              <w:trPr>
                <w:tblCellSpacing w:w="0" w:type="dxa"/>
              </w:trPr>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NUMAR</w:t>
                  </w:r>
                  <w:r w:rsidRPr="006D16CE">
                    <w:rPr>
                      <w:rFonts w:ascii="Tahoma" w:eastAsia="Times New Roman" w:hAnsi="Tahoma" w:cs="Tahoma"/>
                      <w:b/>
                      <w:bCs/>
                      <w:color w:val="000000"/>
                      <w:sz w:val="17"/>
                      <w:szCs w:val="17"/>
                      <w:lang w:eastAsia="ro-RO"/>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MEDIE ZILE</w:t>
                  </w:r>
                  <w:r w:rsidRPr="006D16CE">
                    <w:rPr>
                      <w:rFonts w:ascii="Tahoma" w:eastAsia="Times New Roman" w:hAnsi="Tahoma" w:cs="Tahoma"/>
                      <w:b/>
                      <w:bCs/>
                      <w:color w:val="000000"/>
                      <w:sz w:val="17"/>
                      <w:szCs w:val="17"/>
                      <w:lang w:eastAsia="ro-RO"/>
                    </w:rPr>
                    <w:br/>
                    <w:t>DEPASIRE</w:t>
                  </w: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r>
            <w:tr w:rsidR="006D16CE" w:rsidRPr="006D16CE">
              <w:trPr>
                <w:tblCellSpacing w:w="0" w:type="dxa"/>
              </w:trPr>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10090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3866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CC0000"/>
                      <w:sz w:val="21"/>
                      <w:szCs w:val="21"/>
                      <w:lang w:eastAsia="ro-RO"/>
                    </w:rPr>
                  </w:pPr>
                  <w:r w:rsidRPr="006D16CE">
                    <w:rPr>
                      <w:rFonts w:ascii="Cambria" w:eastAsia="Times New Roman" w:hAnsi="Cambria" w:cs="Times New Roman"/>
                      <w:color w:val="CC0000"/>
                      <w:sz w:val="21"/>
                      <w:szCs w:val="21"/>
                      <w:lang w:eastAsia="ro-RO"/>
                    </w:rPr>
                    <w:t>38,3%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40,5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8000"/>
                      <w:sz w:val="21"/>
                      <w:szCs w:val="21"/>
                      <w:lang w:eastAsia="ro-RO"/>
                    </w:rPr>
                  </w:pPr>
                  <w:r w:rsidRPr="006D16CE">
                    <w:rPr>
                      <w:rFonts w:ascii="Cambria" w:eastAsia="Times New Roman" w:hAnsi="Cambria" w:cs="Times New Roman"/>
                      <w:color w:val="008000"/>
                      <w:sz w:val="21"/>
                      <w:szCs w:val="21"/>
                      <w:lang w:eastAsia="ro-RO"/>
                    </w:rPr>
                    <w:t>31,4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FF"/>
                      <w:sz w:val="21"/>
                      <w:szCs w:val="21"/>
                      <w:lang w:eastAsia="ro-RO"/>
                    </w:rPr>
                  </w:pPr>
                  <w:r w:rsidRPr="006D16CE">
                    <w:rPr>
                      <w:rFonts w:ascii="Cambria" w:eastAsia="Times New Roman" w:hAnsi="Cambria" w:cs="Times New Roman"/>
                      <w:color w:val="0000FF"/>
                      <w:sz w:val="21"/>
                      <w:szCs w:val="21"/>
                      <w:lang w:eastAsia="ro-RO"/>
                    </w:rPr>
                    <w:t>38,3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6D16CE" w:rsidRPr="006D16CE">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 </w:t>
                        </w:r>
                      </w:p>
                    </w:tc>
                  </w:tr>
                  <w:tr w:rsidR="006D16CE" w:rsidRPr="006D16CE">
                    <w:trPr>
                      <w:trHeight w:val="450"/>
                      <w:tblCellSpacing w:w="15" w:type="dxa"/>
                      <w:jc w:val="center"/>
                    </w:trPr>
                    <w:tc>
                      <w:tcPr>
                        <w:tcW w:w="0" w:type="auto"/>
                        <w:vMerge/>
                        <w:tcBorders>
                          <w:top w:val="nil"/>
                          <w:left w:val="nil"/>
                          <w:bottom w:val="nil"/>
                          <w:right w:val="nil"/>
                        </w:tcBorders>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6D16CE" w:rsidRPr="006D16CE">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 </w:t>
                        </w:r>
                      </w:p>
                    </w:tc>
                  </w:tr>
                  <w:tr w:rsidR="006D16CE" w:rsidRPr="006D16CE">
                    <w:trPr>
                      <w:trHeight w:val="450"/>
                      <w:tblCellSpacing w:w="15" w:type="dxa"/>
                      <w:jc w:val="center"/>
                    </w:trPr>
                    <w:tc>
                      <w:tcPr>
                        <w:tcW w:w="0" w:type="auto"/>
                        <w:vMerge/>
                        <w:tcBorders>
                          <w:top w:val="nil"/>
                          <w:left w:val="nil"/>
                          <w:bottom w:val="nil"/>
                          <w:right w:val="nil"/>
                        </w:tcBorders>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76"/>
                  </w:tblGrid>
                  <w:tr w:rsidR="006D16CE" w:rsidRPr="006D16CE">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6D16CE" w:rsidRPr="006D16CE" w:rsidRDefault="006D16CE" w:rsidP="00C757BE">
                        <w:pPr>
                          <w:spacing w:after="0" w:line="240" w:lineRule="auto"/>
                          <w:jc w:val="both"/>
                          <w:rPr>
                            <w:rFonts w:ascii="Cambria" w:eastAsia="Times New Roman" w:hAnsi="Cambria" w:cs="Times New Roman"/>
                            <w:color w:val="000000"/>
                            <w:sz w:val="12"/>
                            <w:szCs w:val="12"/>
                            <w:lang w:eastAsia="ro-RO"/>
                          </w:rPr>
                        </w:pPr>
                        <w:r w:rsidRPr="006D16CE">
                          <w:rPr>
                            <w:rFonts w:ascii="Cambria" w:eastAsia="Times New Roman" w:hAnsi="Cambria" w:cs="Times New Roman"/>
                            <w:color w:val="000000"/>
                            <w:sz w:val="12"/>
                            <w:szCs w:val="12"/>
                            <w:lang w:eastAsia="ro-RO"/>
                          </w:rPr>
                          <w:t> </w:t>
                        </w:r>
                      </w:p>
                    </w:tc>
                  </w:tr>
                  <w:tr w:rsidR="006D16CE" w:rsidRPr="006D16CE">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M</w:t>
                        </w: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8"/>
                  </w:tblGrid>
                  <w:tr w:rsidR="006D16CE" w:rsidRPr="006D16CE">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 </w:t>
                        </w:r>
                      </w:p>
                    </w:tc>
                  </w:tr>
                  <w:tr w:rsidR="006D16CE" w:rsidRPr="006D16CE">
                    <w:trPr>
                      <w:trHeight w:val="450"/>
                      <w:tblCellSpacing w:w="15" w:type="dxa"/>
                      <w:jc w:val="center"/>
                    </w:trPr>
                    <w:tc>
                      <w:tcPr>
                        <w:tcW w:w="0" w:type="auto"/>
                        <w:vMerge/>
                        <w:tcBorders>
                          <w:top w:val="nil"/>
                          <w:left w:val="nil"/>
                          <w:bottom w:val="nil"/>
                          <w:right w:val="nil"/>
                        </w:tcBorders>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r w:rsidR="006D16CE" w:rsidRPr="006D16CE">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6D16CE" w:rsidRPr="006D16CE">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A83793" w:rsidRDefault="005A6D86" w:rsidP="004E40D0">
      <w:pPr>
        <w:spacing w:after="0" w:line="360" w:lineRule="auto"/>
        <w:ind w:firstLine="708"/>
        <w:jc w:val="both"/>
        <w:rPr>
          <w:rFonts w:ascii="Times New Roman" w:eastAsia="Times New Roman" w:hAnsi="Times New Roman" w:cs="Times New Roman"/>
          <w:b/>
          <w:sz w:val="28"/>
          <w:szCs w:val="28"/>
          <w:lang w:val="it-IT"/>
        </w:rPr>
      </w:pPr>
      <w:r w:rsidRPr="00A83793">
        <w:rPr>
          <w:rFonts w:ascii="Times New Roman" w:eastAsia="Times New Roman" w:hAnsi="Times New Roman" w:cs="Times New Roman"/>
          <w:sz w:val="28"/>
          <w:szCs w:val="28"/>
          <w:lang w:val="it-IT"/>
        </w:rPr>
        <w:lastRenderedPageBreak/>
        <w:t>În perioada 01.01.201</w:t>
      </w:r>
      <w:r w:rsidR="00CC1CE5" w:rsidRPr="00A83793">
        <w:rPr>
          <w:rFonts w:ascii="Times New Roman" w:eastAsia="Times New Roman" w:hAnsi="Times New Roman" w:cs="Times New Roman"/>
          <w:sz w:val="28"/>
          <w:szCs w:val="28"/>
          <w:lang w:val="it-IT"/>
        </w:rPr>
        <w:t>9</w:t>
      </w:r>
      <w:r w:rsidRPr="00A83793">
        <w:rPr>
          <w:rFonts w:ascii="Times New Roman" w:eastAsia="Times New Roman" w:hAnsi="Times New Roman" w:cs="Times New Roman"/>
          <w:sz w:val="28"/>
          <w:szCs w:val="28"/>
          <w:lang w:val="it-IT"/>
        </w:rPr>
        <w:t xml:space="preserve"> - 31.12.201</w:t>
      </w:r>
      <w:r w:rsidR="00CC1CE5" w:rsidRPr="00A83793">
        <w:rPr>
          <w:rFonts w:ascii="Times New Roman" w:eastAsia="Times New Roman" w:hAnsi="Times New Roman" w:cs="Times New Roman"/>
          <w:sz w:val="28"/>
          <w:szCs w:val="28"/>
          <w:lang w:val="it-IT"/>
        </w:rPr>
        <w:t>9</w:t>
      </w:r>
      <w:r w:rsidRPr="00A83793">
        <w:rPr>
          <w:rFonts w:ascii="Times New Roman" w:eastAsia="Times New Roman" w:hAnsi="Times New Roman" w:cs="Times New Roman"/>
          <w:sz w:val="28"/>
          <w:szCs w:val="28"/>
          <w:lang w:val="it-IT"/>
        </w:rPr>
        <w:t>, din totalul de 3</w:t>
      </w:r>
      <w:r w:rsidR="00A83793" w:rsidRPr="00A83793">
        <w:rPr>
          <w:rFonts w:ascii="Times New Roman" w:eastAsia="Times New Roman" w:hAnsi="Times New Roman" w:cs="Times New Roman"/>
          <w:sz w:val="28"/>
          <w:szCs w:val="28"/>
          <w:lang w:val="it-IT"/>
        </w:rPr>
        <w:t>494</w:t>
      </w:r>
      <w:r w:rsidRPr="00A83793">
        <w:rPr>
          <w:rFonts w:ascii="Times New Roman" w:eastAsia="Times New Roman" w:hAnsi="Times New Roman" w:cs="Times New Roman"/>
          <w:sz w:val="28"/>
          <w:szCs w:val="28"/>
          <w:lang w:val="it-IT"/>
        </w:rPr>
        <w:t xml:space="preserve"> dosare soluţionate prin hotărâre, un număr de 12</w:t>
      </w:r>
      <w:r w:rsidR="00A83793" w:rsidRPr="00A83793">
        <w:rPr>
          <w:rFonts w:ascii="Times New Roman" w:eastAsia="Times New Roman" w:hAnsi="Times New Roman" w:cs="Times New Roman"/>
          <w:sz w:val="28"/>
          <w:szCs w:val="28"/>
          <w:lang w:val="it-IT"/>
        </w:rPr>
        <w:t>15</w:t>
      </w:r>
      <w:r w:rsidRPr="00A83793">
        <w:rPr>
          <w:rFonts w:ascii="Times New Roman" w:eastAsia="Times New Roman" w:hAnsi="Times New Roman" w:cs="Times New Roman"/>
          <w:sz w:val="28"/>
          <w:szCs w:val="28"/>
          <w:lang w:val="it-IT"/>
        </w:rPr>
        <w:t xml:space="preserve"> dosare au fost redactate peste termenul legal, având valoare indicator 3</w:t>
      </w:r>
      <w:r w:rsidR="00A83793" w:rsidRPr="00A83793">
        <w:rPr>
          <w:rFonts w:ascii="Times New Roman" w:eastAsia="Times New Roman" w:hAnsi="Times New Roman" w:cs="Times New Roman"/>
          <w:sz w:val="28"/>
          <w:szCs w:val="28"/>
          <w:lang w:val="it-IT"/>
        </w:rPr>
        <w:t>4,8</w:t>
      </w:r>
      <w:r w:rsidRPr="00A83793">
        <w:rPr>
          <w:rFonts w:ascii="Times New Roman" w:eastAsia="Times New Roman" w:hAnsi="Times New Roman" w:cs="Times New Roman"/>
          <w:sz w:val="28"/>
          <w:szCs w:val="28"/>
          <w:lang w:val="it-IT"/>
        </w:rPr>
        <w:t xml:space="preserve">% şi cu o medie a numărului de zile depăşite de </w:t>
      </w:r>
      <w:r w:rsidR="00A83793" w:rsidRPr="00A83793">
        <w:rPr>
          <w:rFonts w:ascii="Times New Roman" w:eastAsia="Times New Roman" w:hAnsi="Times New Roman" w:cs="Times New Roman"/>
          <w:sz w:val="28"/>
          <w:szCs w:val="28"/>
          <w:lang w:val="it-IT"/>
        </w:rPr>
        <w:t>30,3</w:t>
      </w:r>
      <w:r w:rsidRPr="00A83793">
        <w:rPr>
          <w:rFonts w:ascii="Times New Roman" w:eastAsia="Times New Roman" w:hAnsi="Times New Roman" w:cs="Times New Roman"/>
          <w:sz w:val="28"/>
          <w:szCs w:val="28"/>
          <w:lang w:val="it-IT"/>
        </w:rPr>
        <w:t xml:space="preserve"> zile, determinând încadrarea Secţiei civile -</w:t>
      </w:r>
      <w:r w:rsidRPr="00A83793">
        <w:rPr>
          <w:rFonts w:ascii="Times New Roman" w:eastAsia="Times New Roman" w:hAnsi="Times New Roman" w:cs="Times New Roman"/>
          <w:b/>
          <w:sz w:val="28"/>
          <w:szCs w:val="28"/>
          <w:lang w:val="it-IT"/>
        </w:rPr>
        <w:t>materia litigii cu profesionişti</w:t>
      </w:r>
      <w:r w:rsidRPr="00A83793">
        <w:rPr>
          <w:rFonts w:ascii="Times New Roman" w:eastAsia="Times New Roman" w:hAnsi="Times New Roman" w:cs="Times New Roman"/>
          <w:sz w:val="28"/>
          <w:szCs w:val="28"/>
          <w:lang w:val="it-IT"/>
        </w:rPr>
        <w:t xml:space="preserve"> în gradul  </w:t>
      </w:r>
      <w:r w:rsidRPr="00A83793">
        <w:rPr>
          <w:rFonts w:ascii="Times New Roman" w:eastAsia="Times New Roman" w:hAnsi="Times New Roman" w:cs="Times New Roman"/>
          <w:b/>
          <w:sz w:val="28"/>
          <w:szCs w:val="28"/>
          <w:lang w:val="it-IT"/>
        </w:rPr>
        <w:t>"satisfăcător".</w:t>
      </w:r>
    </w:p>
    <w:tbl>
      <w:tblPr>
        <w:tblW w:w="5184" w:type="pct"/>
        <w:tblCellSpacing w:w="0" w:type="dxa"/>
        <w:tblCellMar>
          <w:left w:w="0" w:type="dxa"/>
          <w:right w:w="0" w:type="dxa"/>
        </w:tblCellMar>
        <w:tblLook w:val="04A0" w:firstRow="1" w:lastRow="0" w:firstColumn="1" w:lastColumn="0" w:noHBand="0" w:noVBand="1"/>
      </w:tblPr>
      <w:tblGrid>
        <w:gridCol w:w="1215"/>
        <w:gridCol w:w="617"/>
        <w:gridCol w:w="834"/>
        <w:gridCol w:w="1166"/>
        <w:gridCol w:w="1333"/>
        <w:gridCol w:w="1451"/>
        <w:gridCol w:w="1115"/>
        <w:gridCol w:w="464"/>
        <w:gridCol w:w="464"/>
        <w:gridCol w:w="580"/>
        <w:gridCol w:w="116"/>
        <w:gridCol w:w="343"/>
      </w:tblGrid>
      <w:tr w:rsidR="006D16CE" w:rsidRPr="006D16CE" w:rsidTr="006D16CE">
        <w:trPr>
          <w:tblCellSpacing w:w="0" w:type="dxa"/>
        </w:trPr>
        <w:tc>
          <w:tcPr>
            <w:tcW w:w="0" w:type="auto"/>
            <w:gridSpan w:val="12"/>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SITUATIE STATISTICA</w:t>
            </w:r>
          </w:p>
        </w:tc>
      </w:tr>
      <w:tr w:rsidR="006D16CE" w:rsidRPr="006D16CE" w:rsidTr="006D16CE">
        <w:trPr>
          <w:tblCellSpacing w:w="0" w:type="dxa"/>
        </w:trPr>
        <w:tc>
          <w:tcPr>
            <w:tcW w:w="0" w:type="auto"/>
            <w:gridSpan w:val="12"/>
            <w:tcBorders>
              <w:bottom w:val="single" w:sz="6" w:space="0" w:color="FFFFFF"/>
            </w:tcBorders>
            <w:shd w:val="clear" w:color="auto" w:fill="E2EBF3"/>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i/>
                <w:iCs/>
                <w:color w:val="000000"/>
                <w:sz w:val="26"/>
                <w:szCs w:val="26"/>
                <w:lang w:eastAsia="ro-RO"/>
              </w:rPr>
            </w:pPr>
            <w:r w:rsidRPr="006D16CE">
              <w:rPr>
                <w:rFonts w:ascii="Cambria" w:eastAsia="Times New Roman" w:hAnsi="Cambria" w:cs="Times New Roman"/>
                <w:color w:val="FF0000"/>
                <w:sz w:val="26"/>
                <w:szCs w:val="26"/>
                <w:lang w:eastAsia="ro-RO"/>
              </w:rPr>
              <w:t>E05.Q03</w:t>
            </w:r>
            <w:r w:rsidRPr="006D16CE">
              <w:rPr>
                <w:rFonts w:ascii="Cambria" w:eastAsia="Times New Roman" w:hAnsi="Cambria" w:cs="Times New Roman"/>
                <w:i/>
                <w:iCs/>
                <w:color w:val="000000"/>
                <w:sz w:val="26"/>
                <w:szCs w:val="26"/>
                <w:lang w:eastAsia="ro-RO"/>
              </w:rPr>
              <w:t xml:space="preserve"> Documente </w:t>
            </w:r>
            <w:r w:rsidRPr="006D16CE">
              <w:rPr>
                <w:rFonts w:ascii="Cambria" w:eastAsia="Times New Roman" w:hAnsi="Cambria" w:cs="Times New Roman"/>
                <w:i/>
                <w:iCs/>
                <w:color w:val="0080FF"/>
                <w:sz w:val="26"/>
                <w:szCs w:val="26"/>
                <w:lang w:eastAsia="ro-RO"/>
              </w:rPr>
              <w:t>redactate peste Termen</w:t>
            </w:r>
            <w:r w:rsidRPr="006D16CE">
              <w:rPr>
                <w:rFonts w:ascii="Cambria" w:eastAsia="Times New Roman" w:hAnsi="Cambria" w:cs="Times New Roman"/>
                <w:i/>
                <w:iCs/>
                <w:color w:val="000000"/>
                <w:sz w:val="26"/>
                <w:szCs w:val="26"/>
                <w:lang w:eastAsia="ro-RO"/>
              </w:rPr>
              <w:t xml:space="preserve">, analiza </w:t>
            </w:r>
            <w:r w:rsidRPr="006D16CE">
              <w:rPr>
                <w:rFonts w:ascii="Cambria" w:eastAsia="Times New Roman" w:hAnsi="Cambria" w:cs="Times New Roman"/>
                <w:i/>
                <w:iCs/>
                <w:color w:val="CC0000"/>
                <w:sz w:val="26"/>
                <w:szCs w:val="26"/>
                <w:lang w:eastAsia="ro-RO"/>
              </w:rPr>
              <w:t>Judecatorie</w:t>
            </w:r>
            <w:r w:rsidRPr="006D16CE">
              <w:rPr>
                <w:rFonts w:ascii="Cambria" w:eastAsia="Times New Roman" w:hAnsi="Cambria" w:cs="Times New Roman"/>
                <w:i/>
                <w:iCs/>
                <w:color w:val="000000"/>
                <w:sz w:val="26"/>
                <w:szCs w:val="26"/>
                <w:lang w:eastAsia="ro-RO"/>
              </w:rPr>
              <w:t>.</w:t>
            </w:r>
          </w:p>
        </w:tc>
      </w:tr>
      <w:tr w:rsidR="006D16CE" w:rsidRPr="006D16CE" w:rsidTr="006D16CE">
        <w:trPr>
          <w:tblCellSpacing w:w="0" w:type="dxa"/>
        </w:trPr>
        <w:tc>
          <w:tcPr>
            <w:tcW w:w="0" w:type="auto"/>
            <w:gridSpan w:val="12"/>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CRITERII DE CAUTARE</w:t>
            </w:r>
          </w:p>
        </w:tc>
      </w:tr>
      <w:tr w:rsidR="006D16CE" w:rsidRPr="006D16CE" w:rsidTr="006D16CE">
        <w:trPr>
          <w:tblCellSpacing w:w="0" w:type="dxa"/>
        </w:trPr>
        <w:tc>
          <w:tcPr>
            <w:tcW w:w="0" w:type="auto"/>
            <w:gridSpan w:val="12"/>
            <w:tcBorders>
              <w:bottom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Perioada analizata: {</w:t>
            </w:r>
            <w:r w:rsidRPr="006D16CE">
              <w:rPr>
                <w:rFonts w:ascii="Cambria" w:eastAsia="Times New Roman" w:hAnsi="Cambria" w:cs="Times New Roman"/>
                <w:color w:val="CC0000"/>
                <w:sz w:val="21"/>
                <w:szCs w:val="21"/>
                <w:lang w:eastAsia="ro-RO"/>
              </w:rPr>
              <w:t>01.01.2019 - 31.12.2019</w:t>
            </w:r>
            <w:r w:rsidRPr="006D16CE">
              <w:rPr>
                <w:rFonts w:ascii="Cambria" w:eastAsia="Times New Roman" w:hAnsi="Cambria" w:cs="Times New Roman"/>
                <w:color w:val="000000"/>
                <w:sz w:val="21"/>
                <w:szCs w:val="21"/>
                <w:lang w:eastAsia="ro-RO"/>
              </w:rPr>
              <w:t>} Dosar arhivat: {</w:t>
            </w:r>
            <w:r w:rsidRPr="006D16CE">
              <w:rPr>
                <w:rFonts w:ascii="Cambria" w:eastAsia="Times New Roman" w:hAnsi="Cambria" w:cs="Times New Roman"/>
                <w:color w:val="CC0000"/>
                <w:sz w:val="21"/>
                <w:szCs w:val="21"/>
                <w:lang w:eastAsia="ro-RO"/>
              </w:rPr>
              <w:t>nu</w:t>
            </w:r>
            <w:r w:rsidRPr="006D16CE">
              <w:rPr>
                <w:rFonts w:ascii="Cambria" w:eastAsia="Times New Roman" w:hAnsi="Cambria" w:cs="Times New Roman"/>
                <w:color w:val="000000"/>
                <w:sz w:val="21"/>
                <w:szCs w:val="21"/>
                <w:lang w:eastAsia="ro-RO"/>
              </w:rPr>
              <w:t>} Instanta: {</w:t>
            </w:r>
            <w:r w:rsidRPr="006D16CE">
              <w:rPr>
                <w:rFonts w:ascii="Cambria" w:eastAsia="Times New Roman" w:hAnsi="Cambria" w:cs="Times New Roman"/>
                <w:color w:val="CC0000"/>
                <w:sz w:val="21"/>
                <w:szCs w:val="21"/>
                <w:lang w:eastAsia="ro-RO"/>
              </w:rPr>
              <w:t>Judecatoria CRAIOVA</w:t>
            </w:r>
            <w:r w:rsidRPr="006D16CE">
              <w:rPr>
                <w:rFonts w:ascii="Cambria" w:eastAsia="Times New Roman" w:hAnsi="Cambria" w:cs="Times New Roman"/>
                <w:color w:val="000000"/>
                <w:sz w:val="21"/>
                <w:szCs w:val="21"/>
                <w:lang w:eastAsia="ro-RO"/>
              </w:rPr>
              <w:t>} Materie: {</w:t>
            </w:r>
            <w:r w:rsidRPr="006D16CE">
              <w:rPr>
                <w:rFonts w:ascii="Cambria" w:eastAsia="Times New Roman" w:hAnsi="Cambria" w:cs="Times New Roman"/>
                <w:color w:val="CC0000"/>
                <w:sz w:val="21"/>
                <w:szCs w:val="21"/>
                <w:lang w:eastAsia="ro-RO"/>
              </w:rPr>
              <w:t>Litigii cu profesioniştii</w:t>
            </w:r>
            <w:r w:rsidRPr="006D16CE">
              <w:rPr>
                <w:rFonts w:ascii="Cambria" w:eastAsia="Times New Roman" w:hAnsi="Cambria" w:cs="Times New Roman"/>
                <w:color w:val="000000"/>
                <w:sz w:val="21"/>
                <w:szCs w:val="21"/>
                <w:lang w:eastAsia="ro-RO"/>
              </w:rPr>
              <w:t>} Criteriu ordonare: {</w:t>
            </w:r>
            <w:r w:rsidRPr="006D16CE">
              <w:rPr>
                <w:rFonts w:ascii="Cambria" w:eastAsia="Times New Roman" w:hAnsi="Cambria" w:cs="Times New Roman"/>
                <w:color w:val="CC0000"/>
                <w:sz w:val="21"/>
                <w:szCs w:val="21"/>
                <w:lang w:eastAsia="ro-RO"/>
              </w:rPr>
              <w:t>alfabetic</w:t>
            </w:r>
            <w:r w:rsidRPr="006D16CE">
              <w:rPr>
                <w:rFonts w:ascii="Cambria" w:eastAsia="Times New Roman" w:hAnsi="Cambria" w:cs="Times New Roman"/>
                <w:color w:val="000000"/>
                <w:sz w:val="21"/>
                <w:szCs w:val="21"/>
                <w:lang w:eastAsia="ro-RO"/>
              </w:rPr>
              <w:t>} Directie ordonare: {</w:t>
            </w:r>
            <w:r w:rsidRPr="006D16CE">
              <w:rPr>
                <w:rFonts w:ascii="Cambria" w:eastAsia="Times New Roman" w:hAnsi="Cambria" w:cs="Times New Roman"/>
                <w:color w:val="CC0000"/>
                <w:sz w:val="21"/>
                <w:szCs w:val="21"/>
                <w:lang w:eastAsia="ro-RO"/>
              </w:rPr>
              <w:t>crescator</w:t>
            </w:r>
            <w:r w:rsidRPr="006D16CE">
              <w:rPr>
                <w:rFonts w:ascii="Cambria" w:eastAsia="Times New Roman" w:hAnsi="Cambria" w:cs="Times New Roman"/>
                <w:color w:val="000000"/>
                <w:sz w:val="21"/>
                <w:szCs w:val="21"/>
                <w:lang w:eastAsia="ro-RO"/>
              </w:rPr>
              <w:t>} </w:t>
            </w:r>
          </w:p>
        </w:tc>
      </w:tr>
      <w:tr w:rsidR="006D16CE" w:rsidRPr="006D16CE" w:rsidTr="006D16CE">
        <w:trPr>
          <w:tblCellSpacing w:w="0" w:type="dxa"/>
        </w:trPr>
        <w:tc>
          <w:tcPr>
            <w:tcW w:w="0" w:type="auto"/>
            <w:gridSpan w:val="12"/>
            <w:tcBorders>
              <w:bottom w:val="single" w:sz="6" w:space="0" w:color="FFFFFF"/>
            </w:tcBorders>
            <w:shd w:val="clear" w:color="auto" w:fill="E2EBF3"/>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b/>
                <w:bCs/>
                <w:i/>
                <w:iCs/>
                <w:color w:val="008000"/>
                <w:sz w:val="21"/>
                <w:szCs w:val="21"/>
                <w:lang w:eastAsia="ro-RO"/>
              </w:rPr>
              <w:t>OD: date prezentate in raport valabile la: 31 decembrie 2019</w:t>
            </w:r>
          </w:p>
        </w:tc>
      </w:tr>
      <w:tr w:rsidR="006D16CE" w:rsidRPr="006D16CE" w:rsidTr="006D16CE">
        <w:trPr>
          <w:tblCellSpacing w:w="0" w:type="dxa"/>
        </w:trPr>
        <w:tc>
          <w:tcPr>
            <w:tcW w:w="627"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Export Excel</w:t>
            </w:r>
          </w:p>
        </w:tc>
        <w:tc>
          <w:tcPr>
            <w:tcW w:w="2035"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DOSARE SOLUTIONATE</w:t>
            </w:r>
          </w:p>
        </w:tc>
        <w:tc>
          <w:tcPr>
            <w:tcW w:w="74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TERMEN MEDIU</w:t>
            </w:r>
            <w:r w:rsidRPr="006D16CE">
              <w:rPr>
                <w:rFonts w:ascii="Tahoma" w:eastAsia="Times New Roman" w:hAnsi="Tahoma" w:cs="Tahoma"/>
                <w:b/>
                <w:bCs/>
                <w:color w:val="000000"/>
                <w:sz w:val="17"/>
                <w:szCs w:val="17"/>
                <w:lang w:eastAsia="ro-RO"/>
              </w:rPr>
              <w:br/>
              <w:t>REDACTARE</w:t>
            </w:r>
          </w:p>
        </w:tc>
        <w:tc>
          <w:tcPr>
            <w:tcW w:w="57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MEDIE ZILE</w:t>
            </w:r>
            <w:r w:rsidRPr="006D16CE">
              <w:rPr>
                <w:rFonts w:ascii="Tahoma" w:eastAsia="Times New Roman" w:hAnsi="Tahoma" w:cs="Tahoma"/>
                <w:b/>
                <w:bCs/>
                <w:color w:val="000000"/>
                <w:sz w:val="17"/>
                <w:szCs w:val="17"/>
                <w:lang w:eastAsia="ro-RO"/>
              </w:rPr>
              <w:br/>
              <w:t>REDACTARE</w:t>
            </w:r>
          </w:p>
        </w:tc>
        <w:tc>
          <w:tcPr>
            <w:tcW w:w="1015" w:type="pct"/>
            <w:gridSpan w:val="5"/>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GRAD DE EFICIENTA</w:t>
            </w:r>
          </w:p>
        </w:tc>
      </w:tr>
      <w:tr w:rsidR="006D16CE" w:rsidRPr="006D16CE" w:rsidTr="006D16CE">
        <w:trPr>
          <w:tblCellSpacing w:w="0" w:type="dxa"/>
        </w:trPr>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31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TOTAL</w:t>
            </w:r>
          </w:p>
        </w:tc>
        <w:tc>
          <w:tcPr>
            <w:tcW w:w="1717"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DIN CARE</w:t>
            </w:r>
            <w:r w:rsidRPr="006D16CE">
              <w:rPr>
                <w:rFonts w:ascii="Tahoma" w:eastAsia="Times New Roman" w:hAnsi="Tahoma" w:cs="Tahoma"/>
                <w:b/>
                <w:bCs/>
                <w:color w:val="000000"/>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23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F</w:t>
            </w:r>
          </w:p>
        </w:tc>
        <w:tc>
          <w:tcPr>
            <w:tcW w:w="23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E</w:t>
            </w:r>
          </w:p>
        </w:tc>
        <w:tc>
          <w:tcPr>
            <w:tcW w:w="29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S</w:t>
            </w:r>
          </w:p>
        </w:tc>
        <w:tc>
          <w:tcPr>
            <w:tcW w:w="239" w:type="pct"/>
            <w:gridSpan w:val="2"/>
            <w:vMerge w:val="restart"/>
            <w:tcBorders>
              <w:bottom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I</w:t>
            </w:r>
          </w:p>
        </w:tc>
      </w:tr>
      <w:tr w:rsidR="006D16CE" w:rsidRPr="006D16CE" w:rsidTr="006D16CE">
        <w:trPr>
          <w:tblCellSpacing w:w="0" w:type="dxa"/>
        </w:trPr>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43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NUMAR</w:t>
            </w:r>
            <w:r w:rsidRPr="006D16CE">
              <w:rPr>
                <w:rFonts w:ascii="Tahoma" w:eastAsia="Times New Roman" w:hAnsi="Tahoma" w:cs="Tahoma"/>
                <w:b/>
                <w:bCs/>
                <w:color w:val="000000"/>
                <w:sz w:val="17"/>
                <w:szCs w:val="17"/>
                <w:lang w:eastAsia="ro-RO"/>
              </w:rPr>
              <w:br/>
              <w:t>DOSARE</w:t>
            </w:r>
          </w:p>
        </w:tc>
        <w:tc>
          <w:tcPr>
            <w:tcW w:w="601"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PONDERE</w:t>
            </w:r>
          </w:p>
        </w:tc>
        <w:tc>
          <w:tcPr>
            <w:tcW w:w="68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r w:rsidRPr="006D16CE">
              <w:rPr>
                <w:rFonts w:ascii="Tahoma" w:eastAsia="Times New Roman" w:hAnsi="Tahoma" w:cs="Tahoma"/>
                <w:b/>
                <w:bCs/>
                <w:color w:val="000000"/>
                <w:sz w:val="17"/>
                <w:szCs w:val="17"/>
                <w:lang w:eastAsia="ro-RO"/>
              </w:rPr>
              <w:t>MEDIE ZILE</w:t>
            </w:r>
            <w:r w:rsidRPr="006D16CE">
              <w:rPr>
                <w:rFonts w:ascii="Tahoma" w:eastAsia="Times New Roman" w:hAnsi="Tahoma" w:cs="Tahoma"/>
                <w:b/>
                <w:bCs/>
                <w:color w:val="000000"/>
                <w:sz w:val="17"/>
                <w:szCs w:val="17"/>
                <w:lang w:eastAsia="ro-RO"/>
              </w:rPr>
              <w:br/>
              <w:t>DEPASIRE</w:t>
            </w: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0" w:type="auto"/>
            <w:gridSpan w:val="2"/>
            <w:vMerge/>
            <w:tcBorders>
              <w:bottom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r>
      <w:tr w:rsidR="006D16CE" w:rsidRPr="006D16CE" w:rsidTr="006D16CE">
        <w:trPr>
          <w:tblCellSpacing w:w="0" w:type="dxa"/>
        </w:trPr>
        <w:tc>
          <w:tcPr>
            <w:tcW w:w="0" w:type="auto"/>
            <w:vMerge/>
            <w:tcBorders>
              <w:bottom w:val="single" w:sz="6" w:space="0" w:color="FFFFFF"/>
              <w:right w:val="single" w:sz="6" w:space="0" w:color="FFFFFF"/>
            </w:tcBorders>
            <w:vAlign w:val="center"/>
            <w:hideMark/>
          </w:tcPr>
          <w:p w:rsidR="006D16CE" w:rsidRPr="006D16CE" w:rsidRDefault="006D16CE" w:rsidP="00C757BE">
            <w:pPr>
              <w:spacing w:after="0" w:line="240" w:lineRule="auto"/>
              <w:jc w:val="both"/>
              <w:rPr>
                <w:rFonts w:ascii="Tahoma" w:eastAsia="Times New Roman" w:hAnsi="Tahoma" w:cs="Tahoma"/>
                <w:b/>
                <w:bCs/>
                <w:color w:val="000000"/>
                <w:sz w:val="17"/>
                <w:szCs w:val="17"/>
                <w:lang w:eastAsia="ro-RO"/>
              </w:rPr>
            </w:pP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3494</w:t>
            </w:r>
          </w:p>
        </w:tc>
        <w:tc>
          <w:tcPr>
            <w:tcW w:w="4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1215</w:t>
            </w:r>
          </w:p>
        </w:tc>
        <w:tc>
          <w:tcPr>
            <w:tcW w:w="60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CC0000"/>
                <w:sz w:val="21"/>
                <w:szCs w:val="21"/>
                <w:lang w:eastAsia="ro-RO"/>
              </w:rPr>
            </w:pPr>
            <w:r w:rsidRPr="006D16CE">
              <w:rPr>
                <w:rFonts w:ascii="Cambria" w:eastAsia="Times New Roman" w:hAnsi="Cambria" w:cs="Times New Roman"/>
                <w:color w:val="CC0000"/>
                <w:sz w:val="21"/>
                <w:szCs w:val="21"/>
                <w:lang w:eastAsia="ro-RO"/>
              </w:rPr>
              <w:t>34,8%</w:t>
            </w:r>
          </w:p>
        </w:tc>
        <w:tc>
          <w:tcPr>
            <w:tcW w:w="6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30,3</w:t>
            </w:r>
          </w:p>
        </w:tc>
        <w:tc>
          <w:tcPr>
            <w:tcW w:w="74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8000"/>
                <w:sz w:val="21"/>
                <w:szCs w:val="21"/>
                <w:lang w:eastAsia="ro-RO"/>
              </w:rPr>
            </w:pPr>
            <w:r w:rsidRPr="006D16CE">
              <w:rPr>
                <w:rFonts w:ascii="Cambria" w:eastAsia="Times New Roman" w:hAnsi="Cambria" w:cs="Times New Roman"/>
                <w:color w:val="008000"/>
                <w:sz w:val="21"/>
                <w:szCs w:val="21"/>
                <w:lang w:eastAsia="ro-RO"/>
              </w:rPr>
              <w:t>32,0</w:t>
            </w:r>
          </w:p>
        </w:tc>
        <w:tc>
          <w:tcPr>
            <w:tcW w:w="5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FF"/>
                <w:sz w:val="21"/>
                <w:szCs w:val="21"/>
                <w:lang w:eastAsia="ro-RO"/>
              </w:rPr>
            </w:pPr>
            <w:r w:rsidRPr="006D16CE">
              <w:rPr>
                <w:rFonts w:ascii="Cambria" w:eastAsia="Times New Roman" w:hAnsi="Cambria" w:cs="Times New Roman"/>
                <w:color w:val="0000FF"/>
                <w:sz w:val="21"/>
                <w:szCs w:val="21"/>
                <w:lang w:eastAsia="ro-RO"/>
              </w:rPr>
              <w:t>33,7</w:t>
            </w:r>
          </w:p>
        </w:tc>
        <w:tc>
          <w:tcPr>
            <w:tcW w:w="23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6D16CE" w:rsidRPr="006D16CE">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 </w:t>
                  </w:r>
                </w:p>
              </w:tc>
            </w:tr>
            <w:tr w:rsidR="006D16CE" w:rsidRPr="006D16CE">
              <w:trPr>
                <w:trHeight w:val="450"/>
                <w:tblCellSpacing w:w="15" w:type="dxa"/>
                <w:jc w:val="center"/>
              </w:trPr>
              <w:tc>
                <w:tcPr>
                  <w:tcW w:w="0" w:type="auto"/>
                  <w:vMerge/>
                  <w:tcBorders>
                    <w:top w:val="nil"/>
                    <w:left w:val="nil"/>
                    <w:bottom w:val="nil"/>
                    <w:right w:val="nil"/>
                  </w:tcBorders>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c>
          <w:tcPr>
            <w:tcW w:w="23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6D16CE" w:rsidRPr="006D16CE">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 </w:t>
                  </w:r>
                </w:p>
              </w:tc>
            </w:tr>
            <w:tr w:rsidR="006D16CE" w:rsidRPr="006D16CE">
              <w:trPr>
                <w:trHeight w:val="450"/>
                <w:tblCellSpacing w:w="15" w:type="dxa"/>
                <w:jc w:val="center"/>
              </w:trPr>
              <w:tc>
                <w:tcPr>
                  <w:tcW w:w="0" w:type="auto"/>
                  <w:vMerge/>
                  <w:tcBorders>
                    <w:top w:val="nil"/>
                    <w:left w:val="nil"/>
                    <w:bottom w:val="nil"/>
                    <w:right w:val="nil"/>
                  </w:tcBorders>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c>
          <w:tcPr>
            <w:tcW w:w="2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42"/>
              <w:gridCol w:w="277"/>
            </w:tblGrid>
            <w:tr w:rsidR="006D16CE" w:rsidRPr="006D16CE">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6D16CE" w:rsidRPr="006D16CE" w:rsidRDefault="006D16CE" w:rsidP="00C757BE">
                  <w:pPr>
                    <w:spacing w:after="0" w:line="240" w:lineRule="auto"/>
                    <w:jc w:val="both"/>
                    <w:rPr>
                      <w:rFonts w:ascii="Cambria" w:eastAsia="Times New Roman" w:hAnsi="Cambria" w:cs="Times New Roman"/>
                      <w:color w:val="000000"/>
                      <w:sz w:val="12"/>
                      <w:szCs w:val="12"/>
                      <w:lang w:eastAsia="ro-RO"/>
                    </w:rPr>
                  </w:pPr>
                  <w:r w:rsidRPr="006D16CE">
                    <w:rPr>
                      <w:rFonts w:ascii="Cambria" w:eastAsia="Times New Roman" w:hAnsi="Cambria" w:cs="Times New Roman"/>
                      <w:color w:val="000000"/>
                      <w:sz w:val="12"/>
                      <w:szCs w:val="12"/>
                      <w:lang w:eastAsia="ro-RO"/>
                    </w:rPr>
                    <w:t> </w:t>
                  </w:r>
                </w:p>
              </w:tc>
            </w:tr>
            <w:tr w:rsidR="006D16CE" w:rsidRPr="006D16CE">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M</w:t>
                  </w: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c>
          <w:tcPr>
            <w:tcW w:w="239" w:type="pct"/>
            <w:gridSpan w:val="2"/>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29"/>
            </w:tblGrid>
            <w:tr w:rsidR="006D16CE" w:rsidRPr="006D16CE">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r w:rsidRPr="006D16CE">
                    <w:rPr>
                      <w:rFonts w:ascii="Cambria" w:eastAsia="Times New Roman" w:hAnsi="Cambria" w:cs="Times New Roman"/>
                      <w:color w:val="000000"/>
                      <w:sz w:val="21"/>
                      <w:szCs w:val="21"/>
                      <w:lang w:eastAsia="ro-RO"/>
                    </w:rPr>
                    <w:t> </w:t>
                  </w:r>
                </w:p>
              </w:tc>
            </w:tr>
            <w:tr w:rsidR="006D16CE" w:rsidRPr="006D16CE">
              <w:trPr>
                <w:trHeight w:val="450"/>
                <w:tblCellSpacing w:w="15" w:type="dxa"/>
                <w:jc w:val="center"/>
              </w:trPr>
              <w:tc>
                <w:tcPr>
                  <w:tcW w:w="0" w:type="auto"/>
                  <w:vMerge/>
                  <w:tcBorders>
                    <w:top w:val="nil"/>
                    <w:left w:val="nil"/>
                    <w:bottom w:val="nil"/>
                    <w:right w:val="nil"/>
                  </w:tcBorders>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r w:rsidR="006D16CE" w:rsidRPr="006D16CE" w:rsidTr="006D16CE">
        <w:trPr>
          <w:tblCellSpacing w:w="0" w:type="dxa"/>
        </w:trPr>
        <w:tc>
          <w:tcPr>
            <w:tcW w:w="0" w:type="auto"/>
            <w:gridSpan w:val="12"/>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668"/>
            </w:tblGrid>
            <w:tr w:rsidR="006D16CE" w:rsidRPr="006D16CE">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bl>
          <w:p w:rsidR="006D16CE" w:rsidRPr="006D16CE" w:rsidRDefault="006D16CE" w:rsidP="00C757BE">
            <w:pPr>
              <w:spacing w:after="0" w:line="240" w:lineRule="auto"/>
              <w:jc w:val="both"/>
              <w:rPr>
                <w:rFonts w:ascii="Cambria" w:eastAsia="Times New Roman" w:hAnsi="Cambria" w:cs="Times New Roman"/>
                <w:color w:val="000000"/>
                <w:sz w:val="21"/>
                <w:szCs w:val="21"/>
                <w:lang w:eastAsia="ro-RO"/>
              </w:rPr>
            </w:pPr>
          </w:p>
        </w:tc>
      </w:tr>
      <w:tr w:rsidR="005A6D86" w:rsidRPr="0047368A" w:rsidTr="006D16CE">
        <w:tblPrEx>
          <w:tblCellSpacing w:w="6" w:type="dxa"/>
        </w:tblPrEx>
        <w:trPr>
          <w:gridAfter w:val="1"/>
          <w:wAfter w:w="178" w:type="pct"/>
          <w:tblCellSpacing w:w="6" w:type="dxa"/>
        </w:trPr>
        <w:tc>
          <w:tcPr>
            <w:tcW w:w="0" w:type="auto"/>
            <w:gridSpan w:val="11"/>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566A4" w:rsidRDefault="005A6D86" w:rsidP="00C757BE">
      <w:pPr>
        <w:spacing w:after="0" w:line="360" w:lineRule="auto"/>
        <w:jc w:val="both"/>
        <w:rPr>
          <w:rFonts w:ascii="Times New Roman" w:eastAsia="Times New Roman" w:hAnsi="Times New Roman" w:cs="Times New Roman"/>
          <w:sz w:val="28"/>
          <w:szCs w:val="28"/>
          <w:lang w:val="it-IT"/>
        </w:rPr>
      </w:pPr>
    </w:p>
    <w:p w:rsidR="005A6D86" w:rsidRPr="004566A4" w:rsidRDefault="005A6D86" w:rsidP="00C757BE">
      <w:pPr>
        <w:spacing w:after="0" w:line="360" w:lineRule="auto"/>
        <w:ind w:firstLine="708"/>
        <w:jc w:val="both"/>
        <w:rPr>
          <w:rFonts w:ascii="Times New Roman" w:eastAsia="Times New Roman" w:hAnsi="Times New Roman" w:cs="Times New Roman"/>
          <w:b/>
          <w:sz w:val="28"/>
          <w:szCs w:val="28"/>
          <w:lang w:val="it-IT"/>
        </w:rPr>
      </w:pPr>
      <w:r w:rsidRPr="004566A4">
        <w:rPr>
          <w:rFonts w:ascii="Times New Roman" w:eastAsia="Times New Roman" w:hAnsi="Times New Roman" w:cs="Times New Roman"/>
          <w:sz w:val="28"/>
          <w:szCs w:val="28"/>
          <w:lang w:val="it-IT"/>
        </w:rPr>
        <w:t>În perioada 01.01.201</w:t>
      </w:r>
      <w:r w:rsidR="00A83793" w:rsidRPr="004566A4">
        <w:rPr>
          <w:rFonts w:ascii="Times New Roman" w:eastAsia="Times New Roman" w:hAnsi="Times New Roman" w:cs="Times New Roman"/>
          <w:sz w:val="28"/>
          <w:szCs w:val="28"/>
          <w:lang w:val="it-IT"/>
        </w:rPr>
        <w:t>9</w:t>
      </w:r>
      <w:r w:rsidRPr="004566A4">
        <w:rPr>
          <w:rFonts w:ascii="Times New Roman" w:eastAsia="Times New Roman" w:hAnsi="Times New Roman" w:cs="Times New Roman"/>
          <w:sz w:val="28"/>
          <w:szCs w:val="28"/>
          <w:lang w:val="it-IT"/>
        </w:rPr>
        <w:t xml:space="preserve"> - 31.12.201</w:t>
      </w:r>
      <w:r w:rsidR="00A83793" w:rsidRPr="004566A4">
        <w:rPr>
          <w:rFonts w:ascii="Times New Roman" w:eastAsia="Times New Roman" w:hAnsi="Times New Roman" w:cs="Times New Roman"/>
          <w:sz w:val="28"/>
          <w:szCs w:val="28"/>
          <w:lang w:val="it-IT"/>
        </w:rPr>
        <w:t>9</w:t>
      </w:r>
      <w:r w:rsidRPr="004566A4">
        <w:rPr>
          <w:rFonts w:ascii="Times New Roman" w:eastAsia="Times New Roman" w:hAnsi="Times New Roman" w:cs="Times New Roman"/>
          <w:sz w:val="28"/>
          <w:szCs w:val="28"/>
          <w:lang w:val="it-IT"/>
        </w:rPr>
        <w:t>, din totalul de 2</w:t>
      </w:r>
      <w:r w:rsidR="004566A4" w:rsidRPr="004566A4">
        <w:rPr>
          <w:rFonts w:ascii="Times New Roman" w:eastAsia="Times New Roman" w:hAnsi="Times New Roman" w:cs="Times New Roman"/>
          <w:sz w:val="28"/>
          <w:szCs w:val="28"/>
          <w:lang w:val="it-IT"/>
        </w:rPr>
        <w:t>112</w:t>
      </w:r>
      <w:r w:rsidRPr="004566A4">
        <w:rPr>
          <w:rFonts w:ascii="Times New Roman" w:eastAsia="Times New Roman" w:hAnsi="Times New Roman" w:cs="Times New Roman"/>
          <w:sz w:val="28"/>
          <w:szCs w:val="28"/>
          <w:lang w:val="it-IT"/>
        </w:rPr>
        <w:t xml:space="preserve"> dosare soluţionate prin hotărâre, un număr de </w:t>
      </w:r>
      <w:r w:rsidR="004566A4" w:rsidRPr="004566A4">
        <w:rPr>
          <w:rFonts w:ascii="Times New Roman" w:eastAsia="Times New Roman" w:hAnsi="Times New Roman" w:cs="Times New Roman"/>
          <w:sz w:val="28"/>
          <w:szCs w:val="28"/>
          <w:lang w:val="it-IT"/>
        </w:rPr>
        <w:t>723</w:t>
      </w:r>
      <w:r w:rsidRPr="004566A4">
        <w:rPr>
          <w:rFonts w:ascii="Times New Roman" w:eastAsia="Times New Roman" w:hAnsi="Times New Roman" w:cs="Times New Roman"/>
          <w:sz w:val="28"/>
          <w:szCs w:val="28"/>
          <w:lang w:val="it-IT"/>
        </w:rPr>
        <w:t xml:space="preserve"> dosare au fost redactate peste termenul legal, având valoare indicator </w:t>
      </w:r>
      <w:r w:rsidR="004566A4" w:rsidRPr="004566A4">
        <w:rPr>
          <w:rFonts w:ascii="Times New Roman" w:eastAsia="Times New Roman" w:hAnsi="Times New Roman" w:cs="Times New Roman"/>
          <w:sz w:val="28"/>
          <w:szCs w:val="28"/>
          <w:lang w:val="it-IT"/>
        </w:rPr>
        <w:t>34,2</w:t>
      </w:r>
      <w:r w:rsidRPr="004566A4">
        <w:rPr>
          <w:rFonts w:ascii="Times New Roman" w:eastAsia="Times New Roman" w:hAnsi="Times New Roman" w:cs="Times New Roman"/>
          <w:sz w:val="28"/>
          <w:szCs w:val="28"/>
          <w:lang w:val="it-IT"/>
        </w:rPr>
        <w:t xml:space="preserve">% şi cu o medie a numărului de zile depăşite de </w:t>
      </w:r>
      <w:r w:rsidR="004566A4" w:rsidRPr="004566A4">
        <w:rPr>
          <w:rFonts w:ascii="Times New Roman" w:eastAsia="Times New Roman" w:hAnsi="Times New Roman" w:cs="Times New Roman"/>
          <w:sz w:val="28"/>
          <w:szCs w:val="28"/>
          <w:lang w:val="it-IT"/>
        </w:rPr>
        <w:t>21,6</w:t>
      </w:r>
      <w:r w:rsidRPr="004566A4">
        <w:rPr>
          <w:rFonts w:ascii="Times New Roman" w:eastAsia="Times New Roman" w:hAnsi="Times New Roman" w:cs="Times New Roman"/>
          <w:sz w:val="28"/>
          <w:szCs w:val="28"/>
          <w:lang w:val="it-IT"/>
        </w:rPr>
        <w:t xml:space="preserve"> zile, determinând  încadrarea Secţiei civile - </w:t>
      </w:r>
      <w:r w:rsidRPr="004566A4">
        <w:rPr>
          <w:rFonts w:ascii="Times New Roman" w:eastAsia="Times New Roman" w:hAnsi="Times New Roman" w:cs="Times New Roman"/>
          <w:b/>
          <w:sz w:val="28"/>
          <w:szCs w:val="28"/>
          <w:lang w:val="it-IT"/>
        </w:rPr>
        <w:t>materia minori şi familie</w:t>
      </w:r>
      <w:r w:rsidRPr="004566A4">
        <w:rPr>
          <w:rFonts w:ascii="Times New Roman" w:eastAsia="Times New Roman" w:hAnsi="Times New Roman" w:cs="Times New Roman"/>
          <w:sz w:val="28"/>
          <w:szCs w:val="28"/>
          <w:lang w:val="it-IT"/>
        </w:rPr>
        <w:t xml:space="preserve"> în gradul  </w:t>
      </w:r>
      <w:r w:rsidRPr="004566A4">
        <w:rPr>
          <w:rFonts w:ascii="Times New Roman" w:eastAsia="Times New Roman" w:hAnsi="Times New Roman" w:cs="Times New Roman"/>
          <w:b/>
          <w:sz w:val="28"/>
          <w:szCs w:val="28"/>
          <w:lang w:val="it-IT"/>
        </w:rPr>
        <w:t>"eficient".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1107"/>
              <w:gridCol w:w="598"/>
              <w:gridCol w:w="808"/>
              <w:gridCol w:w="1129"/>
              <w:gridCol w:w="1291"/>
              <w:gridCol w:w="1407"/>
              <w:gridCol w:w="1080"/>
              <w:gridCol w:w="449"/>
              <w:gridCol w:w="563"/>
              <w:gridCol w:w="449"/>
              <w:gridCol w:w="449"/>
            </w:tblGrid>
            <w:tr w:rsidR="008F7C16" w:rsidRPr="008F7C16">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SITUATIE STATISTICA</w:t>
                  </w:r>
                </w:p>
              </w:tc>
            </w:tr>
            <w:tr w:rsidR="008F7C16" w:rsidRPr="008F7C16">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i/>
                      <w:iCs/>
                      <w:color w:val="000000"/>
                      <w:sz w:val="26"/>
                      <w:szCs w:val="26"/>
                      <w:lang w:eastAsia="ro-RO"/>
                    </w:rPr>
                  </w:pPr>
                  <w:r w:rsidRPr="008F7C16">
                    <w:rPr>
                      <w:rFonts w:ascii="Cambria" w:eastAsia="Times New Roman" w:hAnsi="Cambria" w:cs="Times New Roman"/>
                      <w:color w:val="FF0000"/>
                      <w:sz w:val="26"/>
                      <w:szCs w:val="26"/>
                      <w:lang w:eastAsia="ro-RO"/>
                    </w:rPr>
                    <w:t>E05.Q03</w:t>
                  </w:r>
                  <w:r w:rsidRPr="008F7C16">
                    <w:rPr>
                      <w:rFonts w:ascii="Cambria" w:eastAsia="Times New Roman" w:hAnsi="Cambria" w:cs="Times New Roman"/>
                      <w:i/>
                      <w:iCs/>
                      <w:color w:val="000000"/>
                      <w:sz w:val="26"/>
                      <w:szCs w:val="26"/>
                      <w:lang w:eastAsia="ro-RO"/>
                    </w:rPr>
                    <w:t xml:space="preserve"> Documente </w:t>
                  </w:r>
                  <w:r w:rsidRPr="008F7C16">
                    <w:rPr>
                      <w:rFonts w:ascii="Cambria" w:eastAsia="Times New Roman" w:hAnsi="Cambria" w:cs="Times New Roman"/>
                      <w:i/>
                      <w:iCs/>
                      <w:color w:val="0080FF"/>
                      <w:sz w:val="26"/>
                      <w:szCs w:val="26"/>
                      <w:lang w:eastAsia="ro-RO"/>
                    </w:rPr>
                    <w:t>redactate peste Termen</w:t>
                  </w:r>
                  <w:r w:rsidRPr="008F7C16">
                    <w:rPr>
                      <w:rFonts w:ascii="Cambria" w:eastAsia="Times New Roman" w:hAnsi="Cambria" w:cs="Times New Roman"/>
                      <w:i/>
                      <w:iCs/>
                      <w:color w:val="000000"/>
                      <w:sz w:val="26"/>
                      <w:szCs w:val="26"/>
                      <w:lang w:eastAsia="ro-RO"/>
                    </w:rPr>
                    <w:t xml:space="preserve">, analiza </w:t>
                  </w:r>
                  <w:r w:rsidRPr="008F7C16">
                    <w:rPr>
                      <w:rFonts w:ascii="Cambria" w:eastAsia="Times New Roman" w:hAnsi="Cambria" w:cs="Times New Roman"/>
                      <w:i/>
                      <w:iCs/>
                      <w:color w:val="CC0000"/>
                      <w:sz w:val="26"/>
                      <w:szCs w:val="26"/>
                      <w:lang w:eastAsia="ro-RO"/>
                    </w:rPr>
                    <w:t>Judecatorie</w:t>
                  </w:r>
                  <w:r w:rsidRPr="008F7C16">
                    <w:rPr>
                      <w:rFonts w:ascii="Cambria" w:eastAsia="Times New Roman" w:hAnsi="Cambria" w:cs="Times New Roman"/>
                      <w:i/>
                      <w:iCs/>
                      <w:color w:val="000000"/>
                      <w:sz w:val="26"/>
                      <w:szCs w:val="26"/>
                      <w:lang w:eastAsia="ro-RO"/>
                    </w:rPr>
                    <w:t>.</w:t>
                  </w:r>
                </w:p>
              </w:tc>
            </w:tr>
            <w:tr w:rsidR="008F7C16" w:rsidRPr="008F7C16">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CRITERII DE CAUTARE</w:t>
                  </w:r>
                </w:p>
              </w:tc>
            </w:tr>
            <w:tr w:rsidR="008F7C16" w:rsidRPr="008F7C16">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Perioada analizata: {</w:t>
                  </w:r>
                  <w:r w:rsidRPr="008F7C16">
                    <w:rPr>
                      <w:rFonts w:ascii="Cambria" w:eastAsia="Times New Roman" w:hAnsi="Cambria" w:cs="Times New Roman"/>
                      <w:color w:val="CC0000"/>
                      <w:sz w:val="21"/>
                      <w:szCs w:val="21"/>
                      <w:lang w:eastAsia="ro-RO"/>
                    </w:rPr>
                    <w:t>01.01.2019 - 31.12.2019</w:t>
                  </w:r>
                  <w:r w:rsidRPr="008F7C16">
                    <w:rPr>
                      <w:rFonts w:ascii="Cambria" w:eastAsia="Times New Roman" w:hAnsi="Cambria" w:cs="Times New Roman"/>
                      <w:color w:val="000000"/>
                      <w:sz w:val="21"/>
                      <w:szCs w:val="21"/>
                      <w:lang w:eastAsia="ro-RO"/>
                    </w:rPr>
                    <w:t>} Dosar arhivat: {</w:t>
                  </w:r>
                  <w:r w:rsidRPr="008F7C16">
                    <w:rPr>
                      <w:rFonts w:ascii="Cambria" w:eastAsia="Times New Roman" w:hAnsi="Cambria" w:cs="Times New Roman"/>
                      <w:color w:val="CC0000"/>
                      <w:sz w:val="21"/>
                      <w:szCs w:val="21"/>
                      <w:lang w:eastAsia="ro-RO"/>
                    </w:rPr>
                    <w:t>nu</w:t>
                  </w:r>
                  <w:r w:rsidRPr="008F7C16">
                    <w:rPr>
                      <w:rFonts w:ascii="Cambria" w:eastAsia="Times New Roman" w:hAnsi="Cambria" w:cs="Times New Roman"/>
                      <w:color w:val="000000"/>
                      <w:sz w:val="21"/>
                      <w:szCs w:val="21"/>
                      <w:lang w:eastAsia="ro-RO"/>
                    </w:rPr>
                    <w:t>} Instanta: {</w:t>
                  </w:r>
                  <w:r w:rsidRPr="008F7C16">
                    <w:rPr>
                      <w:rFonts w:ascii="Cambria" w:eastAsia="Times New Roman" w:hAnsi="Cambria" w:cs="Times New Roman"/>
                      <w:color w:val="CC0000"/>
                      <w:sz w:val="21"/>
                      <w:szCs w:val="21"/>
                      <w:lang w:eastAsia="ro-RO"/>
                    </w:rPr>
                    <w:t>Judecatoria CRAIOVA</w:t>
                  </w:r>
                  <w:r w:rsidRPr="008F7C16">
                    <w:rPr>
                      <w:rFonts w:ascii="Cambria" w:eastAsia="Times New Roman" w:hAnsi="Cambria" w:cs="Times New Roman"/>
                      <w:color w:val="000000"/>
                      <w:sz w:val="21"/>
                      <w:szCs w:val="21"/>
                      <w:lang w:eastAsia="ro-RO"/>
                    </w:rPr>
                    <w:t>} Materie: {</w:t>
                  </w:r>
                  <w:r w:rsidRPr="008F7C16">
                    <w:rPr>
                      <w:rFonts w:ascii="Cambria" w:eastAsia="Times New Roman" w:hAnsi="Cambria" w:cs="Times New Roman"/>
                      <w:color w:val="CC0000"/>
                      <w:sz w:val="21"/>
                      <w:szCs w:val="21"/>
                      <w:lang w:eastAsia="ro-RO"/>
                    </w:rPr>
                    <w:t>Minori şi familie</w:t>
                  </w:r>
                  <w:r w:rsidRPr="008F7C16">
                    <w:rPr>
                      <w:rFonts w:ascii="Cambria" w:eastAsia="Times New Roman" w:hAnsi="Cambria" w:cs="Times New Roman"/>
                      <w:color w:val="000000"/>
                      <w:sz w:val="21"/>
                      <w:szCs w:val="21"/>
                      <w:lang w:eastAsia="ro-RO"/>
                    </w:rPr>
                    <w:t>} Criteriu ordonare: {</w:t>
                  </w:r>
                  <w:r w:rsidRPr="008F7C16">
                    <w:rPr>
                      <w:rFonts w:ascii="Cambria" w:eastAsia="Times New Roman" w:hAnsi="Cambria" w:cs="Times New Roman"/>
                      <w:color w:val="CC0000"/>
                      <w:sz w:val="21"/>
                      <w:szCs w:val="21"/>
                      <w:lang w:eastAsia="ro-RO"/>
                    </w:rPr>
                    <w:t>alfabetic</w:t>
                  </w:r>
                  <w:r w:rsidRPr="008F7C16">
                    <w:rPr>
                      <w:rFonts w:ascii="Cambria" w:eastAsia="Times New Roman" w:hAnsi="Cambria" w:cs="Times New Roman"/>
                      <w:color w:val="000000"/>
                      <w:sz w:val="21"/>
                      <w:szCs w:val="21"/>
                      <w:lang w:eastAsia="ro-RO"/>
                    </w:rPr>
                    <w:t>} Directie ordonare: {</w:t>
                  </w:r>
                  <w:r w:rsidRPr="008F7C16">
                    <w:rPr>
                      <w:rFonts w:ascii="Cambria" w:eastAsia="Times New Roman" w:hAnsi="Cambria" w:cs="Times New Roman"/>
                      <w:color w:val="CC0000"/>
                      <w:sz w:val="21"/>
                      <w:szCs w:val="21"/>
                      <w:lang w:eastAsia="ro-RO"/>
                    </w:rPr>
                    <w:t>crescator</w:t>
                  </w:r>
                  <w:r w:rsidRPr="008F7C16">
                    <w:rPr>
                      <w:rFonts w:ascii="Cambria" w:eastAsia="Times New Roman" w:hAnsi="Cambria" w:cs="Times New Roman"/>
                      <w:color w:val="000000"/>
                      <w:sz w:val="21"/>
                      <w:szCs w:val="21"/>
                      <w:lang w:eastAsia="ro-RO"/>
                    </w:rPr>
                    <w:t>} </w:t>
                  </w:r>
                </w:p>
              </w:tc>
            </w:tr>
            <w:tr w:rsidR="008F7C16" w:rsidRPr="008F7C16">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b/>
                      <w:bCs/>
                      <w:i/>
                      <w:iCs/>
                      <w:color w:val="008000"/>
                      <w:sz w:val="21"/>
                      <w:szCs w:val="21"/>
                      <w:lang w:eastAsia="ro-RO"/>
                    </w:rPr>
                    <w:t>OD: date prezentate in raport valabile la: 31 decembrie 2019</w:t>
                  </w:r>
                </w:p>
              </w:tc>
            </w:tr>
            <w:tr w:rsidR="008F7C16" w:rsidRPr="008F7C16">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TERMEN MEDIU</w:t>
                  </w:r>
                  <w:r w:rsidRPr="008F7C16">
                    <w:rPr>
                      <w:rFonts w:ascii="Tahoma" w:eastAsia="Times New Roman" w:hAnsi="Tahoma" w:cs="Tahoma"/>
                      <w:b/>
                      <w:bCs/>
                      <w:color w:val="000000"/>
                      <w:sz w:val="17"/>
                      <w:szCs w:val="17"/>
                      <w:lang w:eastAsia="ro-RO"/>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MEDIE ZILE</w:t>
                  </w:r>
                  <w:r w:rsidRPr="008F7C16">
                    <w:rPr>
                      <w:rFonts w:ascii="Tahoma" w:eastAsia="Times New Roman" w:hAnsi="Tahoma" w:cs="Tahoma"/>
                      <w:b/>
                      <w:bCs/>
                      <w:color w:val="000000"/>
                      <w:sz w:val="17"/>
                      <w:szCs w:val="17"/>
                      <w:lang w:eastAsia="ro-RO"/>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GRAD DE EFICIENTA</w:t>
                  </w:r>
                </w:p>
              </w:tc>
            </w:tr>
            <w:tr w:rsidR="008F7C16" w:rsidRPr="008F7C16">
              <w:trPr>
                <w:tblCellSpacing w:w="0" w:type="dxa"/>
              </w:trPr>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DIN CARE</w:t>
                  </w:r>
                  <w:r w:rsidRPr="008F7C16">
                    <w:rPr>
                      <w:rFonts w:ascii="Tahoma" w:eastAsia="Times New Roman" w:hAnsi="Tahoma" w:cs="Tahoma"/>
                      <w:b/>
                      <w:bCs/>
                      <w:color w:val="000000"/>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I</w:t>
                  </w:r>
                </w:p>
              </w:tc>
            </w:tr>
            <w:tr w:rsidR="008F7C16" w:rsidRPr="008F7C16">
              <w:trPr>
                <w:tblCellSpacing w:w="0" w:type="dxa"/>
              </w:trPr>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NUMAR</w:t>
                  </w:r>
                  <w:r w:rsidRPr="008F7C16">
                    <w:rPr>
                      <w:rFonts w:ascii="Tahoma" w:eastAsia="Times New Roman" w:hAnsi="Tahoma" w:cs="Tahoma"/>
                      <w:b/>
                      <w:bCs/>
                      <w:color w:val="000000"/>
                      <w:sz w:val="17"/>
                      <w:szCs w:val="17"/>
                      <w:lang w:eastAsia="ro-RO"/>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MEDIE ZILE</w:t>
                  </w:r>
                  <w:r w:rsidRPr="008F7C16">
                    <w:rPr>
                      <w:rFonts w:ascii="Tahoma" w:eastAsia="Times New Roman" w:hAnsi="Tahoma" w:cs="Tahoma"/>
                      <w:b/>
                      <w:bCs/>
                      <w:color w:val="000000"/>
                      <w:sz w:val="17"/>
                      <w:szCs w:val="17"/>
                      <w:lang w:eastAsia="ro-RO"/>
                    </w:rPr>
                    <w:br/>
                    <w:t>DEPASIRE</w:t>
                  </w: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r>
            <w:tr w:rsidR="008F7C16" w:rsidRPr="008F7C16">
              <w:trPr>
                <w:tblCellSpacing w:w="0" w:type="dxa"/>
              </w:trPr>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2112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723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CC0000"/>
                      <w:sz w:val="21"/>
                      <w:szCs w:val="21"/>
                      <w:lang w:eastAsia="ro-RO"/>
                    </w:rPr>
                  </w:pPr>
                  <w:r w:rsidRPr="008F7C16">
                    <w:rPr>
                      <w:rFonts w:ascii="Cambria" w:eastAsia="Times New Roman" w:hAnsi="Cambria" w:cs="Times New Roman"/>
                      <w:color w:val="CC0000"/>
                      <w:sz w:val="21"/>
                      <w:szCs w:val="21"/>
                      <w:lang w:eastAsia="ro-RO"/>
                    </w:rPr>
                    <w:t>34,2%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21,6</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8000"/>
                      <w:sz w:val="21"/>
                      <w:szCs w:val="21"/>
                      <w:lang w:eastAsia="ro-RO"/>
                    </w:rPr>
                  </w:pPr>
                  <w:r w:rsidRPr="008F7C16">
                    <w:rPr>
                      <w:rFonts w:ascii="Cambria" w:eastAsia="Times New Roman" w:hAnsi="Cambria" w:cs="Times New Roman"/>
                      <w:color w:val="008000"/>
                      <w:sz w:val="21"/>
                      <w:szCs w:val="21"/>
                      <w:lang w:eastAsia="ro-RO"/>
                    </w:rPr>
                    <w:t>30,0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FF"/>
                      <w:sz w:val="21"/>
                      <w:szCs w:val="21"/>
                      <w:lang w:eastAsia="ro-RO"/>
                    </w:rPr>
                  </w:pPr>
                  <w:r w:rsidRPr="008F7C16">
                    <w:rPr>
                      <w:rFonts w:ascii="Cambria" w:eastAsia="Times New Roman" w:hAnsi="Cambria" w:cs="Times New Roman"/>
                      <w:color w:val="0000FF"/>
                      <w:sz w:val="21"/>
                      <w:szCs w:val="21"/>
                      <w:lang w:eastAsia="ro-RO"/>
                    </w:rPr>
                    <w:t>25,0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8F7C16" w:rsidRPr="008F7C16">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 </w:t>
                        </w:r>
                      </w:p>
                    </w:tc>
                  </w:tr>
                  <w:tr w:rsidR="008F7C16" w:rsidRPr="008F7C16">
                    <w:trPr>
                      <w:trHeight w:val="450"/>
                      <w:tblCellSpacing w:w="15" w:type="dxa"/>
                      <w:jc w:val="center"/>
                    </w:trPr>
                    <w:tc>
                      <w:tcPr>
                        <w:tcW w:w="0" w:type="auto"/>
                        <w:vMerge/>
                        <w:tcBorders>
                          <w:top w:val="nil"/>
                          <w:left w:val="nil"/>
                          <w:bottom w:val="nil"/>
                          <w:right w:val="nil"/>
                        </w:tcBorders>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77"/>
                  </w:tblGrid>
                  <w:tr w:rsidR="008F7C16" w:rsidRPr="008F7C16">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F7C16" w:rsidRPr="008F7C16" w:rsidRDefault="008F7C16" w:rsidP="00C757BE">
                        <w:pPr>
                          <w:spacing w:after="0" w:line="240" w:lineRule="auto"/>
                          <w:jc w:val="both"/>
                          <w:rPr>
                            <w:rFonts w:ascii="Cambria" w:eastAsia="Times New Roman" w:hAnsi="Cambria" w:cs="Times New Roman"/>
                            <w:color w:val="000000"/>
                            <w:sz w:val="12"/>
                            <w:szCs w:val="12"/>
                            <w:lang w:eastAsia="ro-RO"/>
                          </w:rPr>
                        </w:pPr>
                        <w:r w:rsidRPr="008F7C16">
                          <w:rPr>
                            <w:rFonts w:ascii="Cambria" w:eastAsia="Times New Roman" w:hAnsi="Cambria" w:cs="Times New Roman"/>
                            <w:color w:val="000000"/>
                            <w:sz w:val="12"/>
                            <w:szCs w:val="12"/>
                            <w:lang w:eastAsia="ro-RO"/>
                          </w:rPr>
                          <w:t> </w:t>
                        </w:r>
                      </w:p>
                    </w:tc>
                  </w:tr>
                  <w:tr w:rsidR="008F7C16" w:rsidRPr="008F7C16">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M</w:t>
                        </w: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8F7C16" w:rsidRPr="008F7C16">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 </w:t>
                        </w:r>
                      </w:p>
                    </w:tc>
                  </w:tr>
                  <w:tr w:rsidR="008F7C16" w:rsidRPr="008F7C16">
                    <w:trPr>
                      <w:trHeight w:val="450"/>
                      <w:tblCellSpacing w:w="15" w:type="dxa"/>
                      <w:jc w:val="center"/>
                    </w:trPr>
                    <w:tc>
                      <w:tcPr>
                        <w:tcW w:w="0" w:type="auto"/>
                        <w:vMerge/>
                        <w:tcBorders>
                          <w:top w:val="nil"/>
                          <w:left w:val="nil"/>
                          <w:bottom w:val="nil"/>
                          <w:right w:val="nil"/>
                        </w:tcBorders>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8F7C16" w:rsidRPr="008F7C16">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 </w:t>
                        </w:r>
                      </w:p>
                    </w:tc>
                  </w:tr>
                  <w:tr w:rsidR="008F7C16" w:rsidRPr="008F7C16">
                    <w:trPr>
                      <w:trHeight w:val="450"/>
                      <w:tblCellSpacing w:w="15" w:type="dxa"/>
                      <w:jc w:val="center"/>
                    </w:trPr>
                    <w:tc>
                      <w:tcPr>
                        <w:tcW w:w="0" w:type="auto"/>
                        <w:vMerge/>
                        <w:tcBorders>
                          <w:top w:val="nil"/>
                          <w:left w:val="nil"/>
                          <w:bottom w:val="nil"/>
                          <w:right w:val="nil"/>
                        </w:tcBorders>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r w:rsidR="008F7C16" w:rsidRPr="008F7C16">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8F7C16" w:rsidRPr="008F7C16">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CA5EEA" w:rsidRDefault="005A6D86" w:rsidP="004E40D0">
      <w:pPr>
        <w:spacing w:after="0" w:line="360" w:lineRule="auto"/>
        <w:ind w:firstLine="708"/>
        <w:jc w:val="both"/>
        <w:rPr>
          <w:rFonts w:ascii="Times New Roman" w:eastAsia="Times New Roman" w:hAnsi="Times New Roman" w:cs="Times New Roman"/>
          <w:b/>
          <w:sz w:val="28"/>
          <w:szCs w:val="28"/>
          <w:lang w:val="it-IT"/>
        </w:rPr>
      </w:pPr>
      <w:r w:rsidRPr="00CA5EEA">
        <w:rPr>
          <w:rFonts w:ascii="Times New Roman" w:eastAsia="Times New Roman" w:hAnsi="Times New Roman" w:cs="Times New Roman"/>
          <w:b/>
          <w:sz w:val="28"/>
          <w:szCs w:val="28"/>
          <w:lang w:val="it-IT"/>
        </w:rPr>
        <w:lastRenderedPageBreak/>
        <w:t>SECȚIA PENALĂ</w:t>
      </w:r>
    </w:p>
    <w:p w:rsidR="005A6D86" w:rsidRPr="00CA5EEA" w:rsidRDefault="005A6D86" w:rsidP="00C757BE">
      <w:pPr>
        <w:spacing w:after="0" w:line="360" w:lineRule="auto"/>
        <w:ind w:firstLine="708"/>
        <w:jc w:val="both"/>
        <w:rPr>
          <w:rFonts w:ascii="Times New Roman" w:eastAsia="Times New Roman" w:hAnsi="Times New Roman" w:cs="Times New Roman"/>
          <w:b/>
          <w:sz w:val="28"/>
          <w:szCs w:val="28"/>
          <w:lang w:val="it-IT"/>
        </w:rPr>
      </w:pPr>
      <w:r w:rsidRPr="00CA5EEA">
        <w:rPr>
          <w:rFonts w:ascii="Times New Roman" w:eastAsia="Times New Roman" w:hAnsi="Times New Roman" w:cs="Times New Roman"/>
          <w:sz w:val="28"/>
          <w:szCs w:val="28"/>
          <w:lang w:val="it-IT"/>
        </w:rPr>
        <w:t>În perioada 01.01.201</w:t>
      </w:r>
      <w:r w:rsidR="004566A4" w:rsidRPr="00CA5EEA">
        <w:rPr>
          <w:rFonts w:ascii="Times New Roman" w:eastAsia="Times New Roman" w:hAnsi="Times New Roman" w:cs="Times New Roman"/>
          <w:sz w:val="28"/>
          <w:szCs w:val="28"/>
          <w:lang w:val="it-IT"/>
        </w:rPr>
        <w:t>9</w:t>
      </w:r>
      <w:r w:rsidRPr="00CA5EEA">
        <w:rPr>
          <w:rFonts w:ascii="Times New Roman" w:eastAsia="Times New Roman" w:hAnsi="Times New Roman" w:cs="Times New Roman"/>
          <w:sz w:val="28"/>
          <w:szCs w:val="28"/>
          <w:lang w:val="it-IT"/>
        </w:rPr>
        <w:t xml:space="preserve"> - 31.12.201</w:t>
      </w:r>
      <w:r w:rsidR="004566A4" w:rsidRPr="00CA5EEA">
        <w:rPr>
          <w:rFonts w:ascii="Times New Roman" w:eastAsia="Times New Roman" w:hAnsi="Times New Roman" w:cs="Times New Roman"/>
          <w:sz w:val="28"/>
          <w:szCs w:val="28"/>
          <w:lang w:val="it-IT"/>
        </w:rPr>
        <w:t>9</w:t>
      </w:r>
      <w:r w:rsidRPr="00CA5EEA">
        <w:rPr>
          <w:rFonts w:ascii="Times New Roman" w:eastAsia="Times New Roman" w:hAnsi="Times New Roman" w:cs="Times New Roman"/>
          <w:sz w:val="28"/>
          <w:szCs w:val="28"/>
          <w:lang w:val="it-IT"/>
        </w:rPr>
        <w:t xml:space="preserve">, din totalul de </w:t>
      </w:r>
      <w:r w:rsidR="004566A4" w:rsidRPr="00CA5EEA">
        <w:rPr>
          <w:rFonts w:ascii="Times New Roman" w:eastAsia="Times New Roman" w:hAnsi="Times New Roman" w:cs="Times New Roman"/>
          <w:sz w:val="28"/>
          <w:szCs w:val="28"/>
          <w:lang w:val="it-IT"/>
        </w:rPr>
        <w:t>5208</w:t>
      </w:r>
      <w:r w:rsidRPr="00CA5EEA">
        <w:rPr>
          <w:rFonts w:ascii="Times New Roman" w:eastAsia="Times New Roman" w:hAnsi="Times New Roman" w:cs="Times New Roman"/>
          <w:sz w:val="28"/>
          <w:szCs w:val="28"/>
          <w:lang w:val="it-IT"/>
        </w:rPr>
        <w:t xml:space="preserve"> dosare soluţionate prin hotărâre, un număr de </w:t>
      </w:r>
      <w:r w:rsidR="00CA5EEA" w:rsidRPr="00CA5EEA">
        <w:rPr>
          <w:rFonts w:ascii="Times New Roman" w:eastAsia="Times New Roman" w:hAnsi="Times New Roman" w:cs="Times New Roman"/>
          <w:sz w:val="28"/>
          <w:szCs w:val="28"/>
          <w:lang w:val="it-IT"/>
        </w:rPr>
        <w:t>598</w:t>
      </w:r>
      <w:r w:rsidRPr="00CA5EEA">
        <w:rPr>
          <w:rFonts w:ascii="Times New Roman" w:eastAsia="Times New Roman" w:hAnsi="Times New Roman" w:cs="Times New Roman"/>
          <w:sz w:val="28"/>
          <w:szCs w:val="28"/>
          <w:lang w:val="it-IT"/>
        </w:rPr>
        <w:t xml:space="preserve"> dosare au fost redactate peste termenul legal, având valoare indicator </w:t>
      </w:r>
      <w:r w:rsidR="00CA5EEA" w:rsidRPr="00CA5EEA">
        <w:rPr>
          <w:rFonts w:ascii="Times New Roman" w:eastAsia="Times New Roman" w:hAnsi="Times New Roman" w:cs="Times New Roman"/>
          <w:sz w:val="28"/>
          <w:szCs w:val="28"/>
          <w:lang w:val="it-IT"/>
        </w:rPr>
        <w:t>11,5</w:t>
      </w:r>
      <w:r w:rsidRPr="00CA5EEA">
        <w:rPr>
          <w:rFonts w:ascii="Times New Roman" w:eastAsia="Times New Roman" w:hAnsi="Times New Roman" w:cs="Times New Roman"/>
          <w:sz w:val="28"/>
          <w:szCs w:val="28"/>
          <w:lang w:val="it-IT"/>
        </w:rPr>
        <w:t xml:space="preserve">% şi cu o medie a numărului de zile depăşite de </w:t>
      </w:r>
      <w:r w:rsidR="00CA5EEA" w:rsidRPr="00CA5EEA">
        <w:rPr>
          <w:rFonts w:ascii="Times New Roman" w:eastAsia="Times New Roman" w:hAnsi="Times New Roman" w:cs="Times New Roman"/>
          <w:sz w:val="28"/>
          <w:szCs w:val="28"/>
          <w:lang w:val="it-IT"/>
        </w:rPr>
        <w:t>21,5</w:t>
      </w:r>
      <w:r w:rsidRPr="00CA5EEA">
        <w:rPr>
          <w:rFonts w:ascii="Times New Roman" w:eastAsia="Times New Roman" w:hAnsi="Times New Roman" w:cs="Times New Roman"/>
          <w:sz w:val="28"/>
          <w:szCs w:val="28"/>
          <w:lang w:val="it-IT"/>
        </w:rPr>
        <w:t xml:space="preserve"> zile, determinând  încadrarea </w:t>
      </w:r>
      <w:r w:rsidRPr="00CA5EEA">
        <w:rPr>
          <w:rFonts w:ascii="Times New Roman" w:eastAsia="Times New Roman" w:hAnsi="Times New Roman" w:cs="Times New Roman"/>
          <w:b/>
          <w:sz w:val="28"/>
          <w:szCs w:val="28"/>
          <w:lang w:val="it-IT"/>
        </w:rPr>
        <w:t>Secţiei penale</w:t>
      </w:r>
      <w:r w:rsidRPr="00CA5EEA">
        <w:rPr>
          <w:rFonts w:ascii="Times New Roman" w:eastAsia="Times New Roman" w:hAnsi="Times New Roman" w:cs="Times New Roman"/>
          <w:sz w:val="28"/>
          <w:szCs w:val="28"/>
          <w:lang w:val="it-IT"/>
        </w:rPr>
        <w:t xml:space="preserve"> în gradul  </w:t>
      </w:r>
      <w:r w:rsidRPr="00CA5EEA">
        <w:rPr>
          <w:rFonts w:ascii="Times New Roman" w:eastAsia="Times New Roman" w:hAnsi="Times New Roman" w:cs="Times New Roman"/>
          <w:b/>
          <w:sz w:val="28"/>
          <w:szCs w:val="28"/>
          <w:lang w:val="it-IT"/>
        </w:rPr>
        <w:t>"</w:t>
      </w:r>
      <w:r w:rsidR="00CA5EEA" w:rsidRPr="00CA5EEA">
        <w:rPr>
          <w:rFonts w:ascii="Times New Roman" w:eastAsia="Times New Roman" w:hAnsi="Times New Roman" w:cs="Times New Roman"/>
          <w:b/>
          <w:sz w:val="28"/>
          <w:szCs w:val="28"/>
          <w:lang w:val="it-IT"/>
        </w:rPr>
        <w:t xml:space="preserve">foarte </w:t>
      </w:r>
      <w:r w:rsidRPr="00CA5EEA">
        <w:rPr>
          <w:rFonts w:ascii="Times New Roman" w:eastAsia="Times New Roman" w:hAnsi="Times New Roman" w:cs="Times New Roman"/>
          <w:b/>
          <w:sz w:val="28"/>
          <w:szCs w:val="28"/>
          <w:lang w:val="it-IT"/>
        </w:rPr>
        <w:t>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1107"/>
              <w:gridCol w:w="598"/>
              <w:gridCol w:w="808"/>
              <w:gridCol w:w="1129"/>
              <w:gridCol w:w="1291"/>
              <w:gridCol w:w="1407"/>
              <w:gridCol w:w="1080"/>
              <w:gridCol w:w="563"/>
              <w:gridCol w:w="449"/>
              <w:gridCol w:w="449"/>
              <w:gridCol w:w="449"/>
            </w:tblGrid>
            <w:tr w:rsidR="008F7C16" w:rsidRPr="008F7C16">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SITUATIE STATISTICA</w:t>
                  </w:r>
                </w:p>
              </w:tc>
            </w:tr>
            <w:tr w:rsidR="008F7C16" w:rsidRPr="008F7C16">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i/>
                      <w:iCs/>
                      <w:color w:val="000000"/>
                      <w:sz w:val="26"/>
                      <w:szCs w:val="26"/>
                      <w:lang w:eastAsia="ro-RO"/>
                    </w:rPr>
                  </w:pPr>
                  <w:r w:rsidRPr="008F7C16">
                    <w:rPr>
                      <w:rFonts w:ascii="Cambria" w:eastAsia="Times New Roman" w:hAnsi="Cambria" w:cs="Times New Roman"/>
                      <w:color w:val="FF0000"/>
                      <w:sz w:val="26"/>
                      <w:szCs w:val="26"/>
                      <w:lang w:eastAsia="ro-RO"/>
                    </w:rPr>
                    <w:t>E05.Q03</w:t>
                  </w:r>
                  <w:r w:rsidRPr="008F7C16">
                    <w:rPr>
                      <w:rFonts w:ascii="Cambria" w:eastAsia="Times New Roman" w:hAnsi="Cambria" w:cs="Times New Roman"/>
                      <w:i/>
                      <w:iCs/>
                      <w:color w:val="000000"/>
                      <w:sz w:val="26"/>
                      <w:szCs w:val="26"/>
                      <w:lang w:eastAsia="ro-RO"/>
                    </w:rPr>
                    <w:t xml:space="preserve"> Documente </w:t>
                  </w:r>
                  <w:r w:rsidRPr="008F7C16">
                    <w:rPr>
                      <w:rFonts w:ascii="Cambria" w:eastAsia="Times New Roman" w:hAnsi="Cambria" w:cs="Times New Roman"/>
                      <w:i/>
                      <w:iCs/>
                      <w:color w:val="0080FF"/>
                      <w:sz w:val="26"/>
                      <w:szCs w:val="26"/>
                      <w:lang w:eastAsia="ro-RO"/>
                    </w:rPr>
                    <w:t>redactate peste Termen</w:t>
                  </w:r>
                  <w:r w:rsidRPr="008F7C16">
                    <w:rPr>
                      <w:rFonts w:ascii="Cambria" w:eastAsia="Times New Roman" w:hAnsi="Cambria" w:cs="Times New Roman"/>
                      <w:i/>
                      <w:iCs/>
                      <w:color w:val="000000"/>
                      <w:sz w:val="26"/>
                      <w:szCs w:val="26"/>
                      <w:lang w:eastAsia="ro-RO"/>
                    </w:rPr>
                    <w:t xml:space="preserve">, analiza </w:t>
                  </w:r>
                  <w:r w:rsidRPr="008F7C16">
                    <w:rPr>
                      <w:rFonts w:ascii="Cambria" w:eastAsia="Times New Roman" w:hAnsi="Cambria" w:cs="Times New Roman"/>
                      <w:i/>
                      <w:iCs/>
                      <w:color w:val="CC0000"/>
                      <w:sz w:val="26"/>
                      <w:szCs w:val="26"/>
                      <w:lang w:eastAsia="ro-RO"/>
                    </w:rPr>
                    <w:t>Judecatorie</w:t>
                  </w:r>
                  <w:r w:rsidRPr="008F7C16">
                    <w:rPr>
                      <w:rFonts w:ascii="Cambria" w:eastAsia="Times New Roman" w:hAnsi="Cambria" w:cs="Times New Roman"/>
                      <w:i/>
                      <w:iCs/>
                      <w:color w:val="000000"/>
                      <w:sz w:val="26"/>
                      <w:szCs w:val="26"/>
                      <w:lang w:eastAsia="ro-RO"/>
                    </w:rPr>
                    <w:t>.</w:t>
                  </w:r>
                </w:p>
              </w:tc>
            </w:tr>
            <w:tr w:rsidR="008F7C16" w:rsidRPr="008F7C16">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CRITERII DE CAUTARE</w:t>
                  </w:r>
                </w:p>
              </w:tc>
            </w:tr>
            <w:tr w:rsidR="008F7C16" w:rsidRPr="008F7C16">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Perioada analizata: {</w:t>
                  </w:r>
                  <w:r w:rsidRPr="008F7C16">
                    <w:rPr>
                      <w:rFonts w:ascii="Cambria" w:eastAsia="Times New Roman" w:hAnsi="Cambria" w:cs="Times New Roman"/>
                      <w:color w:val="CC0000"/>
                      <w:sz w:val="21"/>
                      <w:szCs w:val="21"/>
                      <w:lang w:eastAsia="ro-RO"/>
                    </w:rPr>
                    <w:t>01.01.2019 - 31.12.2019</w:t>
                  </w:r>
                  <w:r w:rsidRPr="008F7C16">
                    <w:rPr>
                      <w:rFonts w:ascii="Cambria" w:eastAsia="Times New Roman" w:hAnsi="Cambria" w:cs="Times New Roman"/>
                      <w:color w:val="000000"/>
                      <w:sz w:val="21"/>
                      <w:szCs w:val="21"/>
                      <w:lang w:eastAsia="ro-RO"/>
                    </w:rPr>
                    <w:t>} Dosar arhivat: {</w:t>
                  </w:r>
                  <w:r w:rsidRPr="008F7C16">
                    <w:rPr>
                      <w:rFonts w:ascii="Cambria" w:eastAsia="Times New Roman" w:hAnsi="Cambria" w:cs="Times New Roman"/>
                      <w:color w:val="CC0000"/>
                      <w:sz w:val="21"/>
                      <w:szCs w:val="21"/>
                      <w:lang w:eastAsia="ro-RO"/>
                    </w:rPr>
                    <w:t>nu</w:t>
                  </w:r>
                  <w:r w:rsidRPr="008F7C16">
                    <w:rPr>
                      <w:rFonts w:ascii="Cambria" w:eastAsia="Times New Roman" w:hAnsi="Cambria" w:cs="Times New Roman"/>
                      <w:color w:val="000000"/>
                      <w:sz w:val="21"/>
                      <w:szCs w:val="21"/>
                      <w:lang w:eastAsia="ro-RO"/>
                    </w:rPr>
                    <w:t>} Instanta: {</w:t>
                  </w:r>
                  <w:r w:rsidRPr="008F7C16">
                    <w:rPr>
                      <w:rFonts w:ascii="Cambria" w:eastAsia="Times New Roman" w:hAnsi="Cambria" w:cs="Times New Roman"/>
                      <w:color w:val="CC0000"/>
                      <w:sz w:val="21"/>
                      <w:szCs w:val="21"/>
                      <w:lang w:eastAsia="ro-RO"/>
                    </w:rPr>
                    <w:t>Judecatoria CRAIOVA</w:t>
                  </w:r>
                  <w:r w:rsidRPr="008F7C16">
                    <w:rPr>
                      <w:rFonts w:ascii="Cambria" w:eastAsia="Times New Roman" w:hAnsi="Cambria" w:cs="Times New Roman"/>
                      <w:color w:val="000000"/>
                      <w:sz w:val="21"/>
                      <w:szCs w:val="21"/>
                      <w:lang w:eastAsia="ro-RO"/>
                    </w:rPr>
                    <w:t>} Materie: {</w:t>
                  </w:r>
                  <w:r w:rsidRPr="008F7C16">
                    <w:rPr>
                      <w:rFonts w:ascii="Cambria" w:eastAsia="Times New Roman" w:hAnsi="Cambria" w:cs="Times New Roman"/>
                      <w:color w:val="CC0000"/>
                      <w:sz w:val="21"/>
                      <w:szCs w:val="21"/>
                      <w:lang w:eastAsia="ro-RO"/>
                    </w:rPr>
                    <w:t>Penal</w:t>
                  </w:r>
                  <w:r w:rsidRPr="008F7C16">
                    <w:rPr>
                      <w:rFonts w:ascii="Cambria" w:eastAsia="Times New Roman" w:hAnsi="Cambria" w:cs="Times New Roman"/>
                      <w:color w:val="000000"/>
                      <w:sz w:val="21"/>
                      <w:szCs w:val="21"/>
                      <w:lang w:eastAsia="ro-RO"/>
                    </w:rPr>
                    <w:t>} Criteriu ordonare: {</w:t>
                  </w:r>
                  <w:r w:rsidRPr="008F7C16">
                    <w:rPr>
                      <w:rFonts w:ascii="Cambria" w:eastAsia="Times New Roman" w:hAnsi="Cambria" w:cs="Times New Roman"/>
                      <w:color w:val="CC0000"/>
                      <w:sz w:val="21"/>
                      <w:szCs w:val="21"/>
                      <w:lang w:eastAsia="ro-RO"/>
                    </w:rPr>
                    <w:t>alfabetic</w:t>
                  </w:r>
                  <w:r w:rsidRPr="008F7C16">
                    <w:rPr>
                      <w:rFonts w:ascii="Cambria" w:eastAsia="Times New Roman" w:hAnsi="Cambria" w:cs="Times New Roman"/>
                      <w:color w:val="000000"/>
                      <w:sz w:val="21"/>
                      <w:szCs w:val="21"/>
                      <w:lang w:eastAsia="ro-RO"/>
                    </w:rPr>
                    <w:t>} Directie ordonare: {</w:t>
                  </w:r>
                  <w:r w:rsidRPr="008F7C16">
                    <w:rPr>
                      <w:rFonts w:ascii="Cambria" w:eastAsia="Times New Roman" w:hAnsi="Cambria" w:cs="Times New Roman"/>
                      <w:color w:val="CC0000"/>
                      <w:sz w:val="21"/>
                      <w:szCs w:val="21"/>
                      <w:lang w:eastAsia="ro-RO"/>
                    </w:rPr>
                    <w:t>crescator</w:t>
                  </w:r>
                  <w:r w:rsidRPr="008F7C16">
                    <w:rPr>
                      <w:rFonts w:ascii="Cambria" w:eastAsia="Times New Roman" w:hAnsi="Cambria" w:cs="Times New Roman"/>
                      <w:color w:val="000000"/>
                      <w:sz w:val="21"/>
                      <w:szCs w:val="21"/>
                      <w:lang w:eastAsia="ro-RO"/>
                    </w:rPr>
                    <w:t>} </w:t>
                  </w:r>
                </w:p>
              </w:tc>
            </w:tr>
            <w:tr w:rsidR="008F7C16" w:rsidRPr="008F7C16">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b/>
                      <w:bCs/>
                      <w:i/>
                      <w:iCs/>
                      <w:color w:val="008000"/>
                      <w:sz w:val="21"/>
                      <w:szCs w:val="21"/>
                      <w:lang w:eastAsia="ro-RO"/>
                    </w:rPr>
                    <w:t>OD: date prezentate in raport valabile la: 31 decembrie 2019</w:t>
                  </w:r>
                </w:p>
              </w:tc>
            </w:tr>
            <w:tr w:rsidR="008F7C16" w:rsidRPr="008F7C16">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TERMEN MEDIU</w:t>
                  </w:r>
                  <w:r w:rsidRPr="008F7C16">
                    <w:rPr>
                      <w:rFonts w:ascii="Tahoma" w:eastAsia="Times New Roman" w:hAnsi="Tahoma" w:cs="Tahoma"/>
                      <w:b/>
                      <w:bCs/>
                      <w:color w:val="000000"/>
                      <w:sz w:val="17"/>
                      <w:szCs w:val="17"/>
                      <w:lang w:eastAsia="ro-RO"/>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MEDIE ZILE</w:t>
                  </w:r>
                  <w:r w:rsidRPr="008F7C16">
                    <w:rPr>
                      <w:rFonts w:ascii="Tahoma" w:eastAsia="Times New Roman" w:hAnsi="Tahoma" w:cs="Tahoma"/>
                      <w:b/>
                      <w:bCs/>
                      <w:color w:val="000000"/>
                      <w:sz w:val="17"/>
                      <w:szCs w:val="17"/>
                      <w:lang w:eastAsia="ro-RO"/>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GRAD DE EFICIENTA</w:t>
                  </w:r>
                </w:p>
              </w:tc>
            </w:tr>
            <w:tr w:rsidR="008F7C16" w:rsidRPr="008F7C16">
              <w:trPr>
                <w:tblCellSpacing w:w="0" w:type="dxa"/>
              </w:trPr>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DIN CARE</w:t>
                  </w:r>
                  <w:r w:rsidRPr="008F7C16">
                    <w:rPr>
                      <w:rFonts w:ascii="Tahoma" w:eastAsia="Times New Roman" w:hAnsi="Tahoma" w:cs="Tahoma"/>
                      <w:b/>
                      <w:bCs/>
                      <w:color w:val="000000"/>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I</w:t>
                  </w:r>
                </w:p>
              </w:tc>
            </w:tr>
            <w:tr w:rsidR="008F7C16" w:rsidRPr="008F7C16">
              <w:trPr>
                <w:tblCellSpacing w:w="0" w:type="dxa"/>
              </w:trPr>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NUMAR</w:t>
                  </w:r>
                  <w:r w:rsidRPr="008F7C16">
                    <w:rPr>
                      <w:rFonts w:ascii="Tahoma" w:eastAsia="Times New Roman" w:hAnsi="Tahoma" w:cs="Tahoma"/>
                      <w:b/>
                      <w:bCs/>
                      <w:color w:val="000000"/>
                      <w:sz w:val="17"/>
                      <w:szCs w:val="17"/>
                      <w:lang w:eastAsia="ro-RO"/>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r w:rsidRPr="008F7C16">
                    <w:rPr>
                      <w:rFonts w:ascii="Tahoma" w:eastAsia="Times New Roman" w:hAnsi="Tahoma" w:cs="Tahoma"/>
                      <w:b/>
                      <w:bCs/>
                      <w:color w:val="000000"/>
                      <w:sz w:val="17"/>
                      <w:szCs w:val="17"/>
                      <w:lang w:eastAsia="ro-RO"/>
                    </w:rPr>
                    <w:t>MEDIE ZILE</w:t>
                  </w:r>
                  <w:r w:rsidRPr="008F7C16">
                    <w:rPr>
                      <w:rFonts w:ascii="Tahoma" w:eastAsia="Times New Roman" w:hAnsi="Tahoma" w:cs="Tahoma"/>
                      <w:b/>
                      <w:bCs/>
                      <w:color w:val="000000"/>
                      <w:sz w:val="17"/>
                      <w:szCs w:val="17"/>
                      <w:lang w:eastAsia="ro-RO"/>
                    </w:rPr>
                    <w:br/>
                    <w:t>DEPASIRE</w:t>
                  </w: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0" w:type="auto"/>
                  <w:vMerge/>
                  <w:tcBorders>
                    <w:bottom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r>
            <w:tr w:rsidR="008F7C16" w:rsidRPr="008F7C16">
              <w:trPr>
                <w:tblCellSpacing w:w="0" w:type="dxa"/>
              </w:trPr>
              <w:tc>
                <w:tcPr>
                  <w:tcW w:w="0" w:type="auto"/>
                  <w:vMerge/>
                  <w:tcBorders>
                    <w:bottom w:val="single" w:sz="6" w:space="0" w:color="FFFFFF"/>
                    <w:right w:val="single" w:sz="6" w:space="0" w:color="FFFFFF"/>
                  </w:tcBorders>
                  <w:vAlign w:val="center"/>
                  <w:hideMark/>
                </w:tcPr>
                <w:p w:rsidR="008F7C16" w:rsidRPr="008F7C16" w:rsidRDefault="008F7C16"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5208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598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CC0000"/>
                      <w:sz w:val="21"/>
                      <w:szCs w:val="21"/>
                      <w:lang w:eastAsia="ro-RO"/>
                    </w:rPr>
                  </w:pPr>
                  <w:r w:rsidRPr="008F7C16">
                    <w:rPr>
                      <w:rFonts w:ascii="Cambria" w:eastAsia="Times New Roman" w:hAnsi="Cambria" w:cs="Times New Roman"/>
                      <w:color w:val="CC0000"/>
                      <w:sz w:val="21"/>
                      <w:szCs w:val="21"/>
                      <w:lang w:eastAsia="ro-RO"/>
                    </w:rPr>
                    <w:t>11,5%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21,5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8000"/>
                      <w:sz w:val="21"/>
                      <w:szCs w:val="21"/>
                      <w:lang w:eastAsia="ro-RO"/>
                    </w:rPr>
                  </w:pPr>
                  <w:r w:rsidRPr="008F7C16">
                    <w:rPr>
                      <w:rFonts w:ascii="Cambria" w:eastAsia="Times New Roman" w:hAnsi="Cambria" w:cs="Times New Roman"/>
                      <w:color w:val="008000"/>
                      <w:sz w:val="21"/>
                      <w:szCs w:val="21"/>
                      <w:lang w:eastAsia="ro-RO"/>
                    </w:rPr>
                    <w:t>28,5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FF"/>
                      <w:sz w:val="21"/>
                      <w:szCs w:val="21"/>
                      <w:lang w:eastAsia="ro-RO"/>
                    </w:rPr>
                  </w:pPr>
                  <w:r w:rsidRPr="008F7C16">
                    <w:rPr>
                      <w:rFonts w:ascii="Cambria" w:eastAsia="Times New Roman" w:hAnsi="Cambria" w:cs="Times New Roman"/>
                      <w:color w:val="0000FF"/>
                      <w:sz w:val="21"/>
                      <w:szCs w:val="21"/>
                      <w:lang w:eastAsia="ro-RO"/>
                    </w:rPr>
                    <w:t>15,8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77"/>
                  </w:tblGrid>
                  <w:tr w:rsidR="008F7C16" w:rsidRPr="008F7C16">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8F7C16" w:rsidRPr="008F7C16" w:rsidRDefault="008F7C16" w:rsidP="00C757BE">
                        <w:pPr>
                          <w:spacing w:after="0" w:line="240" w:lineRule="auto"/>
                          <w:jc w:val="both"/>
                          <w:rPr>
                            <w:rFonts w:ascii="Cambria" w:eastAsia="Times New Roman" w:hAnsi="Cambria" w:cs="Times New Roman"/>
                            <w:color w:val="000000"/>
                            <w:sz w:val="12"/>
                            <w:szCs w:val="12"/>
                            <w:lang w:eastAsia="ro-RO"/>
                          </w:rPr>
                        </w:pPr>
                        <w:r w:rsidRPr="008F7C16">
                          <w:rPr>
                            <w:rFonts w:ascii="Cambria" w:eastAsia="Times New Roman" w:hAnsi="Cambria" w:cs="Times New Roman"/>
                            <w:color w:val="000000"/>
                            <w:sz w:val="12"/>
                            <w:szCs w:val="12"/>
                            <w:lang w:eastAsia="ro-RO"/>
                          </w:rPr>
                          <w:t> </w:t>
                        </w:r>
                      </w:p>
                    </w:tc>
                  </w:tr>
                  <w:tr w:rsidR="008F7C16" w:rsidRPr="008F7C16">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M</w:t>
                        </w: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8F7C16" w:rsidRPr="008F7C16">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 </w:t>
                        </w:r>
                      </w:p>
                    </w:tc>
                  </w:tr>
                  <w:tr w:rsidR="008F7C16" w:rsidRPr="008F7C16">
                    <w:trPr>
                      <w:trHeight w:val="450"/>
                      <w:tblCellSpacing w:w="15" w:type="dxa"/>
                      <w:jc w:val="center"/>
                    </w:trPr>
                    <w:tc>
                      <w:tcPr>
                        <w:tcW w:w="0" w:type="auto"/>
                        <w:vMerge/>
                        <w:tcBorders>
                          <w:top w:val="nil"/>
                          <w:left w:val="nil"/>
                          <w:bottom w:val="nil"/>
                          <w:right w:val="nil"/>
                        </w:tcBorders>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8F7C16" w:rsidRPr="008F7C16">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 </w:t>
                        </w:r>
                      </w:p>
                    </w:tc>
                  </w:tr>
                  <w:tr w:rsidR="008F7C16" w:rsidRPr="008F7C16">
                    <w:trPr>
                      <w:trHeight w:val="450"/>
                      <w:tblCellSpacing w:w="15" w:type="dxa"/>
                      <w:jc w:val="center"/>
                    </w:trPr>
                    <w:tc>
                      <w:tcPr>
                        <w:tcW w:w="0" w:type="auto"/>
                        <w:vMerge/>
                        <w:tcBorders>
                          <w:top w:val="nil"/>
                          <w:left w:val="nil"/>
                          <w:bottom w:val="nil"/>
                          <w:right w:val="nil"/>
                        </w:tcBorders>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8F7C16" w:rsidRPr="008F7C16">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r w:rsidRPr="008F7C16">
                          <w:rPr>
                            <w:rFonts w:ascii="Cambria" w:eastAsia="Times New Roman" w:hAnsi="Cambria" w:cs="Times New Roman"/>
                            <w:color w:val="000000"/>
                            <w:sz w:val="21"/>
                            <w:szCs w:val="21"/>
                            <w:lang w:eastAsia="ro-RO"/>
                          </w:rPr>
                          <w:t> </w:t>
                        </w:r>
                      </w:p>
                    </w:tc>
                  </w:tr>
                  <w:tr w:rsidR="008F7C16" w:rsidRPr="008F7C16">
                    <w:trPr>
                      <w:trHeight w:val="450"/>
                      <w:tblCellSpacing w:w="15" w:type="dxa"/>
                      <w:jc w:val="center"/>
                    </w:trPr>
                    <w:tc>
                      <w:tcPr>
                        <w:tcW w:w="0" w:type="auto"/>
                        <w:vMerge/>
                        <w:tcBorders>
                          <w:top w:val="nil"/>
                          <w:left w:val="nil"/>
                          <w:bottom w:val="nil"/>
                          <w:right w:val="nil"/>
                        </w:tcBorders>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r w:rsidR="008F7C16" w:rsidRPr="008F7C16">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8F7C16" w:rsidRPr="008F7C16">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8F7C16" w:rsidRPr="008F7C16" w:rsidRDefault="008F7C16"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830CAA" w:rsidRDefault="00830CAA" w:rsidP="00C757BE">
      <w:pPr>
        <w:spacing w:after="0" w:line="360" w:lineRule="auto"/>
        <w:ind w:firstLine="720"/>
        <w:jc w:val="both"/>
        <w:rPr>
          <w:rFonts w:ascii="Times New Roman" w:eastAsia="Times New Roman" w:hAnsi="Times New Roman" w:cs="Times New Roman"/>
          <w:b/>
          <w:bCs/>
          <w:spacing w:val="-1"/>
          <w:sz w:val="28"/>
          <w:szCs w:val="28"/>
          <w:lang w:val="es-ES"/>
        </w:rPr>
      </w:pPr>
      <w:bookmarkStart w:id="5" w:name="_Hlk503520953"/>
      <w:r w:rsidRPr="00830CAA">
        <w:rPr>
          <w:rFonts w:ascii="Times New Roman" w:eastAsia="Times New Roman" w:hAnsi="Times New Roman" w:cs="Times New Roman"/>
          <w:b/>
          <w:bCs/>
          <w:spacing w:val="-1"/>
          <w:sz w:val="28"/>
          <w:szCs w:val="28"/>
          <w:lang w:val="es-ES"/>
        </w:rPr>
        <w:t xml:space="preserve">INDICE </w:t>
      </w:r>
      <w:r>
        <w:rPr>
          <w:rFonts w:ascii="Times New Roman" w:eastAsia="Times New Roman" w:hAnsi="Times New Roman" w:cs="Times New Roman"/>
          <w:b/>
          <w:bCs/>
          <w:spacing w:val="-1"/>
          <w:sz w:val="28"/>
          <w:szCs w:val="28"/>
          <w:lang w:val="es-ES"/>
        </w:rPr>
        <w:t>GENERAL</w:t>
      </w:r>
      <w:r w:rsidRPr="00830CAA">
        <w:rPr>
          <w:rFonts w:ascii="Times New Roman" w:eastAsia="Times New Roman" w:hAnsi="Times New Roman" w:cs="Times New Roman"/>
          <w:b/>
          <w:bCs/>
          <w:spacing w:val="-1"/>
          <w:sz w:val="28"/>
          <w:szCs w:val="28"/>
          <w:lang w:val="es-ES"/>
        </w:rPr>
        <w:t xml:space="preserve"> DE EFICIENȚĂ</w:t>
      </w:r>
      <w:r>
        <w:rPr>
          <w:rFonts w:ascii="Times New Roman" w:eastAsia="Times New Roman" w:hAnsi="Times New Roman" w:cs="Times New Roman"/>
          <w:b/>
          <w:bCs/>
          <w:spacing w:val="-1"/>
          <w:sz w:val="28"/>
          <w:szCs w:val="28"/>
          <w:lang w:val="es-ES"/>
        </w:rPr>
        <w:t xml:space="preserve"> </w:t>
      </w:r>
      <w:r w:rsidR="00C92CAB">
        <w:rPr>
          <w:rFonts w:ascii="Times New Roman" w:eastAsia="Times New Roman" w:hAnsi="Times New Roman" w:cs="Times New Roman"/>
          <w:b/>
          <w:bCs/>
          <w:spacing w:val="-1"/>
          <w:sz w:val="28"/>
          <w:szCs w:val="28"/>
          <w:lang w:val="es-ES"/>
        </w:rPr>
        <w:t>–</w:t>
      </w:r>
      <w:r>
        <w:rPr>
          <w:rFonts w:ascii="Times New Roman" w:eastAsia="Times New Roman" w:hAnsi="Times New Roman" w:cs="Times New Roman"/>
          <w:b/>
          <w:bCs/>
          <w:spacing w:val="-1"/>
          <w:sz w:val="28"/>
          <w:szCs w:val="28"/>
          <w:lang w:val="es-ES"/>
        </w:rPr>
        <w:t xml:space="preserve"> </w:t>
      </w:r>
      <w:r w:rsidR="00C92CAB">
        <w:rPr>
          <w:rFonts w:ascii="Times New Roman" w:eastAsia="Times New Roman" w:hAnsi="Times New Roman" w:cs="Times New Roman"/>
          <w:b/>
          <w:bCs/>
          <w:spacing w:val="-1"/>
          <w:sz w:val="28"/>
          <w:szCs w:val="28"/>
          <w:lang w:val="es-ES"/>
        </w:rPr>
        <w:t>JUDECĂTORIA CRAIOVA</w:t>
      </w:r>
    </w:p>
    <w:p w:rsidR="00830CAA" w:rsidRPr="00830CAA" w:rsidRDefault="00830CAA" w:rsidP="00C757BE">
      <w:pPr>
        <w:spacing w:after="0" w:line="360" w:lineRule="auto"/>
        <w:ind w:firstLine="720"/>
        <w:jc w:val="both"/>
        <w:rPr>
          <w:rFonts w:ascii="Times New Roman" w:eastAsia="Times New Roman" w:hAnsi="Times New Roman" w:cs="Times New Roman"/>
          <w:b/>
          <w:bCs/>
          <w:spacing w:val="-1"/>
          <w:sz w:val="28"/>
          <w:szCs w:val="28"/>
          <w:lang w:val="es-ES"/>
        </w:rPr>
      </w:pPr>
    </w:p>
    <w:p w:rsidR="005A6D86" w:rsidRPr="00C7516D" w:rsidRDefault="00830CAA" w:rsidP="00C757BE">
      <w:pPr>
        <w:spacing w:after="0" w:line="360" w:lineRule="auto"/>
        <w:ind w:firstLine="720"/>
        <w:jc w:val="both"/>
        <w:rPr>
          <w:rFonts w:ascii="Times New Roman" w:eastAsia="Times New Roman" w:hAnsi="Times New Roman" w:cs="Times New Roman"/>
          <w:spacing w:val="-1"/>
          <w:sz w:val="28"/>
          <w:szCs w:val="28"/>
          <w:lang w:val="es-ES"/>
        </w:rPr>
      </w:pPr>
      <w:r>
        <w:rPr>
          <w:rFonts w:ascii="Times New Roman" w:eastAsia="Times New Roman" w:hAnsi="Times New Roman" w:cs="Times New Roman"/>
          <w:spacing w:val="-1"/>
          <w:sz w:val="28"/>
          <w:szCs w:val="28"/>
          <w:lang w:val="es-ES"/>
        </w:rPr>
        <w:t>C</w:t>
      </w:r>
      <w:r w:rsidR="005A6D86" w:rsidRPr="00C7516D">
        <w:rPr>
          <w:rFonts w:ascii="Times New Roman" w:eastAsia="Times New Roman" w:hAnsi="Times New Roman" w:cs="Times New Roman"/>
          <w:spacing w:val="-1"/>
          <w:sz w:val="28"/>
          <w:szCs w:val="28"/>
          <w:lang w:val="es-ES"/>
        </w:rPr>
        <w:t>umulând cei cinci indicatori de eficienţă, valoarea medie a eficienţei Judecătoriei Craiova s-a încadrat în gradul "</w:t>
      </w:r>
      <w:r w:rsidR="005A6D86" w:rsidRPr="00C7516D">
        <w:rPr>
          <w:rFonts w:ascii="Times New Roman" w:eastAsia="Times New Roman" w:hAnsi="Times New Roman" w:cs="Times New Roman"/>
          <w:b/>
          <w:spacing w:val="-1"/>
          <w:sz w:val="28"/>
          <w:szCs w:val="28"/>
          <w:lang w:val="es-ES"/>
        </w:rPr>
        <w:t>eficient"</w:t>
      </w:r>
      <w:r w:rsidR="005A6D86" w:rsidRPr="00C7516D">
        <w:rPr>
          <w:rFonts w:ascii="Times New Roman" w:eastAsia="Times New Roman" w:hAnsi="Times New Roman" w:cs="Times New Roman"/>
          <w:spacing w:val="-1"/>
          <w:sz w:val="28"/>
          <w:szCs w:val="28"/>
          <w:lang w:val="es-ES"/>
        </w:rPr>
        <w:t>, după cum se poate observa mai jos:</w:t>
      </w:r>
    </w:p>
    <w:tbl>
      <w:tblPr>
        <w:tblW w:w="5184" w:type="pct"/>
        <w:tblCellSpacing w:w="0" w:type="dxa"/>
        <w:tblCellMar>
          <w:left w:w="0" w:type="dxa"/>
          <w:right w:w="0" w:type="dxa"/>
        </w:tblCellMar>
        <w:tblLook w:val="04A0" w:firstRow="1" w:lastRow="0" w:firstColumn="1" w:lastColumn="0" w:noHBand="0" w:noVBand="1"/>
      </w:tblPr>
      <w:tblGrid>
        <w:gridCol w:w="3646"/>
        <w:gridCol w:w="1222"/>
        <w:gridCol w:w="2382"/>
        <w:gridCol w:w="1222"/>
        <w:gridCol w:w="881"/>
        <w:gridCol w:w="345"/>
      </w:tblGrid>
      <w:tr w:rsidR="008A3950" w:rsidRPr="008A3950" w:rsidTr="008A3950">
        <w:trPr>
          <w:tblCellSpacing w:w="0" w:type="dxa"/>
        </w:trPr>
        <w:tc>
          <w:tcPr>
            <w:tcW w:w="0" w:type="auto"/>
            <w:gridSpan w:val="6"/>
            <w:tcBorders>
              <w:bottom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SITUATIE STATISTICA</w:t>
            </w:r>
          </w:p>
        </w:tc>
      </w:tr>
      <w:tr w:rsidR="008A3950" w:rsidRPr="008A3950" w:rsidTr="008A3950">
        <w:trPr>
          <w:tblCellSpacing w:w="0" w:type="dxa"/>
        </w:trPr>
        <w:tc>
          <w:tcPr>
            <w:tcW w:w="0" w:type="auto"/>
            <w:gridSpan w:val="6"/>
            <w:tcBorders>
              <w:bottom w:val="single" w:sz="6" w:space="0" w:color="FFFFFF"/>
            </w:tcBorders>
            <w:shd w:val="clear" w:color="auto" w:fill="E2EBF3"/>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Cambria" w:eastAsia="Times New Roman" w:hAnsi="Cambria" w:cs="Times New Roman"/>
                <w:i/>
                <w:iCs/>
                <w:color w:val="000000"/>
                <w:sz w:val="26"/>
                <w:szCs w:val="26"/>
                <w:lang w:eastAsia="ro-RO"/>
              </w:rPr>
            </w:pPr>
            <w:r w:rsidRPr="008A3950">
              <w:rPr>
                <w:rFonts w:ascii="Cambria" w:eastAsia="Times New Roman" w:hAnsi="Cambria" w:cs="Times New Roman"/>
                <w:color w:val="FF0000"/>
                <w:sz w:val="26"/>
                <w:szCs w:val="26"/>
                <w:lang w:eastAsia="ro-RO"/>
              </w:rPr>
              <w:t>E06.Q03</w:t>
            </w:r>
            <w:r w:rsidRPr="008A3950">
              <w:rPr>
                <w:rFonts w:ascii="Cambria" w:eastAsia="Times New Roman" w:hAnsi="Cambria" w:cs="Times New Roman"/>
                <w:i/>
                <w:iCs/>
                <w:color w:val="000000"/>
                <w:sz w:val="26"/>
                <w:szCs w:val="26"/>
                <w:lang w:eastAsia="ro-RO"/>
              </w:rPr>
              <w:t xml:space="preserve"> Indicatori </w:t>
            </w:r>
            <w:r w:rsidRPr="008A3950">
              <w:rPr>
                <w:rFonts w:ascii="Cambria" w:eastAsia="Times New Roman" w:hAnsi="Cambria" w:cs="Times New Roman"/>
                <w:i/>
                <w:iCs/>
                <w:color w:val="0080FF"/>
                <w:sz w:val="26"/>
                <w:szCs w:val="26"/>
                <w:lang w:eastAsia="ro-RO"/>
              </w:rPr>
              <w:t>Eficienta</w:t>
            </w:r>
            <w:r w:rsidRPr="008A3950">
              <w:rPr>
                <w:rFonts w:ascii="Cambria" w:eastAsia="Times New Roman" w:hAnsi="Cambria" w:cs="Times New Roman"/>
                <w:i/>
                <w:iCs/>
                <w:color w:val="000000"/>
                <w:sz w:val="26"/>
                <w:szCs w:val="26"/>
                <w:lang w:eastAsia="ro-RO"/>
              </w:rPr>
              <w:t xml:space="preserve">, analiza </w:t>
            </w:r>
            <w:r w:rsidRPr="008A3950">
              <w:rPr>
                <w:rFonts w:ascii="Cambria" w:eastAsia="Times New Roman" w:hAnsi="Cambria" w:cs="Times New Roman"/>
                <w:i/>
                <w:iCs/>
                <w:color w:val="CC0000"/>
                <w:sz w:val="26"/>
                <w:szCs w:val="26"/>
                <w:lang w:eastAsia="ro-RO"/>
              </w:rPr>
              <w:t>Judecatorie</w:t>
            </w:r>
            <w:r w:rsidRPr="008A3950">
              <w:rPr>
                <w:rFonts w:ascii="Cambria" w:eastAsia="Times New Roman" w:hAnsi="Cambria" w:cs="Times New Roman"/>
                <w:i/>
                <w:iCs/>
                <w:color w:val="000000"/>
                <w:sz w:val="26"/>
                <w:szCs w:val="26"/>
                <w:lang w:eastAsia="ro-RO"/>
              </w:rPr>
              <w:t>.</w:t>
            </w:r>
          </w:p>
        </w:tc>
      </w:tr>
      <w:tr w:rsidR="008A3950" w:rsidRPr="008A3950" w:rsidTr="008A3950">
        <w:trPr>
          <w:tblCellSpacing w:w="0" w:type="dxa"/>
        </w:trPr>
        <w:tc>
          <w:tcPr>
            <w:tcW w:w="0" w:type="auto"/>
            <w:gridSpan w:val="6"/>
            <w:tcBorders>
              <w:bottom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CRITERII DE CAUTARE</w:t>
            </w:r>
          </w:p>
        </w:tc>
      </w:tr>
      <w:tr w:rsidR="008A3950" w:rsidRPr="008A3950" w:rsidTr="008A3950">
        <w:trPr>
          <w:tblCellSpacing w:w="0" w:type="dxa"/>
        </w:trPr>
        <w:tc>
          <w:tcPr>
            <w:tcW w:w="0" w:type="auto"/>
            <w:gridSpan w:val="6"/>
            <w:tcBorders>
              <w:bottom w:val="single" w:sz="6" w:space="0" w:color="FFFFFF"/>
            </w:tcBorders>
            <w:shd w:val="clear" w:color="auto" w:fill="F0F0F0"/>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Perioada analizata: {</w:t>
            </w:r>
            <w:r w:rsidRPr="008A3950">
              <w:rPr>
                <w:rFonts w:ascii="Cambria" w:eastAsia="Times New Roman" w:hAnsi="Cambria" w:cs="Times New Roman"/>
                <w:color w:val="CC0000"/>
                <w:sz w:val="21"/>
                <w:szCs w:val="21"/>
                <w:lang w:eastAsia="ro-RO"/>
              </w:rPr>
              <w:t>01.01.2019 - 31.12.2019</w:t>
            </w:r>
            <w:r w:rsidRPr="008A3950">
              <w:rPr>
                <w:rFonts w:ascii="Cambria" w:eastAsia="Times New Roman" w:hAnsi="Cambria" w:cs="Times New Roman"/>
                <w:color w:val="000000"/>
                <w:sz w:val="21"/>
                <w:szCs w:val="21"/>
                <w:lang w:eastAsia="ro-RO"/>
              </w:rPr>
              <w:t>} Dosar arhivat: {</w:t>
            </w:r>
            <w:r w:rsidRPr="008A3950">
              <w:rPr>
                <w:rFonts w:ascii="Cambria" w:eastAsia="Times New Roman" w:hAnsi="Cambria" w:cs="Times New Roman"/>
                <w:color w:val="CC0000"/>
                <w:sz w:val="21"/>
                <w:szCs w:val="21"/>
                <w:lang w:eastAsia="ro-RO"/>
              </w:rPr>
              <w:t>nu</w:t>
            </w:r>
            <w:r w:rsidRPr="008A3950">
              <w:rPr>
                <w:rFonts w:ascii="Cambria" w:eastAsia="Times New Roman" w:hAnsi="Cambria" w:cs="Times New Roman"/>
                <w:color w:val="000000"/>
                <w:sz w:val="21"/>
                <w:szCs w:val="21"/>
                <w:lang w:eastAsia="ro-RO"/>
              </w:rPr>
              <w:t>} Instanta: {</w:t>
            </w:r>
            <w:r w:rsidRPr="008A3950">
              <w:rPr>
                <w:rFonts w:ascii="Cambria" w:eastAsia="Times New Roman" w:hAnsi="Cambria" w:cs="Times New Roman"/>
                <w:color w:val="CC0000"/>
                <w:sz w:val="21"/>
                <w:szCs w:val="21"/>
                <w:lang w:eastAsia="ro-RO"/>
              </w:rPr>
              <w:t>Judecatoria CRAIOVA</w:t>
            </w:r>
            <w:r w:rsidRPr="008A3950">
              <w:rPr>
                <w:rFonts w:ascii="Cambria" w:eastAsia="Times New Roman" w:hAnsi="Cambria" w:cs="Times New Roman"/>
                <w:color w:val="000000"/>
                <w:sz w:val="21"/>
                <w:szCs w:val="21"/>
                <w:lang w:eastAsia="ro-RO"/>
              </w:rPr>
              <w:t>} Criteriu ordonare: {</w:t>
            </w:r>
            <w:r w:rsidRPr="008A3950">
              <w:rPr>
                <w:rFonts w:ascii="Cambria" w:eastAsia="Times New Roman" w:hAnsi="Cambria" w:cs="Times New Roman"/>
                <w:color w:val="CC0000"/>
                <w:sz w:val="21"/>
                <w:szCs w:val="21"/>
                <w:lang w:eastAsia="ro-RO"/>
              </w:rPr>
              <w:t>alfabetic</w:t>
            </w:r>
            <w:r w:rsidRPr="008A3950">
              <w:rPr>
                <w:rFonts w:ascii="Cambria" w:eastAsia="Times New Roman" w:hAnsi="Cambria" w:cs="Times New Roman"/>
                <w:color w:val="000000"/>
                <w:sz w:val="21"/>
                <w:szCs w:val="21"/>
                <w:lang w:eastAsia="ro-RO"/>
              </w:rPr>
              <w:t>} Directie ordonare: {</w:t>
            </w:r>
            <w:r w:rsidRPr="008A3950">
              <w:rPr>
                <w:rFonts w:ascii="Cambria" w:eastAsia="Times New Roman" w:hAnsi="Cambria" w:cs="Times New Roman"/>
                <w:color w:val="CC0000"/>
                <w:sz w:val="21"/>
                <w:szCs w:val="21"/>
                <w:lang w:eastAsia="ro-RO"/>
              </w:rPr>
              <w:t>crescator</w:t>
            </w:r>
            <w:r w:rsidRPr="008A3950">
              <w:rPr>
                <w:rFonts w:ascii="Cambria" w:eastAsia="Times New Roman" w:hAnsi="Cambria" w:cs="Times New Roman"/>
                <w:color w:val="000000"/>
                <w:sz w:val="21"/>
                <w:szCs w:val="21"/>
                <w:lang w:eastAsia="ro-RO"/>
              </w:rPr>
              <w:t>} </w:t>
            </w:r>
          </w:p>
        </w:tc>
      </w:tr>
      <w:tr w:rsidR="008A3950" w:rsidRPr="008A3950" w:rsidTr="008A3950">
        <w:trPr>
          <w:tblCellSpacing w:w="0" w:type="dxa"/>
        </w:trPr>
        <w:tc>
          <w:tcPr>
            <w:tcW w:w="0" w:type="auto"/>
            <w:gridSpan w:val="6"/>
            <w:tcBorders>
              <w:bottom w:val="single" w:sz="6" w:space="0" w:color="FFFFFF"/>
            </w:tcBorders>
            <w:shd w:val="clear" w:color="auto" w:fill="E2EBF3"/>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b/>
                <w:bCs/>
                <w:i/>
                <w:iCs/>
                <w:color w:val="008000"/>
                <w:sz w:val="21"/>
                <w:szCs w:val="21"/>
                <w:lang w:eastAsia="ro-RO"/>
              </w:rPr>
              <w:t>OD: date prezentate in raport valabile la: 31 decembrie 2019</w:t>
            </w:r>
          </w:p>
        </w:tc>
      </w:tr>
      <w:tr w:rsidR="008A3950" w:rsidRPr="008A3950" w:rsidTr="008A3950">
        <w:trPr>
          <w:tblCellSpacing w:w="0" w:type="dxa"/>
        </w:trPr>
        <w:tc>
          <w:tcPr>
            <w:tcW w:w="188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Export Excel</w:t>
            </w:r>
          </w:p>
        </w:tc>
        <w:tc>
          <w:tcPr>
            <w:tcW w:w="3120" w:type="pct"/>
            <w:gridSpan w:val="5"/>
            <w:tcBorders>
              <w:bottom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GRAD DE EFICIENTA</w:t>
            </w:r>
          </w:p>
        </w:tc>
      </w:tr>
      <w:tr w:rsidR="008A3950" w:rsidRPr="008A3950" w:rsidTr="008A3950">
        <w:trPr>
          <w:tblCellSpacing w:w="0" w:type="dxa"/>
        </w:trPr>
        <w:tc>
          <w:tcPr>
            <w:tcW w:w="0" w:type="auto"/>
            <w:vMerge/>
            <w:tcBorders>
              <w:bottom w:val="single" w:sz="6" w:space="0" w:color="FFFFFF"/>
              <w:right w:val="single" w:sz="6" w:space="0" w:color="FFFFFF"/>
            </w:tcBorders>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p>
        </w:tc>
        <w:tc>
          <w:tcPr>
            <w:tcW w:w="63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F</w:t>
            </w:r>
          </w:p>
        </w:tc>
        <w:tc>
          <w:tcPr>
            <w:tcW w:w="122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E</w:t>
            </w:r>
          </w:p>
        </w:tc>
        <w:tc>
          <w:tcPr>
            <w:tcW w:w="63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S</w:t>
            </w:r>
          </w:p>
        </w:tc>
        <w:tc>
          <w:tcPr>
            <w:tcW w:w="63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r w:rsidRPr="008A3950">
              <w:rPr>
                <w:rFonts w:ascii="Tahoma" w:eastAsia="Times New Roman" w:hAnsi="Tahoma" w:cs="Tahoma"/>
                <w:b/>
                <w:bCs/>
                <w:color w:val="000000"/>
                <w:sz w:val="17"/>
                <w:szCs w:val="17"/>
                <w:lang w:eastAsia="ro-RO"/>
              </w:rPr>
              <w:t>I</w:t>
            </w:r>
          </w:p>
        </w:tc>
      </w:tr>
      <w:tr w:rsidR="008A3950" w:rsidRPr="008A3950" w:rsidTr="008A3950">
        <w:trPr>
          <w:tblCellSpacing w:w="0" w:type="dxa"/>
        </w:trPr>
        <w:tc>
          <w:tcPr>
            <w:tcW w:w="0" w:type="auto"/>
            <w:vMerge/>
            <w:tcBorders>
              <w:bottom w:val="single" w:sz="6" w:space="0" w:color="FFFFFF"/>
              <w:right w:val="single" w:sz="6" w:space="0" w:color="FFFFFF"/>
            </w:tcBorders>
            <w:vAlign w:val="center"/>
            <w:hideMark/>
          </w:tcPr>
          <w:p w:rsidR="008A3950" w:rsidRPr="008A3950" w:rsidRDefault="008A3950" w:rsidP="00C757BE">
            <w:pPr>
              <w:spacing w:after="0" w:line="240" w:lineRule="auto"/>
              <w:jc w:val="both"/>
              <w:rPr>
                <w:rFonts w:ascii="Tahoma" w:eastAsia="Times New Roman" w:hAnsi="Tahoma" w:cs="Tahoma"/>
                <w:b/>
                <w:bCs/>
                <w:color w:val="000000"/>
                <w:sz w:val="17"/>
                <w:szCs w:val="17"/>
                <w:lang w:eastAsia="ro-RO"/>
              </w:rPr>
            </w:pPr>
          </w:p>
        </w:tc>
        <w:tc>
          <w:tcPr>
            <w:tcW w:w="6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77"/>
            </w:tblGrid>
            <w:tr w:rsidR="008A3950" w:rsidRPr="008A3950">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 </w:t>
                  </w:r>
                </w:p>
              </w:tc>
            </w:tr>
            <w:tr w:rsidR="008A3950" w:rsidRPr="008A3950">
              <w:trPr>
                <w:trHeight w:val="450"/>
                <w:tblCellSpacing w:w="15" w:type="dxa"/>
                <w:jc w:val="center"/>
              </w:trPr>
              <w:tc>
                <w:tcPr>
                  <w:tcW w:w="0" w:type="auto"/>
                  <w:vMerge/>
                  <w:tcBorders>
                    <w:top w:val="nil"/>
                    <w:left w:val="nil"/>
                    <w:bottom w:val="nil"/>
                    <w:right w:val="nil"/>
                  </w:tcBorders>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p>
              </w:tc>
            </w:tr>
          </w:tbl>
          <w:p w:rsidR="008A3950" w:rsidRPr="008A3950" w:rsidRDefault="008A3950" w:rsidP="00C757BE">
            <w:pPr>
              <w:spacing w:after="0" w:line="240" w:lineRule="auto"/>
              <w:jc w:val="both"/>
              <w:rPr>
                <w:rFonts w:ascii="Cambria" w:eastAsia="Times New Roman" w:hAnsi="Cambria" w:cs="Times New Roman"/>
                <w:color w:val="CC0000"/>
                <w:sz w:val="21"/>
                <w:szCs w:val="21"/>
                <w:lang w:eastAsia="ro-RO"/>
              </w:rPr>
            </w:pPr>
          </w:p>
        </w:tc>
        <w:tc>
          <w:tcPr>
            <w:tcW w:w="12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4"/>
              <w:gridCol w:w="458"/>
              <w:gridCol w:w="458"/>
              <w:gridCol w:w="458"/>
              <w:gridCol w:w="473"/>
            </w:tblGrid>
            <w:tr w:rsidR="008A3950" w:rsidRPr="008A3950">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 </w:t>
                  </w:r>
                </w:p>
              </w:tc>
            </w:tr>
            <w:tr w:rsidR="008A3950" w:rsidRPr="008A3950">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E05</w:t>
                  </w:r>
                </w:p>
              </w:tc>
            </w:tr>
          </w:tbl>
          <w:p w:rsidR="008A3950" w:rsidRPr="008A3950" w:rsidRDefault="008A3950" w:rsidP="00C757BE">
            <w:pPr>
              <w:spacing w:after="0" w:line="240" w:lineRule="auto"/>
              <w:jc w:val="both"/>
              <w:rPr>
                <w:rFonts w:ascii="Cambria" w:eastAsia="Times New Roman" w:hAnsi="Cambria" w:cs="Times New Roman"/>
                <w:color w:val="CC0000"/>
                <w:sz w:val="21"/>
                <w:szCs w:val="21"/>
                <w:lang w:eastAsia="ro-RO"/>
              </w:rPr>
            </w:pPr>
          </w:p>
        </w:tc>
        <w:tc>
          <w:tcPr>
            <w:tcW w:w="6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77"/>
            </w:tblGrid>
            <w:tr w:rsidR="008A3950" w:rsidRPr="008A3950">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 </w:t>
                  </w:r>
                </w:p>
              </w:tc>
            </w:tr>
            <w:tr w:rsidR="008A3950" w:rsidRPr="008A3950">
              <w:trPr>
                <w:trHeight w:val="450"/>
                <w:tblCellSpacing w:w="15" w:type="dxa"/>
                <w:jc w:val="center"/>
              </w:trPr>
              <w:tc>
                <w:tcPr>
                  <w:tcW w:w="0" w:type="auto"/>
                  <w:vMerge/>
                  <w:tcBorders>
                    <w:top w:val="nil"/>
                    <w:left w:val="nil"/>
                    <w:bottom w:val="nil"/>
                    <w:right w:val="nil"/>
                  </w:tcBorders>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p>
              </w:tc>
            </w:tr>
          </w:tbl>
          <w:p w:rsidR="008A3950" w:rsidRPr="008A3950" w:rsidRDefault="008A3950" w:rsidP="00C757BE">
            <w:pPr>
              <w:spacing w:after="0" w:line="240" w:lineRule="auto"/>
              <w:jc w:val="both"/>
              <w:rPr>
                <w:rFonts w:ascii="Cambria" w:eastAsia="Times New Roman" w:hAnsi="Cambria" w:cs="Times New Roman"/>
                <w:color w:val="CC0000"/>
                <w:sz w:val="21"/>
                <w:szCs w:val="21"/>
                <w:lang w:eastAsia="ro-RO"/>
              </w:rPr>
            </w:pPr>
          </w:p>
        </w:tc>
        <w:tc>
          <w:tcPr>
            <w:tcW w:w="630" w:type="pct"/>
            <w:gridSpan w:val="2"/>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96"/>
            </w:tblGrid>
            <w:tr w:rsidR="008A3950" w:rsidRPr="008A3950">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r w:rsidRPr="008A3950">
                    <w:rPr>
                      <w:rFonts w:ascii="Cambria" w:eastAsia="Times New Roman" w:hAnsi="Cambria" w:cs="Times New Roman"/>
                      <w:color w:val="000000"/>
                      <w:sz w:val="21"/>
                      <w:szCs w:val="21"/>
                      <w:lang w:eastAsia="ro-RO"/>
                    </w:rPr>
                    <w:t> </w:t>
                  </w:r>
                </w:p>
              </w:tc>
            </w:tr>
            <w:tr w:rsidR="008A3950" w:rsidRPr="008A3950">
              <w:trPr>
                <w:trHeight w:val="450"/>
                <w:tblCellSpacing w:w="15" w:type="dxa"/>
                <w:jc w:val="center"/>
              </w:trPr>
              <w:tc>
                <w:tcPr>
                  <w:tcW w:w="0" w:type="auto"/>
                  <w:vMerge/>
                  <w:tcBorders>
                    <w:top w:val="nil"/>
                    <w:left w:val="nil"/>
                    <w:bottom w:val="nil"/>
                    <w:right w:val="nil"/>
                  </w:tcBorders>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p>
              </w:tc>
            </w:tr>
          </w:tbl>
          <w:p w:rsidR="008A3950" w:rsidRPr="008A3950" w:rsidRDefault="008A3950" w:rsidP="00C757BE">
            <w:pPr>
              <w:spacing w:after="0" w:line="240" w:lineRule="auto"/>
              <w:jc w:val="both"/>
              <w:rPr>
                <w:rFonts w:ascii="Cambria" w:eastAsia="Times New Roman" w:hAnsi="Cambria" w:cs="Times New Roman"/>
                <w:color w:val="CC0000"/>
                <w:sz w:val="21"/>
                <w:szCs w:val="21"/>
                <w:lang w:eastAsia="ro-RO"/>
              </w:rPr>
            </w:pPr>
          </w:p>
        </w:tc>
      </w:tr>
      <w:tr w:rsidR="008A3950" w:rsidRPr="008A3950" w:rsidTr="008A3950">
        <w:trPr>
          <w:tblCellSpacing w:w="0" w:type="dxa"/>
        </w:trPr>
        <w:tc>
          <w:tcPr>
            <w:tcW w:w="0" w:type="auto"/>
            <w:gridSpan w:val="6"/>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668"/>
            </w:tblGrid>
            <w:tr w:rsidR="008A3950" w:rsidRPr="008A3950">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p>
              </w:tc>
            </w:tr>
          </w:tbl>
          <w:p w:rsidR="008A3950" w:rsidRPr="008A3950" w:rsidRDefault="008A3950" w:rsidP="00C757BE">
            <w:pPr>
              <w:spacing w:after="0" w:line="240" w:lineRule="auto"/>
              <w:jc w:val="both"/>
              <w:rPr>
                <w:rFonts w:ascii="Cambria" w:eastAsia="Times New Roman" w:hAnsi="Cambria" w:cs="Times New Roman"/>
                <w:color w:val="000000"/>
                <w:sz w:val="21"/>
                <w:szCs w:val="21"/>
                <w:lang w:eastAsia="ro-RO"/>
              </w:rPr>
            </w:pPr>
          </w:p>
        </w:tc>
      </w:tr>
      <w:bookmarkEnd w:id="5"/>
      <w:tr w:rsidR="005A6D86" w:rsidRPr="0047368A" w:rsidTr="008A3950">
        <w:tblPrEx>
          <w:tblCellSpacing w:w="6" w:type="dxa"/>
        </w:tblPrEx>
        <w:trPr>
          <w:gridAfter w:val="1"/>
          <w:wAfter w:w="178" w:type="pct"/>
          <w:tblCellSpacing w:w="6" w:type="dxa"/>
        </w:trPr>
        <w:tc>
          <w:tcPr>
            <w:tcW w:w="0" w:type="auto"/>
            <w:gridSpan w:val="5"/>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8A3950">
        <w:tblPrEx>
          <w:tblCellSpacing w:w="6" w:type="dxa"/>
        </w:tblPrEx>
        <w:trPr>
          <w:gridAfter w:val="1"/>
          <w:wAfter w:w="178" w:type="pct"/>
          <w:tblCellSpacing w:w="6" w:type="dxa"/>
        </w:trPr>
        <w:tc>
          <w:tcPr>
            <w:tcW w:w="0" w:type="auto"/>
            <w:gridSpan w:val="5"/>
            <w:vAlign w:val="center"/>
            <w:hideMark/>
          </w:tcPr>
          <w:tbl>
            <w:tblPr>
              <w:tblW w:w="5000" w:type="pct"/>
              <w:tblCellSpacing w:w="0" w:type="dxa"/>
              <w:tblCellMar>
                <w:left w:w="0" w:type="dxa"/>
                <w:right w:w="0" w:type="dxa"/>
              </w:tblCellMar>
              <w:tblLook w:val="04A0" w:firstRow="1" w:lastRow="0" w:firstColumn="1" w:lastColumn="0" w:noHBand="0" w:noVBand="1"/>
            </w:tblPr>
            <w:tblGrid>
              <w:gridCol w:w="9329"/>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29"/>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ind w:firstLine="720"/>
        <w:jc w:val="both"/>
        <w:rPr>
          <w:rFonts w:ascii="Times New Roman" w:eastAsia="Times New Roman" w:hAnsi="Times New Roman" w:cs="Times New Roman"/>
          <w:spacing w:val="-1"/>
          <w:sz w:val="28"/>
          <w:szCs w:val="28"/>
          <w:highlight w:val="yellow"/>
          <w:lang w:val="es-ES"/>
        </w:rPr>
      </w:pPr>
    </w:p>
    <w:p w:rsidR="005A6D86" w:rsidRPr="00DF7F31" w:rsidRDefault="005A6D86" w:rsidP="00C757BE">
      <w:pPr>
        <w:spacing w:after="0" w:line="360" w:lineRule="auto"/>
        <w:ind w:firstLine="720"/>
        <w:jc w:val="both"/>
        <w:rPr>
          <w:rFonts w:ascii="Times New Roman" w:eastAsia="Times New Roman" w:hAnsi="Times New Roman" w:cs="Times New Roman"/>
          <w:b/>
          <w:spacing w:val="-1"/>
          <w:sz w:val="28"/>
          <w:szCs w:val="28"/>
          <w:lang w:val="es-ES"/>
        </w:rPr>
      </w:pPr>
      <w:r w:rsidRPr="00DF7F31">
        <w:rPr>
          <w:rFonts w:ascii="Times New Roman" w:eastAsia="Times New Roman" w:hAnsi="Times New Roman" w:cs="Times New Roman"/>
          <w:b/>
          <w:spacing w:val="-1"/>
          <w:sz w:val="28"/>
          <w:szCs w:val="28"/>
          <w:lang w:val="es-ES"/>
        </w:rPr>
        <w:lastRenderedPageBreak/>
        <w:t>SECȚIA CIVILĂ</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503"/>
              <w:gridCol w:w="1172"/>
              <w:gridCol w:w="2311"/>
              <w:gridCol w:w="1172"/>
              <w:gridCol w:w="1172"/>
            </w:tblGrid>
            <w:tr w:rsidR="00C4512C" w:rsidRPr="00C4512C">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SITUATIE STATISTICA</w:t>
                  </w:r>
                </w:p>
              </w:tc>
            </w:tr>
            <w:tr w:rsidR="00C4512C" w:rsidRPr="00C4512C">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i/>
                      <w:iCs/>
                      <w:color w:val="000000"/>
                      <w:sz w:val="26"/>
                      <w:szCs w:val="26"/>
                      <w:lang w:eastAsia="ro-RO"/>
                    </w:rPr>
                  </w:pPr>
                  <w:r w:rsidRPr="00C4512C">
                    <w:rPr>
                      <w:rFonts w:ascii="Cambria" w:eastAsia="Times New Roman" w:hAnsi="Cambria" w:cs="Times New Roman"/>
                      <w:color w:val="FF0000"/>
                      <w:sz w:val="26"/>
                      <w:szCs w:val="26"/>
                      <w:lang w:eastAsia="ro-RO"/>
                    </w:rPr>
                    <w:t>E06.Q03</w:t>
                  </w:r>
                  <w:r w:rsidRPr="00C4512C">
                    <w:rPr>
                      <w:rFonts w:ascii="Cambria" w:eastAsia="Times New Roman" w:hAnsi="Cambria" w:cs="Times New Roman"/>
                      <w:i/>
                      <w:iCs/>
                      <w:color w:val="000000"/>
                      <w:sz w:val="26"/>
                      <w:szCs w:val="26"/>
                      <w:lang w:eastAsia="ro-RO"/>
                    </w:rPr>
                    <w:t xml:space="preserve"> Indicatori </w:t>
                  </w:r>
                  <w:r w:rsidRPr="00C4512C">
                    <w:rPr>
                      <w:rFonts w:ascii="Cambria" w:eastAsia="Times New Roman" w:hAnsi="Cambria" w:cs="Times New Roman"/>
                      <w:i/>
                      <w:iCs/>
                      <w:color w:val="0080FF"/>
                      <w:sz w:val="26"/>
                      <w:szCs w:val="26"/>
                      <w:lang w:eastAsia="ro-RO"/>
                    </w:rPr>
                    <w:t>Eficienta</w:t>
                  </w:r>
                  <w:r w:rsidRPr="00C4512C">
                    <w:rPr>
                      <w:rFonts w:ascii="Cambria" w:eastAsia="Times New Roman" w:hAnsi="Cambria" w:cs="Times New Roman"/>
                      <w:i/>
                      <w:iCs/>
                      <w:color w:val="000000"/>
                      <w:sz w:val="26"/>
                      <w:szCs w:val="26"/>
                      <w:lang w:eastAsia="ro-RO"/>
                    </w:rPr>
                    <w:t xml:space="preserve">, analiza </w:t>
                  </w:r>
                  <w:r w:rsidRPr="00C4512C">
                    <w:rPr>
                      <w:rFonts w:ascii="Cambria" w:eastAsia="Times New Roman" w:hAnsi="Cambria" w:cs="Times New Roman"/>
                      <w:i/>
                      <w:iCs/>
                      <w:color w:val="CC0000"/>
                      <w:sz w:val="26"/>
                      <w:szCs w:val="26"/>
                      <w:lang w:eastAsia="ro-RO"/>
                    </w:rPr>
                    <w:t>Judecatorie</w:t>
                  </w:r>
                  <w:r w:rsidRPr="00C4512C">
                    <w:rPr>
                      <w:rFonts w:ascii="Cambria" w:eastAsia="Times New Roman" w:hAnsi="Cambria" w:cs="Times New Roman"/>
                      <w:i/>
                      <w:iCs/>
                      <w:color w:val="000000"/>
                      <w:sz w:val="26"/>
                      <w:szCs w:val="26"/>
                      <w:lang w:eastAsia="ro-RO"/>
                    </w:rPr>
                    <w:t>.</w:t>
                  </w:r>
                </w:p>
              </w:tc>
            </w:tr>
            <w:tr w:rsidR="00C4512C" w:rsidRPr="00C4512C">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CRITERII DE CAUTARE</w:t>
                  </w:r>
                </w:p>
              </w:tc>
            </w:tr>
            <w:tr w:rsidR="00C4512C" w:rsidRPr="00C4512C">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Perioada analizata: {</w:t>
                  </w:r>
                  <w:r w:rsidRPr="00C4512C">
                    <w:rPr>
                      <w:rFonts w:ascii="Cambria" w:eastAsia="Times New Roman" w:hAnsi="Cambria" w:cs="Times New Roman"/>
                      <w:color w:val="CC0000"/>
                      <w:sz w:val="21"/>
                      <w:szCs w:val="21"/>
                      <w:lang w:eastAsia="ro-RO"/>
                    </w:rPr>
                    <w:t>01.01.2019 - 31.12.2019</w:t>
                  </w:r>
                  <w:r w:rsidRPr="00C4512C">
                    <w:rPr>
                      <w:rFonts w:ascii="Cambria" w:eastAsia="Times New Roman" w:hAnsi="Cambria" w:cs="Times New Roman"/>
                      <w:color w:val="000000"/>
                      <w:sz w:val="21"/>
                      <w:szCs w:val="21"/>
                      <w:lang w:eastAsia="ro-RO"/>
                    </w:rPr>
                    <w:t>} Dosar arhivat: {</w:t>
                  </w:r>
                  <w:r w:rsidRPr="00C4512C">
                    <w:rPr>
                      <w:rFonts w:ascii="Cambria" w:eastAsia="Times New Roman" w:hAnsi="Cambria" w:cs="Times New Roman"/>
                      <w:color w:val="CC0000"/>
                      <w:sz w:val="21"/>
                      <w:szCs w:val="21"/>
                      <w:lang w:eastAsia="ro-RO"/>
                    </w:rPr>
                    <w:t>nu</w:t>
                  </w:r>
                  <w:r w:rsidRPr="00C4512C">
                    <w:rPr>
                      <w:rFonts w:ascii="Cambria" w:eastAsia="Times New Roman" w:hAnsi="Cambria" w:cs="Times New Roman"/>
                      <w:color w:val="000000"/>
                      <w:sz w:val="21"/>
                      <w:szCs w:val="21"/>
                      <w:lang w:eastAsia="ro-RO"/>
                    </w:rPr>
                    <w:t>} Instanta: {</w:t>
                  </w:r>
                  <w:r w:rsidRPr="00C4512C">
                    <w:rPr>
                      <w:rFonts w:ascii="Cambria" w:eastAsia="Times New Roman" w:hAnsi="Cambria" w:cs="Times New Roman"/>
                      <w:color w:val="CC0000"/>
                      <w:sz w:val="21"/>
                      <w:szCs w:val="21"/>
                      <w:lang w:eastAsia="ro-RO"/>
                    </w:rPr>
                    <w:t>Judecatoria CRAIOVA</w:t>
                  </w:r>
                  <w:r w:rsidRPr="00C4512C">
                    <w:rPr>
                      <w:rFonts w:ascii="Cambria" w:eastAsia="Times New Roman" w:hAnsi="Cambria" w:cs="Times New Roman"/>
                      <w:color w:val="000000"/>
                      <w:sz w:val="21"/>
                      <w:szCs w:val="21"/>
                      <w:lang w:eastAsia="ro-RO"/>
                    </w:rPr>
                    <w:t>} Toate materiile non-penale: {</w:t>
                  </w:r>
                  <w:r w:rsidRPr="00C4512C">
                    <w:rPr>
                      <w:rFonts w:ascii="Cambria" w:eastAsia="Times New Roman" w:hAnsi="Cambria" w:cs="Times New Roman"/>
                      <w:color w:val="CC0000"/>
                      <w:sz w:val="21"/>
                      <w:szCs w:val="21"/>
                      <w:lang w:eastAsia="ro-RO"/>
                    </w:rPr>
                    <w:t>da</w:t>
                  </w:r>
                  <w:r w:rsidRPr="00C4512C">
                    <w:rPr>
                      <w:rFonts w:ascii="Cambria" w:eastAsia="Times New Roman" w:hAnsi="Cambria" w:cs="Times New Roman"/>
                      <w:color w:val="000000"/>
                      <w:sz w:val="21"/>
                      <w:szCs w:val="21"/>
                      <w:lang w:eastAsia="ro-RO"/>
                    </w:rPr>
                    <w:t>} Criteriu ordonare: {</w:t>
                  </w:r>
                  <w:r w:rsidRPr="00C4512C">
                    <w:rPr>
                      <w:rFonts w:ascii="Cambria" w:eastAsia="Times New Roman" w:hAnsi="Cambria" w:cs="Times New Roman"/>
                      <w:color w:val="CC0000"/>
                      <w:sz w:val="21"/>
                      <w:szCs w:val="21"/>
                      <w:lang w:eastAsia="ro-RO"/>
                    </w:rPr>
                    <w:t>alfabetic</w:t>
                  </w:r>
                  <w:r w:rsidRPr="00C4512C">
                    <w:rPr>
                      <w:rFonts w:ascii="Cambria" w:eastAsia="Times New Roman" w:hAnsi="Cambria" w:cs="Times New Roman"/>
                      <w:color w:val="000000"/>
                      <w:sz w:val="21"/>
                      <w:szCs w:val="21"/>
                      <w:lang w:eastAsia="ro-RO"/>
                    </w:rPr>
                    <w:t>} Directie ordonare: {</w:t>
                  </w:r>
                  <w:r w:rsidRPr="00C4512C">
                    <w:rPr>
                      <w:rFonts w:ascii="Cambria" w:eastAsia="Times New Roman" w:hAnsi="Cambria" w:cs="Times New Roman"/>
                      <w:color w:val="CC0000"/>
                      <w:sz w:val="21"/>
                      <w:szCs w:val="21"/>
                      <w:lang w:eastAsia="ro-RO"/>
                    </w:rPr>
                    <w:t>crescator</w:t>
                  </w:r>
                  <w:r w:rsidRPr="00C4512C">
                    <w:rPr>
                      <w:rFonts w:ascii="Cambria" w:eastAsia="Times New Roman" w:hAnsi="Cambria" w:cs="Times New Roman"/>
                      <w:color w:val="000000"/>
                      <w:sz w:val="21"/>
                      <w:szCs w:val="21"/>
                      <w:lang w:eastAsia="ro-RO"/>
                    </w:rPr>
                    <w:t>} </w:t>
                  </w:r>
                </w:p>
              </w:tc>
            </w:tr>
            <w:tr w:rsidR="00C4512C" w:rsidRPr="00C4512C">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b/>
                      <w:bCs/>
                      <w:i/>
                      <w:iCs/>
                      <w:color w:val="008000"/>
                      <w:sz w:val="21"/>
                      <w:szCs w:val="21"/>
                      <w:lang w:eastAsia="ro-RO"/>
                    </w:rPr>
                    <w:t>OD: date prezentate in raport valabile la: 31 decembrie 2019</w:t>
                  </w:r>
                </w:p>
              </w:tc>
            </w:tr>
            <w:tr w:rsidR="00C4512C" w:rsidRPr="00C4512C">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GRAD DE EFICIENTA</w:t>
                  </w:r>
                </w:p>
              </w:tc>
            </w:tr>
            <w:tr w:rsidR="00C4512C" w:rsidRPr="00C4512C">
              <w:trPr>
                <w:tblCellSpacing w:w="0" w:type="dxa"/>
              </w:trPr>
              <w:tc>
                <w:tcPr>
                  <w:tcW w:w="0" w:type="auto"/>
                  <w:vMerge/>
                  <w:tcBorders>
                    <w:bottom w:val="single" w:sz="6" w:space="0" w:color="FFFFFF"/>
                    <w:right w:val="single" w:sz="6" w:space="0" w:color="FFFFFF"/>
                  </w:tcBorders>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I</w:t>
                  </w:r>
                </w:p>
              </w:tc>
            </w:tr>
            <w:tr w:rsidR="00C4512C" w:rsidRPr="00C4512C">
              <w:trPr>
                <w:tblCellSpacing w:w="0" w:type="dxa"/>
              </w:trPr>
              <w:tc>
                <w:tcPr>
                  <w:tcW w:w="0" w:type="auto"/>
                  <w:vMerge/>
                  <w:tcBorders>
                    <w:bottom w:val="single" w:sz="6" w:space="0" w:color="FFFFFF"/>
                    <w:right w:val="single" w:sz="6" w:space="0" w:color="FFFFFF"/>
                  </w:tcBorders>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4512C" w:rsidRPr="00C4512C">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E05</w:t>
                        </w: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42"/>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r>
            <w:tr w:rsidR="00C4512C" w:rsidRPr="00C4512C">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C4512C" w:rsidRPr="00C4512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i/>
                            <w:iCs/>
                            <w:color w:val="0000FF"/>
                            <w:sz w:val="26"/>
                            <w:szCs w:val="26"/>
                            <w:lang w:eastAsia="ro-RO"/>
                          </w:rPr>
                          <w:t>Persoana conectata: instanta</w:t>
                        </w:r>
                      </w:p>
                    </w:tc>
                  </w:tr>
                </w:tbl>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ind w:firstLine="720"/>
        <w:jc w:val="both"/>
        <w:rPr>
          <w:rFonts w:ascii="Times New Roman" w:eastAsia="Times New Roman" w:hAnsi="Times New Roman" w:cs="Times New Roman"/>
          <w:spacing w:val="-1"/>
          <w:sz w:val="28"/>
          <w:szCs w:val="28"/>
          <w:highlight w:val="yellow"/>
          <w:lang w:val="es-ES"/>
        </w:rPr>
      </w:pPr>
    </w:p>
    <w:p w:rsidR="005A6D86" w:rsidRPr="00DF7F31" w:rsidRDefault="005A6D86" w:rsidP="00C757BE">
      <w:pPr>
        <w:spacing w:after="0" w:line="360" w:lineRule="auto"/>
        <w:ind w:firstLine="720"/>
        <w:jc w:val="both"/>
        <w:rPr>
          <w:rFonts w:ascii="Times New Roman" w:eastAsia="Times New Roman" w:hAnsi="Times New Roman" w:cs="Times New Roman"/>
          <w:b/>
          <w:spacing w:val="-1"/>
          <w:sz w:val="28"/>
          <w:szCs w:val="28"/>
          <w:lang w:val="es-ES"/>
        </w:rPr>
      </w:pPr>
      <w:r w:rsidRPr="00DF7F31">
        <w:rPr>
          <w:rFonts w:ascii="Times New Roman" w:eastAsia="Times New Roman" w:hAnsi="Times New Roman" w:cs="Times New Roman"/>
          <w:b/>
          <w:spacing w:val="-1"/>
          <w:sz w:val="28"/>
          <w:szCs w:val="28"/>
          <w:lang w:val="es-ES"/>
        </w:rPr>
        <w:t>Indicator general de eficienţă în materie civilă – grad 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503"/>
              <w:gridCol w:w="1172"/>
              <w:gridCol w:w="2311"/>
              <w:gridCol w:w="1172"/>
              <w:gridCol w:w="1172"/>
            </w:tblGrid>
            <w:tr w:rsidR="00C4512C" w:rsidRPr="00C4512C">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SITUATIE STATISTICA</w:t>
                  </w:r>
                </w:p>
              </w:tc>
            </w:tr>
            <w:tr w:rsidR="00C4512C" w:rsidRPr="00C4512C">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i/>
                      <w:iCs/>
                      <w:color w:val="000000"/>
                      <w:sz w:val="26"/>
                      <w:szCs w:val="26"/>
                      <w:lang w:eastAsia="ro-RO"/>
                    </w:rPr>
                  </w:pPr>
                  <w:r w:rsidRPr="00C4512C">
                    <w:rPr>
                      <w:rFonts w:ascii="Cambria" w:eastAsia="Times New Roman" w:hAnsi="Cambria" w:cs="Times New Roman"/>
                      <w:color w:val="FF0000"/>
                      <w:sz w:val="26"/>
                      <w:szCs w:val="26"/>
                      <w:lang w:eastAsia="ro-RO"/>
                    </w:rPr>
                    <w:t>E06.Q03</w:t>
                  </w:r>
                  <w:r w:rsidRPr="00C4512C">
                    <w:rPr>
                      <w:rFonts w:ascii="Cambria" w:eastAsia="Times New Roman" w:hAnsi="Cambria" w:cs="Times New Roman"/>
                      <w:i/>
                      <w:iCs/>
                      <w:color w:val="000000"/>
                      <w:sz w:val="26"/>
                      <w:szCs w:val="26"/>
                      <w:lang w:eastAsia="ro-RO"/>
                    </w:rPr>
                    <w:t xml:space="preserve"> Indicatori </w:t>
                  </w:r>
                  <w:r w:rsidRPr="00C4512C">
                    <w:rPr>
                      <w:rFonts w:ascii="Cambria" w:eastAsia="Times New Roman" w:hAnsi="Cambria" w:cs="Times New Roman"/>
                      <w:i/>
                      <w:iCs/>
                      <w:color w:val="0080FF"/>
                      <w:sz w:val="26"/>
                      <w:szCs w:val="26"/>
                      <w:lang w:eastAsia="ro-RO"/>
                    </w:rPr>
                    <w:t>Eficienta</w:t>
                  </w:r>
                  <w:r w:rsidRPr="00C4512C">
                    <w:rPr>
                      <w:rFonts w:ascii="Cambria" w:eastAsia="Times New Roman" w:hAnsi="Cambria" w:cs="Times New Roman"/>
                      <w:i/>
                      <w:iCs/>
                      <w:color w:val="000000"/>
                      <w:sz w:val="26"/>
                      <w:szCs w:val="26"/>
                      <w:lang w:eastAsia="ro-RO"/>
                    </w:rPr>
                    <w:t xml:space="preserve">, analiza </w:t>
                  </w:r>
                  <w:r w:rsidRPr="00C4512C">
                    <w:rPr>
                      <w:rFonts w:ascii="Cambria" w:eastAsia="Times New Roman" w:hAnsi="Cambria" w:cs="Times New Roman"/>
                      <w:i/>
                      <w:iCs/>
                      <w:color w:val="CC0000"/>
                      <w:sz w:val="26"/>
                      <w:szCs w:val="26"/>
                      <w:lang w:eastAsia="ro-RO"/>
                    </w:rPr>
                    <w:t>Judecatorie</w:t>
                  </w:r>
                  <w:r w:rsidRPr="00C4512C">
                    <w:rPr>
                      <w:rFonts w:ascii="Cambria" w:eastAsia="Times New Roman" w:hAnsi="Cambria" w:cs="Times New Roman"/>
                      <w:i/>
                      <w:iCs/>
                      <w:color w:val="000000"/>
                      <w:sz w:val="26"/>
                      <w:szCs w:val="26"/>
                      <w:lang w:eastAsia="ro-RO"/>
                    </w:rPr>
                    <w:t>.</w:t>
                  </w:r>
                </w:p>
              </w:tc>
            </w:tr>
            <w:tr w:rsidR="00C4512C" w:rsidRPr="00C4512C">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CRITERII DE CAUTARE</w:t>
                  </w:r>
                </w:p>
              </w:tc>
            </w:tr>
            <w:tr w:rsidR="00C4512C" w:rsidRPr="00C4512C">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Perioada analizata: {</w:t>
                  </w:r>
                  <w:r w:rsidRPr="00C4512C">
                    <w:rPr>
                      <w:rFonts w:ascii="Cambria" w:eastAsia="Times New Roman" w:hAnsi="Cambria" w:cs="Times New Roman"/>
                      <w:color w:val="CC0000"/>
                      <w:sz w:val="21"/>
                      <w:szCs w:val="21"/>
                      <w:lang w:eastAsia="ro-RO"/>
                    </w:rPr>
                    <w:t>01.01.2019 - 31.12.2019</w:t>
                  </w:r>
                  <w:r w:rsidRPr="00C4512C">
                    <w:rPr>
                      <w:rFonts w:ascii="Cambria" w:eastAsia="Times New Roman" w:hAnsi="Cambria" w:cs="Times New Roman"/>
                      <w:color w:val="000000"/>
                      <w:sz w:val="21"/>
                      <w:szCs w:val="21"/>
                      <w:lang w:eastAsia="ro-RO"/>
                    </w:rPr>
                    <w:t>} Dosar arhivat: {</w:t>
                  </w:r>
                  <w:r w:rsidRPr="00C4512C">
                    <w:rPr>
                      <w:rFonts w:ascii="Cambria" w:eastAsia="Times New Roman" w:hAnsi="Cambria" w:cs="Times New Roman"/>
                      <w:color w:val="CC0000"/>
                      <w:sz w:val="21"/>
                      <w:szCs w:val="21"/>
                      <w:lang w:eastAsia="ro-RO"/>
                    </w:rPr>
                    <w:t>nu</w:t>
                  </w:r>
                  <w:r w:rsidRPr="00C4512C">
                    <w:rPr>
                      <w:rFonts w:ascii="Cambria" w:eastAsia="Times New Roman" w:hAnsi="Cambria" w:cs="Times New Roman"/>
                      <w:color w:val="000000"/>
                      <w:sz w:val="21"/>
                      <w:szCs w:val="21"/>
                      <w:lang w:eastAsia="ro-RO"/>
                    </w:rPr>
                    <w:t>} Instanta: {</w:t>
                  </w:r>
                  <w:r w:rsidRPr="00C4512C">
                    <w:rPr>
                      <w:rFonts w:ascii="Cambria" w:eastAsia="Times New Roman" w:hAnsi="Cambria" w:cs="Times New Roman"/>
                      <w:color w:val="CC0000"/>
                      <w:sz w:val="21"/>
                      <w:szCs w:val="21"/>
                      <w:lang w:eastAsia="ro-RO"/>
                    </w:rPr>
                    <w:t>Judecatoria CRAIOVA</w:t>
                  </w:r>
                  <w:r w:rsidRPr="00C4512C">
                    <w:rPr>
                      <w:rFonts w:ascii="Cambria" w:eastAsia="Times New Roman" w:hAnsi="Cambria" w:cs="Times New Roman"/>
                      <w:color w:val="000000"/>
                      <w:sz w:val="21"/>
                      <w:szCs w:val="21"/>
                      <w:lang w:eastAsia="ro-RO"/>
                    </w:rPr>
                    <w:t>} Materie: {</w:t>
                  </w:r>
                  <w:r w:rsidRPr="00C4512C">
                    <w:rPr>
                      <w:rFonts w:ascii="Cambria" w:eastAsia="Times New Roman" w:hAnsi="Cambria" w:cs="Times New Roman"/>
                      <w:color w:val="CC0000"/>
                      <w:sz w:val="21"/>
                      <w:szCs w:val="21"/>
                      <w:lang w:eastAsia="ro-RO"/>
                    </w:rPr>
                    <w:t>Civil</w:t>
                  </w:r>
                  <w:r w:rsidRPr="00C4512C">
                    <w:rPr>
                      <w:rFonts w:ascii="Cambria" w:eastAsia="Times New Roman" w:hAnsi="Cambria" w:cs="Times New Roman"/>
                      <w:color w:val="000000"/>
                      <w:sz w:val="21"/>
                      <w:szCs w:val="21"/>
                      <w:lang w:eastAsia="ro-RO"/>
                    </w:rPr>
                    <w:t>} Criteriu ordonare: {</w:t>
                  </w:r>
                  <w:r w:rsidRPr="00C4512C">
                    <w:rPr>
                      <w:rFonts w:ascii="Cambria" w:eastAsia="Times New Roman" w:hAnsi="Cambria" w:cs="Times New Roman"/>
                      <w:color w:val="CC0000"/>
                      <w:sz w:val="21"/>
                      <w:szCs w:val="21"/>
                      <w:lang w:eastAsia="ro-RO"/>
                    </w:rPr>
                    <w:t>alfabetic</w:t>
                  </w:r>
                  <w:r w:rsidRPr="00C4512C">
                    <w:rPr>
                      <w:rFonts w:ascii="Cambria" w:eastAsia="Times New Roman" w:hAnsi="Cambria" w:cs="Times New Roman"/>
                      <w:color w:val="000000"/>
                      <w:sz w:val="21"/>
                      <w:szCs w:val="21"/>
                      <w:lang w:eastAsia="ro-RO"/>
                    </w:rPr>
                    <w:t>} Directie ordonare: {</w:t>
                  </w:r>
                  <w:r w:rsidRPr="00C4512C">
                    <w:rPr>
                      <w:rFonts w:ascii="Cambria" w:eastAsia="Times New Roman" w:hAnsi="Cambria" w:cs="Times New Roman"/>
                      <w:color w:val="CC0000"/>
                      <w:sz w:val="21"/>
                      <w:szCs w:val="21"/>
                      <w:lang w:eastAsia="ro-RO"/>
                    </w:rPr>
                    <w:t>crescator</w:t>
                  </w:r>
                  <w:r w:rsidRPr="00C4512C">
                    <w:rPr>
                      <w:rFonts w:ascii="Cambria" w:eastAsia="Times New Roman" w:hAnsi="Cambria" w:cs="Times New Roman"/>
                      <w:color w:val="000000"/>
                      <w:sz w:val="21"/>
                      <w:szCs w:val="21"/>
                      <w:lang w:eastAsia="ro-RO"/>
                    </w:rPr>
                    <w:t>} </w:t>
                  </w:r>
                </w:p>
              </w:tc>
            </w:tr>
            <w:tr w:rsidR="00C4512C" w:rsidRPr="00C4512C">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b/>
                      <w:bCs/>
                      <w:i/>
                      <w:iCs/>
                      <w:color w:val="008000"/>
                      <w:sz w:val="21"/>
                      <w:szCs w:val="21"/>
                      <w:lang w:eastAsia="ro-RO"/>
                    </w:rPr>
                    <w:t>OD: date prezentate in raport valabile la: 31 decembrie 2019</w:t>
                  </w:r>
                </w:p>
              </w:tc>
            </w:tr>
            <w:tr w:rsidR="00C4512C" w:rsidRPr="00C4512C">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GRAD DE EFICIENTA</w:t>
                  </w:r>
                </w:p>
              </w:tc>
            </w:tr>
            <w:tr w:rsidR="00C4512C" w:rsidRPr="00C4512C">
              <w:trPr>
                <w:tblCellSpacing w:w="0" w:type="dxa"/>
              </w:trPr>
              <w:tc>
                <w:tcPr>
                  <w:tcW w:w="0" w:type="auto"/>
                  <w:vMerge/>
                  <w:tcBorders>
                    <w:bottom w:val="single" w:sz="6" w:space="0" w:color="FFFFFF"/>
                    <w:right w:val="single" w:sz="6" w:space="0" w:color="FFFFFF"/>
                  </w:tcBorders>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I</w:t>
                  </w:r>
                </w:p>
              </w:tc>
            </w:tr>
            <w:tr w:rsidR="00C4512C" w:rsidRPr="00C4512C">
              <w:trPr>
                <w:tblCellSpacing w:w="0" w:type="dxa"/>
              </w:trPr>
              <w:tc>
                <w:tcPr>
                  <w:tcW w:w="0" w:type="auto"/>
                  <w:vMerge/>
                  <w:tcBorders>
                    <w:bottom w:val="single" w:sz="6" w:space="0" w:color="FFFFFF"/>
                    <w:right w:val="single" w:sz="6" w:space="0" w:color="FFFFFF"/>
                  </w:tcBorders>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4512C" w:rsidRPr="00C4512C">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E05</w:t>
                        </w: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42"/>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r>
            <w:tr w:rsidR="00C4512C" w:rsidRPr="00C4512C">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C4512C" w:rsidRPr="00C4512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BD31B1" w:rsidRDefault="005A6D86" w:rsidP="00C757BE">
      <w:pPr>
        <w:spacing w:after="0" w:line="360" w:lineRule="auto"/>
        <w:ind w:firstLine="720"/>
        <w:jc w:val="both"/>
        <w:rPr>
          <w:rFonts w:ascii="Times New Roman" w:eastAsia="Times New Roman" w:hAnsi="Times New Roman" w:cs="Times New Roman"/>
          <w:b/>
          <w:spacing w:val="-1"/>
          <w:sz w:val="28"/>
          <w:szCs w:val="28"/>
          <w:lang w:val="es-ES"/>
        </w:rPr>
      </w:pPr>
      <w:r w:rsidRPr="00BD31B1">
        <w:rPr>
          <w:rFonts w:ascii="Times New Roman" w:eastAsia="Times New Roman" w:hAnsi="Times New Roman" w:cs="Times New Roman"/>
          <w:b/>
          <w:spacing w:val="-1"/>
          <w:sz w:val="28"/>
          <w:szCs w:val="28"/>
          <w:lang w:val="es-ES"/>
        </w:rPr>
        <w:t>Indicator general de eficienţă în materie ”litigii cu profesioniştii” – grad 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503"/>
              <w:gridCol w:w="1172"/>
              <w:gridCol w:w="2311"/>
              <w:gridCol w:w="1172"/>
              <w:gridCol w:w="1172"/>
            </w:tblGrid>
            <w:tr w:rsidR="00C4512C" w:rsidRPr="00C4512C">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SITUATIE STATISTICA</w:t>
                  </w:r>
                </w:p>
              </w:tc>
            </w:tr>
            <w:tr w:rsidR="00C4512C" w:rsidRPr="00C4512C">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i/>
                      <w:iCs/>
                      <w:color w:val="000000"/>
                      <w:sz w:val="26"/>
                      <w:szCs w:val="26"/>
                      <w:lang w:eastAsia="ro-RO"/>
                    </w:rPr>
                  </w:pPr>
                  <w:r w:rsidRPr="00C4512C">
                    <w:rPr>
                      <w:rFonts w:ascii="Cambria" w:eastAsia="Times New Roman" w:hAnsi="Cambria" w:cs="Times New Roman"/>
                      <w:color w:val="FF0000"/>
                      <w:sz w:val="26"/>
                      <w:szCs w:val="26"/>
                      <w:lang w:eastAsia="ro-RO"/>
                    </w:rPr>
                    <w:t>E06.Q03</w:t>
                  </w:r>
                  <w:r w:rsidRPr="00C4512C">
                    <w:rPr>
                      <w:rFonts w:ascii="Cambria" w:eastAsia="Times New Roman" w:hAnsi="Cambria" w:cs="Times New Roman"/>
                      <w:i/>
                      <w:iCs/>
                      <w:color w:val="000000"/>
                      <w:sz w:val="26"/>
                      <w:szCs w:val="26"/>
                      <w:lang w:eastAsia="ro-RO"/>
                    </w:rPr>
                    <w:t xml:space="preserve"> Indicatori </w:t>
                  </w:r>
                  <w:r w:rsidRPr="00C4512C">
                    <w:rPr>
                      <w:rFonts w:ascii="Cambria" w:eastAsia="Times New Roman" w:hAnsi="Cambria" w:cs="Times New Roman"/>
                      <w:i/>
                      <w:iCs/>
                      <w:color w:val="0080FF"/>
                      <w:sz w:val="26"/>
                      <w:szCs w:val="26"/>
                      <w:lang w:eastAsia="ro-RO"/>
                    </w:rPr>
                    <w:t>Eficienta</w:t>
                  </w:r>
                  <w:r w:rsidRPr="00C4512C">
                    <w:rPr>
                      <w:rFonts w:ascii="Cambria" w:eastAsia="Times New Roman" w:hAnsi="Cambria" w:cs="Times New Roman"/>
                      <w:i/>
                      <w:iCs/>
                      <w:color w:val="000000"/>
                      <w:sz w:val="26"/>
                      <w:szCs w:val="26"/>
                      <w:lang w:eastAsia="ro-RO"/>
                    </w:rPr>
                    <w:t xml:space="preserve">, analiza </w:t>
                  </w:r>
                  <w:r w:rsidRPr="00C4512C">
                    <w:rPr>
                      <w:rFonts w:ascii="Cambria" w:eastAsia="Times New Roman" w:hAnsi="Cambria" w:cs="Times New Roman"/>
                      <w:i/>
                      <w:iCs/>
                      <w:color w:val="CC0000"/>
                      <w:sz w:val="26"/>
                      <w:szCs w:val="26"/>
                      <w:lang w:eastAsia="ro-RO"/>
                    </w:rPr>
                    <w:t>Judecatorie</w:t>
                  </w:r>
                  <w:r w:rsidRPr="00C4512C">
                    <w:rPr>
                      <w:rFonts w:ascii="Cambria" w:eastAsia="Times New Roman" w:hAnsi="Cambria" w:cs="Times New Roman"/>
                      <w:i/>
                      <w:iCs/>
                      <w:color w:val="000000"/>
                      <w:sz w:val="26"/>
                      <w:szCs w:val="26"/>
                      <w:lang w:eastAsia="ro-RO"/>
                    </w:rPr>
                    <w:t>.</w:t>
                  </w:r>
                </w:p>
              </w:tc>
            </w:tr>
            <w:tr w:rsidR="00C4512C" w:rsidRPr="00C4512C">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CRITERII DE CAUTARE</w:t>
                  </w:r>
                </w:p>
              </w:tc>
            </w:tr>
            <w:tr w:rsidR="00C4512C" w:rsidRPr="00C4512C">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Perioada analizata: {</w:t>
                  </w:r>
                  <w:r w:rsidRPr="00C4512C">
                    <w:rPr>
                      <w:rFonts w:ascii="Cambria" w:eastAsia="Times New Roman" w:hAnsi="Cambria" w:cs="Times New Roman"/>
                      <w:color w:val="CC0000"/>
                      <w:sz w:val="21"/>
                      <w:szCs w:val="21"/>
                      <w:lang w:eastAsia="ro-RO"/>
                    </w:rPr>
                    <w:t>01.01.2019 - 31.12.2019</w:t>
                  </w:r>
                  <w:r w:rsidRPr="00C4512C">
                    <w:rPr>
                      <w:rFonts w:ascii="Cambria" w:eastAsia="Times New Roman" w:hAnsi="Cambria" w:cs="Times New Roman"/>
                      <w:color w:val="000000"/>
                      <w:sz w:val="21"/>
                      <w:szCs w:val="21"/>
                      <w:lang w:eastAsia="ro-RO"/>
                    </w:rPr>
                    <w:t>} Dosar arhivat: {</w:t>
                  </w:r>
                  <w:r w:rsidRPr="00C4512C">
                    <w:rPr>
                      <w:rFonts w:ascii="Cambria" w:eastAsia="Times New Roman" w:hAnsi="Cambria" w:cs="Times New Roman"/>
                      <w:color w:val="CC0000"/>
                      <w:sz w:val="21"/>
                      <w:szCs w:val="21"/>
                      <w:lang w:eastAsia="ro-RO"/>
                    </w:rPr>
                    <w:t>nu</w:t>
                  </w:r>
                  <w:r w:rsidRPr="00C4512C">
                    <w:rPr>
                      <w:rFonts w:ascii="Cambria" w:eastAsia="Times New Roman" w:hAnsi="Cambria" w:cs="Times New Roman"/>
                      <w:color w:val="000000"/>
                      <w:sz w:val="21"/>
                      <w:szCs w:val="21"/>
                      <w:lang w:eastAsia="ro-RO"/>
                    </w:rPr>
                    <w:t>} Instanta: {</w:t>
                  </w:r>
                  <w:r w:rsidRPr="00C4512C">
                    <w:rPr>
                      <w:rFonts w:ascii="Cambria" w:eastAsia="Times New Roman" w:hAnsi="Cambria" w:cs="Times New Roman"/>
                      <w:color w:val="CC0000"/>
                      <w:sz w:val="21"/>
                      <w:szCs w:val="21"/>
                      <w:lang w:eastAsia="ro-RO"/>
                    </w:rPr>
                    <w:t>Judecatoria CRAIOVA</w:t>
                  </w:r>
                  <w:r w:rsidRPr="00C4512C">
                    <w:rPr>
                      <w:rFonts w:ascii="Cambria" w:eastAsia="Times New Roman" w:hAnsi="Cambria" w:cs="Times New Roman"/>
                      <w:color w:val="000000"/>
                      <w:sz w:val="21"/>
                      <w:szCs w:val="21"/>
                      <w:lang w:eastAsia="ro-RO"/>
                    </w:rPr>
                    <w:t>} Materie: {</w:t>
                  </w:r>
                  <w:r w:rsidRPr="00C4512C">
                    <w:rPr>
                      <w:rFonts w:ascii="Cambria" w:eastAsia="Times New Roman" w:hAnsi="Cambria" w:cs="Times New Roman"/>
                      <w:color w:val="CC0000"/>
                      <w:sz w:val="21"/>
                      <w:szCs w:val="21"/>
                      <w:lang w:eastAsia="ro-RO"/>
                    </w:rPr>
                    <w:t>Litigii cu profesioniştii</w:t>
                  </w:r>
                  <w:r w:rsidRPr="00C4512C">
                    <w:rPr>
                      <w:rFonts w:ascii="Cambria" w:eastAsia="Times New Roman" w:hAnsi="Cambria" w:cs="Times New Roman"/>
                      <w:color w:val="000000"/>
                      <w:sz w:val="21"/>
                      <w:szCs w:val="21"/>
                      <w:lang w:eastAsia="ro-RO"/>
                    </w:rPr>
                    <w:t>} Criteriu ordonare: {</w:t>
                  </w:r>
                  <w:r w:rsidRPr="00C4512C">
                    <w:rPr>
                      <w:rFonts w:ascii="Cambria" w:eastAsia="Times New Roman" w:hAnsi="Cambria" w:cs="Times New Roman"/>
                      <w:color w:val="CC0000"/>
                      <w:sz w:val="21"/>
                      <w:szCs w:val="21"/>
                      <w:lang w:eastAsia="ro-RO"/>
                    </w:rPr>
                    <w:t>alfabetic</w:t>
                  </w:r>
                  <w:r w:rsidRPr="00C4512C">
                    <w:rPr>
                      <w:rFonts w:ascii="Cambria" w:eastAsia="Times New Roman" w:hAnsi="Cambria" w:cs="Times New Roman"/>
                      <w:color w:val="000000"/>
                      <w:sz w:val="21"/>
                      <w:szCs w:val="21"/>
                      <w:lang w:eastAsia="ro-RO"/>
                    </w:rPr>
                    <w:t>} Directie ordonare: {</w:t>
                  </w:r>
                  <w:r w:rsidRPr="00C4512C">
                    <w:rPr>
                      <w:rFonts w:ascii="Cambria" w:eastAsia="Times New Roman" w:hAnsi="Cambria" w:cs="Times New Roman"/>
                      <w:color w:val="CC0000"/>
                      <w:sz w:val="21"/>
                      <w:szCs w:val="21"/>
                      <w:lang w:eastAsia="ro-RO"/>
                    </w:rPr>
                    <w:t>crescator</w:t>
                  </w:r>
                  <w:r w:rsidRPr="00C4512C">
                    <w:rPr>
                      <w:rFonts w:ascii="Cambria" w:eastAsia="Times New Roman" w:hAnsi="Cambria" w:cs="Times New Roman"/>
                      <w:color w:val="000000"/>
                      <w:sz w:val="21"/>
                      <w:szCs w:val="21"/>
                      <w:lang w:eastAsia="ro-RO"/>
                    </w:rPr>
                    <w:t>} </w:t>
                  </w:r>
                </w:p>
              </w:tc>
            </w:tr>
            <w:tr w:rsidR="00C4512C" w:rsidRPr="00C4512C">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b/>
                      <w:bCs/>
                      <w:i/>
                      <w:iCs/>
                      <w:color w:val="008000"/>
                      <w:sz w:val="21"/>
                      <w:szCs w:val="21"/>
                      <w:lang w:eastAsia="ro-RO"/>
                    </w:rPr>
                    <w:t>OD: date prezentate in raport valabile la: 31 decembrie 2019</w:t>
                  </w:r>
                </w:p>
              </w:tc>
            </w:tr>
            <w:tr w:rsidR="00C4512C" w:rsidRPr="00C4512C">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GRAD DE EFICIENTA</w:t>
                  </w:r>
                </w:p>
              </w:tc>
            </w:tr>
            <w:tr w:rsidR="00C4512C" w:rsidRPr="00C4512C">
              <w:trPr>
                <w:tblCellSpacing w:w="0" w:type="dxa"/>
              </w:trPr>
              <w:tc>
                <w:tcPr>
                  <w:tcW w:w="0" w:type="auto"/>
                  <w:vMerge/>
                  <w:tcBorders>
                    <w:bottom w:val="single" w:sz="6" w:space="0" w:color="FFFFFF"/>
                    <w:right w:val="single" w:sz="6" w:space="0" w:color="FFFFFF"/>
                  </w:tcBorders>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r w:rsidRPr="00C4512C">
                    <w:rPr>
                      <w:rFonts w:ascii="Tahoma" w:eastAsia="Times New Roman" w:hAnsi="Tahoma" w:cs="Tahoma"/>
                      <w:b/>
                      <w:bCs/>
                      <w:color w:val="000000"/>
                      <w:sz w:val="17"/>
                      <w:szCs w:val="17"/>
                      <w:lang w:eastAsia="ro-RO"/>
                    </w:rPr>
                    <w:t>I</w:t>
                  </w:r>
                </w:p>
              </w:tc>
            </w:tr>
            <w:tr w:rsidR="00C4512C" w:rsidRPr="00C4512C">
              <w:trPr>
                <w:tblCellSpacing w:w="0" w:type="dxa"/>
              </w:trPr>
              <w:tc>
                <w:tcPr>
                  <w:tcW w:w="0" w:type="auto"/>
                  <w:vMerge/>
                  <w:tcBorders>
                    <w:bottom w:val="single" w:sz="6" w:space="0" w:color="FFFFFF"/>
                    <w:right w:val="single" w:sz="6" w:space="0" w:color="FFFFFF"/>
                  </w:tcBorders>
                  <w:vAlign w:val="center"/>
                  <w:hideMark/>
                </w:tcPr>
                <w:p w:rsidR="00C4512C" w:rsidRPr="00C4512C" w:rsidRDefault="00C4512C" w:rsidP="00C757BE">
                  <w:pPr>
                    <w:spacing w:after="0" w:line="240" w:lineRule="auto"/>
                    <w:jc w:val="both"/>
                    <w:rPr>
                      <w:rFonts w:ascii="Tahoma" w:eastAsia="Times New Roman" w:hAnsi="Tahoma" w:cs="Tahoma"/>
                      <w:b/>
                      <w:bCs/>
                      <w:color w:val="000000"/>
                      <w:sz w:val="17"/>
                      <w:szCs w:val="17"/>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4512C" w:rsidRPr="00C4512C">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E05</w:t>
                        </w: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42"/>
                  </w:tblGrid>
                  <w:tr w:rsidR="00C4512C" w:rsidRPr="00C4512C">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r w:rsidRPr="00C4512C">
                          <w:rPr>
                            <w:rFonts w:ascii="Cambria" w:eastAsia="Times New Roman" w:hAnsi="Cambria" w:cs="Times New Roman"/>
                            <w:color w:val="000000"/>
                            <w:sz w:val="21"/>
                            <w:szCs w:val="21"/>
                            <w:lang w:eastAsia="ro-RO"/>
                          </w:rPr>
                          <w:t> </w:t>
                        </w:r>
                      </w:p>
                    </w:tc>
                  </w:tr>
                  <w:tr w:rsidR="00C4512C" w:rsidRPr="00C4512C">
                    <w:trPr>
                      <w:trHeight w:val="450"/>
                      <w:tblCellSpacing w:w="15" w:type="dxa"/>
                      <w:jc w:val="center"/>
                    </w:trPr>
                    <w:tc>
                      <w:tcPr>
                        <w:tcW w:w="0" w:type="auto"/>
                        <w:vMerge/>
                        <w:tcBorders>
                          <w:top w:val="nil"/>
                          <w:left w:val="nil"/>
                          <w:bottom w:val="nil"/>
                          <w:right w:val="nil"/>
                        </w:tcBorders>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CC0000"/>
                      <w:sz w:val="21"/>
                      <w:szCs w:val="21"/>
                      <w:lang w:eastAsia="ro-RO"/>
                    </w:rPr>
                  </w:pPr>
                </w:p>
              </w:tc>
            </w:tr>
            <w:tr w:rsidR="00C4512C" w:rsidRPr="00C4512C">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C4512C" w:rsidRPr="00C4512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C4512C" w:rsidRPr="00C4512C" w:rsidRDefault="00C4512C"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BD31B1" w:rsidRDefault="005A6D86" w:rsidP="00C757BE">
      <w:pPr>
        <w:spacing w:after="0" w:line="360" w:lineRule="auto"/>
        <w:ind w:firstLine="720"/>
        <w:jc w:val="both"/>
        <w:rPr>
          <w:rFonts w:ascii="Times New Roman" w:eastAsia="Times New Roman" w:hAnsi="Times New Roman" w:cs="Times New Roman"/>
          <w:b/>
          <w:spacing w:val="-1"/>
          <w:sz w:val="28"/>
          <w:szCs w:val="28"/>
          <w:lang w:val="es-ES"/>
        </w:rPr>
      </w:pPr>
      <w:r w:rsidRPr="00BD31B1">
        <w:rPr>
          <w:rFonts w:ascii="Times New Roman" w:eastAsia="Times New Roman" w:hAnsi="Times New Roman" w:cs="Times New Roman"/>
          <w:b/>
          <w:spacing w:val="-1"/>
          <w:sz w:val="28"/>
          <w:szCs w:val="28"/>
          <w:lang w:val="es-ES"/>
        </w:rPr>
        <w:t>Indicator general de eficienţă în materie ”minori şi familie” – grad 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503"/>
              <w:gridCol w:w="1172"/>
              <w:gridCol w:w="2311"/>
              <w:gridCol w:w="1172"/>
              <w:gridCol w:w="1172"/>
            </w:tblGrid>
            <w:tr w:rsidR="00BE0297" w:rsidRPr="00BE0297">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STATISTICA</w:t>
                  </w:r>
                </w:p>
              </w:tc>
            </w:tr>
            <w:tr w:rsidR="00BE0297" w:rsidRPr="00BE0297">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i/>
                      <w:iCs/>
                      <w:color w:val="000000"/>
                      <w:sz w:val="26"/>
                      <w:szCs w:val="26"/>
                      <w:lang w:eastAsia="ro-RO"/>
                    </w:rPr>
                  </w:pPr>
                  <w:r w:rsidRPr="00BE0297">
                    <w:rPr>
                      <w:rFonts w:ascii="Cambria" w:eastAsia="Times New Roman" w:hAnsi="Cambria" w:cs="Times New Roman"/>
                      <w:color w:val="FF0000"/>
                      <w:sz w:val="26"/>
                      <w:szCs w:val="26"/>
                      <w:lang w:eastAsia="ro-RO"/>
                    </w:rPr>
                    <w:t>E06.Q03</w:t>
                  </w:r>
                  <w:r w:rsidRPr="00BE0297">
                    <w:rPr>
                      <w:rFonts w:ascii="Cambria" w:eastAsia="Times New Roman" w:hAnsi="Cambria" w:cs="Times New Roman"/>
                      <w:i/>
                      <w:iCs/>
                      <w:color w:val="000000"/>
                      <w:sz w:val="26"/>
                      <w:szCs w:val="26"/>
                      <w:lang w:eastAsia="ro-RO"/>
                    </w:rPr>
                    <w:t xml:space="preserve"> Indicatori </w:t>
                  </w:r>
                  <w:r w:rsidRPr="00BE0297">
                    <w:rPr>
                      <w:rFonts w:ascii="Cambria" w:eastAsia="Times New Roman" w:hAnsi="Cambria" w:cs="Times New Roman"/>
                      <w:i/>
                      <w:iCs/>
                      <w:color w:val="0080FF"/>
                      <w:sz w:val="26"/>
                      <w:szCs w:val="26"/>
                      <w:lang w:eastAsia="ro-RO"/>
                    </w:rPr>
                    <w:t>Eficienta</w:t>
                  </w:r>
                  <w:r w:rsidRPr="00BE0297">
                    <w:rPr>
                      <w:rFonts w:ascii="Cambria" w:eastAsia="Times New Roman" w:hAnsi="Cambria" w:cs="Times New Roman"/>
                      <w:i/>
                      <w:iCs/>
                      <w:color w:val="000000"/>
                      <w:sz w:val="26"/>
                      <w:szCs w:val="26"/>
                      <w:lang w:eastAsia="ro-RO"/>
                    </w:rPr>
                    <w:t xml:space="preserve">, analiza </w:t>
                  </w:r>
                  <w:r w:rsidRPr="00BE0297">
                    <w:rPr>
                      <w:rFonts w:ascii="Cambria" w:eastAsia="Times New Roman" w:hAnsi="Cambria" w:cs="Times New Roman"/>
                      <w:i/>
                      <w:iCs/>
                      <w:color w:val="CC0000"/>
                      <w:sz w:val="26"/>
                      <w:szCs w:val="26"/>
                      <w:lang w:eastAsia="ro-RO"/>
                    </w:rPr>
                    <w:t>Judecatorie</w:t>
                  </w:r>
                  <w:r w:rsidRPr="00BE0297">
                    <w:rPr>
                      <w:rFonts w:ascii="Cambria" w:eastAsia="Times New Roman" w:hAnsi="Cambria" w:cs="Times New Roman"/>
                      <w:i/>
                      <w:iCs/>
                      <w:color w:val="000000"/>
                      <w:sz w:val="26"/>
                      <w:szCs w:val="26"/>
                      <w:lang w:eastAsia="ro-RO"/>
                    </w:rPr>
                    <w:t>.</w:t>
                  </w:r>
                </w:p>
              </w:tc>
            </w:tr>
            <w:tr w:rsidR="00BE0297" w:rsidRPr="00BE0297">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CRITERII DE CAUTARE</w:t>
                  </w:r>
                </w:p>
              </w:tc>
            </w:tr>
            <w:tr w:rsidR="00BE0297" w:rsidRPr="00BE0297">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Perioada analizata: {</w:t>
                  </w:r>
                  <w:r w:rsidRPr="00BE0297">
                    <w:rPr>
                      <w:rFonts w:ascii="Cambria" w:eastAsia="Times New Roman" w:hAnsi="Cambria" w:cs="Times New Roman"/>
                      <w:color w:val="CC0000"/>
                      <w:sz w:val="21"/>
                      <w:szCs w:val="21"/>
                      <w:lang w:eastAsia="ro-RO"/>
                    </w:rPr>
                    <w:t>01.01.2019 - 31.12.2019</w:t>
                  </w:r>
                  <w:r w:rsidRPr="00BE0297">
                    <w:rPr>
                      <w:rFonts w:ascii="Cambria" w:eastAsia="Times New Roman" w:hAnsi="Cambria" w:cs="Times New Roman"/>
                      <w:color w:val="000000"/>
                      <w:sz w:val="21"/>
                      <w:szCs w:val="21"/>
                      <w:lang w:eastAsia="ro-RO"/>
                    </w:rPr>
                    <w:t>} Dosar arhivat: {</w:t>
                  </w:r>
                  <w:r w:rsidRPr="00BE0297">
                    <w:rPr>
                      <w:rFonts w:ascii="Cambria" w:eastAsia="Times New Roman" w:hAnsi="Cambria" w:cs="Times New Roman"/>
                      <w:color w:val="CC0000"/>
                      <w:sz w:val="21"/>
                      <w:szCs w:val="21"/>
                      <w:lang w:eastAsia="ro-RO"/>
                    </w:rPr>
                    <w:t>nu</w:t>
                  </w:r>
                  <w:r w:rsidRPr="00BE0297">
                    <w:rPr>
                      <w:rFonts w:ascii="Cambria" w:eastAsia="Times New Roman" w:hAnsi="Cambria" w:cs="Times New Roman"/>
                      <w:color w:val="000000"/>
                      <w:sz w:val="21"/>
                      <w:szCs w:val="21"/>
                      <w:lang w:eastAsia="ro-RO"/>
                    </w:rPr>
                    <w:t>} Instanta: {</w:t>
                  </w:r>
                  <w:r w:rsidRPr="00BE0297">
                    <w:rPr>
                      <w:rFonts w:ascii="Cambria" w:eastAsia="Times New Roman" w:hAnsi="Cambria" w:cs="Times New Roman"/>
                      <w:color w:val="CC0000"/>
                      <w:sz w:val="21"/>
                      <w:szCs w:val="21"/>
                      <w:lang w:eastAsia="ro-RO"/>
                    </w:rPr>
                    <w:t>Judecatoria CRAIOVA</w:t>
                  </w:r>
                  <w:r w:rsidRPr="00BE0297">
                    <w:rPr>
                      <w:rFonts w:ascii="Cambria" w:eastAsia="Times New Roman" w:hAnsi="Cambria" w:cs="Times New Roman"/>
                      <w:color w:val="000000"/>
                      <w:sz w:val="21"/>
                      <w:szCs w:val="21"/>
                      <w:lang w:eastAsia="ro-RO"/>
                    </w:rPr>
                    <w:t>} Materie: {</w:t>
                  </w:r>
                  <w:r w:rsidRPr="00BE0297">
                    <w:rPr>
                      <w:rFonts w:ascii="Cambria" w:eastAsia="Times New Roman" w:hAnsi="Cambria" w:cs="Times New Roman"/>
                      <w:color w:val="CC0000"/>
                      <w:sz w:val="21"/>
                      <w:szCs w:val="21"/>
                      <w:lang w:eastAsia="ro-RO"/>
                    </w:rPr>
                    <w:t>Minori şi familie</w:t>
                  </w:r>
                  <w:r w:rsidRPr="00BE0297">
                    <w:rPr>
                      <w:rFonts w:ascii="Cambria" w:eastAsia="Times New Roman" w:hAnsi="Cambria" w:cs="Times New Roman"/>
                      <w:color w:val="000000"/>
                      <w:sz w:val="21"/>
                      <w:szCs w:val="21"/>
                      <w:lang w:eastAsia="ro-RO"/>
                    </w:rPr>
                    <w:t>} Criteriu ordonare: {</w:t>
                  </w:r>
                  <w:r w:rsidRPr="00BE0297">
                    <w:rPr>
                      <w:rFonts w:ascii="Cambria" w:eastAsia="Times New Roman" w:hAnsi="Cambria" w:cs="Times New Roman"/>
                      <w:color w:val="CC0000"/>
                      <w:sz w:val="21"/>
                      <w:szCs w:val="21"/>
                      <w:lang w:eastAsia="ro-RO"/>
                    </w:rPr>
                    <w:t>alfabetic</w:t>
                  </w:r>
                  <w:r w:rsidRPr="00BE0297">
                    <w:rPr>
                      <w:rFonts w:ascii="Cambria" w:eastAsia="Times New Roman" w:hAnsi="Cambria" w:cs="Times New Roman"/>
                      <w:color w:val="000000"/>
                      <w:sz w:val="21"/>
                      <w:szCs w:val="21"/>
                      <w:lang w:eastAsia="ro-RO"/>
                    </w:rPr>
                    <w:t>} Directie ordonare: {</w:t>
                  </w:r>
                  <w:r w:rsidRPr="00BE0297">
                    <w:rPr>
                      <w:rFonts w:ascii="Cambria" w:eastAsia="Times New Roman" w:hAnsi="Cambria" w:cs="Times New Roman"/>
                      <w:color w:val="CC0000"/>
                      <w:sz w:val="21"/>
                      <w:szCs w:val="21"/>
                      <w:lang w:eastAsia="ro-RO"/>
                    </w:rPr>
                    <w:t>crescator</w:t>
                  </w:r>
                  <w:r w:rsidRPr="00BE0297">
                    <w:rPr>
                      <w:rFonts w:ascii="Cambria" w:eastAsia="Times New Roman" w:hAnsi="Cambria" w:cs="Times New Roman"/>
                      <w:color w:val="000000"/>
                      <w:sz w:val="21"/>
                      <w:szCs w:val="21"/>
                      <w:lang w:eastAsia="ro-RO"/>
                    </w:rPr>
                    <w:t>} </w:t>
                  </w:r>
                </w:p>
              </w:tc>
            </w:tr>
            <w:tr w:rsidR="00BE0297" w:rsidRPr="00BE0297">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b/>
                      <w:bCs/>
                      <w:i/>
                      <w:iCs/>
                      <w:color w:val="008000"/>
                      <w:sz w:val="21"/>
                      <w:szCs w:val="21"/>
                      <w:lang w:eastAsia="ro-RO"/>
                    </w:rPr>
                    <w:t>OD: date prezentate in raport valabile la: 31 decembrie 2019</w:t>
                  </w:r>
                </w:p>
              </w:tc>
            </w:tr>
            <w:tr w:rsidR="00BE0297" w:rsidRPr="00BE0297">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GRAD DE EFICIENTA</w:t>
                  </w:r>
                </w:p>
              </w:tc>
            </w:tr>
            <w:tr w:rsidR="00BE0297" w:rsidRPr="00BE0297">
              <w:trPr>
                <w:tblCellSpacing w:w="0" w:type="dxa"/>
              </w:trPr>
              <w:tc>
                <w:tcPr>
                  <w:tcW w:w="0" w:type="auto"/>
                  <w:vMerge/>
                  <w:tcBorders>
                    <w:bottom w:val="single" w:sz="6" w:space="0" w:color="FFFFFF"/>
                    <w:right w:val="single" w:sz="6" w:space="0" w:color="FFFFFF"/>
                  </w:tcBorders>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I</w:t>
                  </w:r>
                </w:p>
              </w:tc>
            </w:tr>
            <w:tr w:rsidR="00BE0297" w:rsidRPr="00BE0297">
              <w:trPr>
                <w:tblCellSpacing w:w="0" w:type="dxa"/>
              </w:trPr>
              <w:tc>
                <w:tcPr>
                  <w:tcW w:w="0" w:type="auto"/>
                  <w:vMerge/>
                  <w:tcBorders>
                    <w:bottom w:val="single" w:sz="6" w:space="0" w:color="FFFFFF"/>
                    <w:right w:val="single" w:sz="6" w:space="0" w:color="FFFFFF"/>
                  </w:tcBorders>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BE0297" w:rsidRPr="00BE0297">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rHeight w:val="450"/>
                      <w:tblCellSpacing w:w="15" w:type="dxa"/>
                      <w:jc w:val="center"/>
                    </w:trPr>
                    <w:tc>
                      <w:tcPr>
                        <w:tcW w:w="0" w:type="auto"/>
                        <w:vMerge/>
                        <w:tcBorders>
                          <w:top w:val="nil"/>
                          <w:left w:val="nil"/>
                          <w:bottom w:val="nil"/>
                          <w:right w:val="nil"/>
                        </w:tcBorders>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BE0297" w:rsidRPr="00BE0297">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E05</w:t>
                        </w: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BE0297" w:rsidRPr="00BE0297">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rHeight w:val="450"/>
                      <w:tblCellSpacing w:w="15" w:type="dxa"/>
                      <w:jc w:val="center"/>
                    </w:trPr>
                    <w:tc>
                      <w:tcPr>
                        <w:tcW w:w="0" w:type="auto"/>
                        <w:vMerge/>
                        <w:tcBorders>
                          <w:top w:val="nil"/>
                          <w:left w:val="nil"/>
                          <w:bottom w:val="nil"/>
                          <w:right w:val="nil"/>
                        </w:tcBorders>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42"/>
                  </w:tblGrid>
                  <w:tr w:rsidR="00BE0297" w:rsidRPr="00BE0297">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rHeight w:val="450"/>
                      <w:tblCellSpacing w:w="15" w:type="dxa"/>
                      <w:jc w:val="center"/>
                    </w:trPr>
                    <w:tc>
                      <w:tcPr>
                        <w:tcW w:w="0" w:type="auto"/>
                        <w:vMerge/>
                        <w:tcBorders>
                          <w:top w:val="nil"/>
                          <w:left w:val="nil"/>
                          <w:bottom w:val="nil"/>
                          <w:right w:val="nil"/>
                        </w:tcBorders>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r>
            <w:tr w:rsidR="00BE0297" w:rsidRPr="00BE0297">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BE0297" w:rsidRPr="00BE029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360" w:lineRule="auto"/>
        <w:jc w:val="both"/>
        <w:rPr>
          <w:rFonts w:ascii="Times New Roman" w:eastAsia="Times New Roman" w:hAnsi="Times New Roman" w:cs="Times New Roman"/>
          <w:b/>
          <w:spacing w:val="-1"/>
          <w:sz w:val="28"/>
          <w:szCs w:val="28"/>
          <w:highlight w:val="yellow"/>
          <w:lang w:val="es-ES"/>
        </w:rPr>
      </w:pPr>
    </w:p>
    <w:p w:rsidR="005A6D86" w:rsidRPr="00BD31B1" w:rsidRDefault="005A6D86" w:rsidP="00C757BE">
      <w:pPr>
        <w:spacing w:after="0" w:line="360" w:lineRule="auto"/>
        <w:ind w:firstLine="720"/>
        <w:jc w:val="both"/>
        <w:rPr>
          <w:rFonts w:ascii="Times New Roman" w:eastAsia="Times New Roman" w:hAnsi="Times New Roman" w:cs="Times New Roman"/>
          <w:b/>
          <w:spacing w:val="-1"/>
          <w:sz w:val="28"/>
          <w:szCs w:val="28"/>
          <w:lang w:val="es-ES"/>
        </w:rPr>
      </w:pPr>
      <w:r w:rsidRPr="00BD31B1">
        <w:rPr>
          <w:rFonts w:ascii="Times New Roman" w:eastAsia="Times New Roman" w:hAnsi="Times New Roman" w:cs="Times New Roman"/>
          <w:b/>
          <w:spacing w:val="-1"/>
          <w:sz w:val="28"/>
          <w:szCs w:val="28"/>
          <w:lang w:val="es-ES"/>
        </w:rPr>
        <w:t>SECȚIA PENALĂ</w:t>
      </w:r>
    </w:p>
    <w:p w:rsidR="005A6D86" w:rsidRPr="00BD31B1" w:rsidRDefault="005A6D86" w:rsidP="00C757BE">
      <w:pPr>
        <w:spacing w:after="0" w:line="360" w:lineRule="auto"/>
        <w:ind w:firstLine="720"/>
        <w:jc w:val="both"/>
        <w:rPr>
          <w:rFonts w:ascii="Times New Roman" w:eastAsia="Times New Roman" w:hAnsi="Times New Roman" w:cs="Times New Roman"/>
          <w:b/>
          <w:spacing w:val="-1"/>
          <w:sz w:val="28"/>
          <w:szCs w:val="28"/>
          <w:lang w:val="es-ES"/>
        </w:rPr>
      </w:pPr>
      <w:r w:rsidRPr="00BD31B1">
        <w:rPr>
          <w:rFonts w:ascii="Times New Roman" w:eastAsia="Times New Roman" w:hAnsi="Times New Roman" w:cs="Times New Roman"/>
          <w:b/>
          <w:spacing w:val="-1"/>
          <w:sz w:val="28"/>
          <w:szCs w:val="28"/>
          <w:lang w:val="es-ES"/>
        </w:rPr>
        <w:t>Indicator general de eficienţă în materie penală – grad foarte eficient</w:t>
      </w:r>
    </w:p>
    <w:tbl>
      <w:tblPr>
        <w:tblW w:w="5000" w:type="pct"/>
        <w:tblCellSpacing w:w="6" w:type="dxa"/>
        <w:tblCellMar>
          <w:left w:w="0" w:type="dxa"/>
          <w:right w:w="0" w:type="dxa"/>
        </w:tblCellMar>
        <w:tblLook w:val="04A0" w:firstRow="1" w:lastRow="0" w:firstColumn="1" w:lastColumn="0" w:noHBand="0" w:noVBand="1"/>
      </w:tblPr>
      <w:tblGrid>
        <w:gridCol w:w="9354"/>
      </w:tblGrid>
      <w:tr w:rsidR="005A6D86" w:rsidRPr="0047368A" w:rsidTr="005A6D86">
        <w:trPr>
          <w:tblCellSpacing w:w="6" w:type="dxa"/>
        </w:trPr>
        <w:tc>
          <w:tcPr>
            <w:tcW w:w="0" w:type="auto"/>
            <w:vAlign w:val="center"/>
            <w:hideMark/>
          </w:tcPr>
          <w:p w:rsidR="005A6D86"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bl>
            <w:tblPr>
              <w:tblW w:w="5000" w:type="pct"/>
              <w:tblCellSpacing w:w="0" w:type="dxa"/>
              <w:tblCellMar>
                <w:left w:w="0" w:type="dxa"/>
                <w:right w:w="0" w:type="dxa"/>
              </w:tblCellMar>
              <w:tblLook w:val="04A0" w:firstRow="1" w:lastRow="0" w:firstColumn="1" w:lastColumn="0" w:noHBand="0" w:noVBand="1"/>
            </w:tblPr>
            <w:tblGrid>
              <w:gridCol w:w="3503"/>
              <w:gridCol w:w="2311"/>
              <w:gridCol w:w="1172"/>
              <w:gridCol w:w="1172"/>
              <w:gridCol w:w="1172"/>
            </w:tblGrid>
            <w:tr w:rsidR="00BE0297" w:rsidRPr="00BE0297">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SITUATIE STATISTICA</w:t>
                  </w:r>
                </w:p>
              </w:tc>
            </w:tr>
            <w:tr w:rsidR="00BE0297" w:rsidRPr="00BE0297">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i/>
                      <w:iCs/>
                      <w:color w:val="000000"/>
                      <w:sz w:val="26"/>
                      <w:szCs w:val="26"/>
                      <w:lang w:eastAsia="ro-RO"/>
                    </w:rPr>
                  </w:pPr>
                  <w:r w:rsidRPr="00BE0297">
                    <w:rPr>
                      <w:rFonts w:ascii="Cambria" w:eastAsia="Times New Roman" w:hAnsi="Cambria" w:cs="Times New Roman"/>
                      <w:color w:val="FF0000"/>
                      <w:sz w:val="26"/>
                      <w:szCs w:val="26"/>
                      <w:lang w:eastAsia="ro-RO"/>
                    </w:rPr>
                    <w:t>E06.Q03</w:t>
                  </w:r>
                  <w:r w:rsidRPr="00BE0297">
                    <w:rPr>
                      <w:rFonts w:ascii="Cambria" w:eastAsia="Times New Roman" w:hAnsi="Cambria" w:cs="Times New Roman"/>
                      <w:i/>
                      <w:iCs/>
                      <w:color w:val="000000"/>
                      <w:sz w:val="26"/>
                      <w:szCs w:val="26"/>
                      <w:lang w:eastAsia="ro-RO"/>
                    </w:rPr>
                    <w:t xml:space="preserve"> Indicatori </w:t>
                  </w:r>
                  <w:r w:rsidRPr="00BE0297">
                    <w:rPr>
                      <w:rFonts w:ascii="Cambria" w:eastAsia="Times New Roman" w:hAnsi="Cambria" w:cs="Times New Roman"/>
                      <w:i/>
                      <w:iCs/>
                      <w:color w:val="0080FF"/>
                      <w:sz w:val="26"/>
                      <w:szCs w:val="26"/>
                      <w:lang w:eastAsia="ro-RO"/>
                    </w:rPr>
                    <w:t>Eficienta</w:t>
                  </w:r>
                  <w:r w:rsidRPr="00BE0297">
                    <w:rPr>
                      <w:rFonts w:ascii="Cambria" w:eastAsia="Times New Roman" w:hAnsi="Cambria" w:cs="Times New Roman"/>
                      <w:i/>
                      <w:iCs/>
                      <w:color w:val="000000"/>
                      <w:sz w:val="26"/>
                      <w:szCs w:val="26"/>
                      <w:lang w:eastAsia="ro-RO"/>
                    </w:rPr>
                    <w:t xml:space="preserve">, analiza </w:t>
                  </w:r>
                  <w:r w:rsidRPr="00BE0297">
                    <w:rPr>
                      <w:rFonts w:ascii="Cambria" w:eastAsia="Times New Roman" w:hAnsi="Cambria" w:cs="Times New Roman"/>
                      <w:i/>
                      <w:iCs/>
                      <w:color w:val="CC0000"/>
                      <w:sz w:val="26"/>
                      <w:szCs w:val="26"/>
                      <w:lang w:eastAsia="ro-RO"/>
                    </w:rPr>
                    <w:t>Judecatorie</w:t>
                  </w:r>
                  <w:r w:rsidRPr="00BE0297">
                    <w:rPr>
                      <w:rFonts w:ascii="Cambria" w:eastAsia="Times New Roman" w:hAnsi="Cambria" w:cs="Times New Roman"/>
                      <w:i/>
                      <w:iCs/>
                      <w:color w:val="000000"/>
                      <w:sz w:val="26"/>
                      <w:szCs w:val="26"/>
                      <w:lang w:eastAsia="ro-RO"/>
                    </w:rPr>
                    <w:t>.</w:t>
                  </w:r>
                </w:p>
              </w:tc>
            </w:tr>
            <w:tr w:rsidR="00BE0297" w:rsidRPr="00BE0297">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CRITERII DE CAUTARE</w:t>
                  </w:r>
                </w:p>
              </w:tc>
            </w:tr>
            <w:tr w:rsidR="00BE0297" w:rsidRPr="00BE0297">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Perioada analizata: {</w:t>
                  </w:r>
                  <w:r w:rsidRPr="00BE0297">
                    <w:rPr>
                      <w:rFonts w:ascii="Cambria" w:eastAsia="Times New Roman" w:hAnsi="Cambria" w:cs="Times New Roman"/>
                      <w:color w:val="CC0000"/>
                      <w:sz w:val="21"/>
                      <w:szCs w:val="21"/>
                      <w:lang w:eastAsia="ro-RO"/>
                    </w:rPr>
                    <w:t>01.01.2019 - 31.12.2019</w:t>
                  </w:r>
                  <w:r w:rsidRPr="00BE0297">
                    <w:rPr>
                      <w:rFonts w:ascii="Cambria" w:eastAsia="Times New Roman" w:hAnsi="Cambria" w:cs="Times New Roman"/>
                      <w:color w:val="000000"/>
                      <w:sz w:val="21"/>
                      <w:szCs w:val="21"/>
                      <w:lang w:eastAsia="ro-RO"/>
                    </w:rPr>
                    <w:t>} Dosar arhivat: {</w:t>
                  </w:r>
                  <w:r w:rsidRPr="00BE0297">
                    <w:rPr>
                      <w:rFonts w:ascii="Cambria" w:eastAsia="Times New Roman" w:hAnsi="Cambria" w:cs="Times New Roman"/>
                      <w:color w:val="CC0000"/>
                      <w:sz w:val="21"/>
                      <w:szCs w:val="21"/>
                      <w:lang w:eastAsia="ro-RO"/>
                    </w:rPr>
                    <w:t>nu</w:t>
                  </w:r>
                  <w:r w:rsidRPr="00BE0297">
                    <w:rPr>
                      <w:rFonts w:ascii="Cambria" w:eastAsia="Times New Roman" w:hAnsi="Cambria" w:cs="Times New Roman"/>
                      <w:color w:val="000000"/>
                      <w:sz w:val="21"/>
                      <w:szCs w:val="21"/>
                      <w:lang w:eastAsia="ro-RO"/>
                    </w:rPr>
                    <w:t>} Instanta: {</w:t>
                  </w:r>
                  <w:r w:rsidRPr="00BE0297">
                    <w:rPr>
                      <w:rFonts w:ascii="Cambria" w:eastAsia="Times New Roman" w:hAnsi="Cambria" w:cs="Times New Roman"/>
                      <w:color w:val="CC0000"/>
                      <w:sz w:val="21"/>
                      <w:szCs w:val="21"/>
                      <w:lang w:eastAsia="ro-RO"/>
                    </w:rPr>
                    <w:t>Judecatoria CRAIOVA</w:t>
                  </w:r>
                  <w:r w:rsidRPr="00BE0297">
                    <w:rPr>
                      <w:rFonts w:ascii="Cambria" w:eastAsia="Times New Roman" w:hAnsi="Cambria" w:cs="Times New Roman"/>
                      <w:color w:val="000000"/>
                      <w:sz w:val="21"/>
                      <w:szCs w:val="21"/>
                      <w:lang w:eastAsia="ro-RO"/>
                    </w:rPr>
                    <w:t>} Materie: {</w:t>
                  </w:r>
                  <w:r w:rsidRPr="00BE0297">
                    <w:rPr>
                      <w:rFonts w:ascii="Cambria" w:eastAsia="Times New Roman" w:hAnsi="Cambria" w:cs="Times New Roman"/>
                      <w:color w:val="CC0000"/>
                      <w:sz w:val="21"/>
                      <w:szCs w:val="21"/>
                      <w:lang w:eastAsia="ro-RO"/>
                    </w:rPr>
                    <w:t>Penal</w:t>
                  </w:r>
                  <w:r w:rsidRPr="00BE0297">
                    <w:rPr>
                      <w:rFonts w:ascii="Cambria" w:eastAsia="Times New Roman" w:hAnsi="Cambria" w:cs="Times New Roman"/>
                      <w:color w:val="000000"/>
                      <w:sz w:val="21"/>
                      <w:szCs w:val="21"/>
                      <w:lang w:eastAsia="ro-RO"/>
                    </w:rPr>
                    <w:t>} Criteriu ordonare: {</w:t>
                  </w:r>
                  <w:r w:rsidRPr="00BE0297">
                    <w:rPr>
                      <w:rFonts w:ascii="Cambria" w:eastAsia="Times New Roman" w:hAnsi="Cambria" w:cs="Times New Roman"/>
                      <w:color w:val="CC0000"/>
                      <w:sz w:val="21"/>
                      <w:szCs w:val="21"/>
                      <w:lang w:eastAsia="ro-RO"/>
                    </w:rPr>
                    <w:t>alfabetic</w:t>
                  </w:r>
                  <w:r w:rsidRPr="00BE0297">
                    <w:rPr>
                      <w:rFonts w:ascii="Cambria" w:eastAsia="Times New Roman" w:hAnsi="Cambria" w:cs="Times New Roman"/>
                      <w:color w:val="000000"/>
                      <w:sz w:val="21"/>
                      <w:szCs w:val="21"/>
                      <w:lang w:eastAsia="ro-RO"/>
                    </w:rPr>
                    <w:t>} Directie ordonare: {</w:t>
                  </w:r>
                  <w:r w:rsidRPr="00BE0297">
                    <w:rPr>
                      <w:rFonts w:ascii="Cambria" w:eastAsia="Times New Roman" w:hAnsi="Cambria" w:cs="Times New Roman"/>
                      <w:color w:val="CC0000"/>
                      <w:sz w:val="21"/>
                      <w:szCs w:val="21"/>
                      <w:lang w:eastAsia="ro-RO"/>
                    </w:rPr>
                    <w:t>crescator</w:t>
                  </w:r>
                  <w:r w:rsidRPr="00BE0297">
                    <w:rPr>
                      <w:rFonts w:ascii="Cambria" w:eastAsia="Times New Roman" w:hAnsi="Cambria" w:cs="Times New Roman"/>
                      <w:color w:val="000000"/>
                      <w:sz w:val="21"/>
                      <w:szCs w:val="21"/>
                      <w:lang w:eastAsia="ro-RO"/>
                    </w:rPr>
                    <w:t>} </w:t>
                  </w:r>
                </w:p>
              </w:tc>
            </w:tr>
            <w:tr w:rsidR="00BE0297" w:rsidRPr="00BE0297">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b/>
                      <w:bCs/>
                      <w:i/>
                      <w:iCs/>
                      <w:color w:val="008000"/>
                      <w:sz w:val="21"/>
                      <w:szCs w:val="21"/>
                      <w:lang w:eastAsia="ro-RO"/>
                    </w:rPr>
                    <w:t>OD: date prezentate in raport valabile la: 31 decembrie 2019</w:t>
                  </w:r>
                </w:p>
              </w:tc>
            </w:tr>
            <w:tr w:rsidR="00BE0297" w:rsidRPr="00BE0297">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GRAD DE EFICIENTA</w:t>
                  </w:r>
                </w:p>
              </w:tc>
            </w:tr>
            <w:tr w:rsidR="00BE0297" w:rsidRPr="00BE0297">
              <w:trPr>
                <w:tblCellSpacing w:w="0" w:type="dxa"/>
              </w:trPr>
              <w:tc>
                <w:tcPr>
                  <w:tcW w:w="0" w:type="auto"/>
                  <w:vMerge/>
                  <w:tcBorders>
                    <w:bottom w:val="single" w:sz="6" w:space="0" w:color="FFFFFF"/>
                    <w:right w:val="single" w:sz="6" w:space="0" w:color="FFFFFF"/>
                  </w:tcBorders>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r w:rsidRPr="00BE0297">
                    <w:rPr>
                      <w:rFonts w:ascii="Tahoma" w:eastAsia="Times New Roman" w:hAnsi="Tahoma" w:cs="Tahoma"/>
                      <w:b/>
                      <w:bCs/>
                      <w:color w:val="000000"/>
                      <w:sz w:val="17"/>
                      <w:szCs w:val="17"/>
                      <w:lang w:eastAsia="ro-RO"/>
                    </w:rPr>
                    <w:t>I</w:t>
                  </w:r>
                </w:p>
              </w:tc>
            </w:tr>
            <w:tr w:rsidR="00BE0297" w:rsidRPr="00BE0297">
              <w:trPr>
                <w:tblCellSpacing w:w="0" w:type="dxa"/>
              </w:trPr>
              <w:tc>
                <w:tcPr>
                  <w:tcW w:w="0" w:type="auto"/>
                  <w:vMerge/>
                  <w:tcBorders>
                    <w:bottom w:val="single" w:sz="6" w:space="0" w:color="FFFFFF"/>
                    <w:right w:val="single" w:sz="6" w:space="0" w:color="FFFFFF"/>
                  </w:tcBorders>
                  <w:vAlign w:val="center"/>
                  <w:hideMark/>
                </w:tcPr>
                <w:p w:rsidR="00BE0297" w:rsidRPr="00BE0297" w:rsidRDefault="00BE0297" w:rsidP="00C757BE">
                  <w:pPr>
                    <w:spacing w:after="0" w:line="240" w:lineRule="auto"/>
                    <w:jc w:val="both"/>
                    <w:rPr>
                      <w:rFonts w:ascii="Tahoma" w:eastAsia="Times New Roman" w:hAnsi="Tahoma" w:cs="Tahoma"/>
                      <w:b/>
                      <w:bCs/>
                      <w:color w:val="000000"/>
                      <w:sz w:val="17"/>
                      <w:szCs w:val="17"/>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BE0297" w:rsidRPr="00BE0297">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E05</w:t>
                        </w: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BE0297" w:rsidRPr="00BE0297">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rHeight w:val="450"/>
                      <w:tblCellSpacing w:w="15" w:type="dxa"/>
                      <w:jc w:val="center"/>
                    </w:trPr>
                    <w:tc>
                      <w:tcPr>
                        <w:tcW w:w="0" w:type="auto"/>
                        <w:vMerge/>
                        <w:tcBorders>
                          <w:top w:val="nil"/>
                          <w:left w:val="nil"/>
                          <w:bottom w:val="nil"/>
                          <w:right w:val="nil"/>
                        </w:tcBorders>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7"/>
                  </w:tblGrid>
                  <w:tr w:rsidR="00BE0297" w:rsidRPr="00BE0297">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rHeight w:val="450"/>
                      <w:tblCellSpacing w:w="15" w:type="dxa"/>
                      <w:jc w:val="center"/>
                    </w:trPr>
                    <w:tc>
                      <w:tcPr>
                        <w:tcW w:w="0" w:type="auto"/>
                        <w:vMerge/>
                        <w:tcBorders>
                          <w:top w:val="nil"/>
                          <w:left w:val="nil"/>
                          <w:bottom w:val="nil"/>
                          <w:right w:val="nil"/>
                        </w:tcBorders>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42"/>
                  </w:tblGrid>
                  <w:tr w:rsidR="00BE0297" w:rsidRPr="00BE0297">
                    <w:trPr>
                      <w:trHeight w:val="450"/>
                      <w:tblCellSpacing w:w="15" w:type="dxa"/>
                      <w:jc w:val="center"/>
                    </w:trPr>
                    <w:tc>
                      <w:tcPr>
                        <w:tcW w:w="0" w:type="auto"/>
                        <w:vMerge w:val="restart"/>
                        <w:tcBorders>
                          <w:top w:val="nil"/>
                          <w:left w:val="nil"/>
                          <w:bottom w:val="nil"/>
                          <w:right w:val="nil"/>
                        </w:tcBorders>
                        <w:shd w:val="clear" w:color="auto" w:fill="auto"/>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r w:rsidRPr="00BE0297">
                          <w:rPr>
                            <w:rFonts w:ascii="Cambria" w:eastAsia="Times New Roman" w:hAnsi="Cambria" w:cs="Times New Roman"/>
                            <w:color w:val="000000"/>
                            <w:sz w:val="21"/>
                            <w:szCs w:val="21"/>
                            <w:lang w:eastAsia="ro-RO"/>
                          </w:rPr>
                          <w:t> </w:t>
                        </w:r>
                      </w:p>
                    </w:tc>
                  </w:tr>
                  <w:tr w:rsidR="00BE0297" w:rsidRPr="00BE0297">
                    <w:trPr>
                      <w:trHeight w:val="450"/>
                      <w:tblCellSpacing w:w="15" w:type="dxa"/>
                      <w:jc w:val="center"/>
                    </w:trPr>
                    <w:tc>
                      <w:tcPr>
                        <w:tcW w:w="0" w:type="auto"/>
                        <w:vMerge/>
                        <w:tcBorders>
                          <w:top w:val="nil"/>
                          <w:left w:val="nil"/>
                          <w:bottom w:val="nil"/>
                          <w:right w:val="nil"/>
                        </w:tcBorders>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CC0000"/>
                      <w:sz w:val="21"/>
                      <w:szCs w:val="21"/>
                      <w:lang w:eastAsia="ro-RO"/>
                    </w:rPr>
                  </w:pPr>
                </w:p>
              </w:tc>
            </w:tr>
            <w:tr w:rsidR="00BE0297" w:rsidRPr="00BE0297">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300"/>
                  </w:tblGrid>
                  <w:tr w:rsidR="00BE0297" w:rsidRPr="00BE0297">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BE0297" w:rsidRPr="00BE0297" w:rsidRDefault="00BE0297" w:rsidP="00C757BE">
                  <w:pPr>
                    <w:spacing w:after="0" w:line="240" w:lineRule="auto"/>
                    <w:jc w:val="both"/>
                    <w:rPr>
                      <w:rFonts w:ascii="Cambria" w:eastAsia="Times New Roman" w:hAnsi="Cambria" w:cs="Times New Roman"/>
                      <w:color w:val="000000"/>
                      <w:sz w:val="21"/>
                      <w:szCs w:val="21"/>
                      <w:lang w:eastAsia="ro-RO"/>
                    </w:rPr>
                  </w:pPr>
                </w:p>
              </w:tc>
            </w:tr>
          </w:tbl>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Default="00227D10" w:rsidP="00C757BE">
            <w:pPr>
              <w:spacing w:after="0" w:line="240" w:lineRule="auto"/>
              <w:jc w:val="both"/>
              <w:rPr>
                <w:rFonts w:ascii="Cambria" w:eastAsia="Times New Roman" w:hAnsi="Cambria" w:cs="Times New Roman"/>
                <w:color w:val="000000"/>
                <w:sz w:val="21"/>
                <w:szCs w:val="21"/>
                <w:highlight w:val="yellow"/>
                <w:lang w:eastAsia="ro-RO"/>
              </w:rPr>
            </w:pPr>
          </w:p>
          <w:p w:rsidR="00227D10" w:rsidRPr="0047368A" w:rsidRDefault="00227D10" w:rsidP="00C757BE">
            <w:pPr>
              <w:spacing w:after="0" w:line="240" w:lineRule="auto"/>
              <w:jc w:val="both"/>
              <w:rPr>
                <w:rFonts w:ascii="Cambria" w:eastAsia="Times New Roman" w:hAnsi="Cambria" w:cs="Times New Roman"/>
                <w:color w:val="000000"/>
                <w:sz w:val="21"/>
                <w:szCs w:val="21"/>
                <w:highlight w:val="yellow"/>
                <w:lang w:eastAsia="ro-RO"/>
              </w:rPr>
            </w:pPr>
          </w:p>
        </w:tc>
      </w:tr>
      <w:tr w:rsidR="005A6D86" w:rsidRPr="0047368A" w:rsidTr="005A6D86">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30"/>
            </w:tblGrid>
            <w:tr w:rsidR="005A6D86" w:rsidRPr="0047368A" w:rsidTr="005A6D86">
              <w:trPr>
                <w:tblCellSpacing w:w="0" w:type="dxa"/>
              </w:trPr>
              <w:tc>
                <w:tcPr>
                  <w:tcW w:w="0" w:type="auto"/>
                  <w:vAlign w:val="center"/>
                  <w:hideMark/>
                </w:tcPr>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5A6D86" w:rsidRPr="0047368A" w:rsidRDefault="005A6D86" w:rsidP="00C757BE">
            <w:pPr>
              <w:spacing w:after="0" w:line="240" w:lineRule="auto"/>
              <w:jc w:val="both"/>
              <w:rPr>
                <w:rFonts w:ascii="Cambria" w:eastAsia="Times New Roman" w:hAnsi="Cambria" w:cs="Times New Roman"/>
                <w:color w:val="000000"/>
                <w:sz w:val="21"/>
                <w:szCs w:val="21"/>
                <w:highlight w:val="yellow"/>
                <w:lang w:eastAsia="ro-RO"/>
              </w:rPr>
            </w:pPr>
          </w:p>
        </w:tc>
      </w:tr>
    </w:tbl>
    <w:p w:rsidR="00C7516D" w:rsidRPr="0041728C" w:rsidRDefault="00C7516D" w:rsidP="00C92CAB">
      <w:pPr>
        <w:spacing w:after="0" w:line="360" w:lineRule="auto"/>
        <w:ind w:firstLine="708"/>
        <w:jc w:val="both"/>
        <w:rPr>
          <w:rFonts w:ascii="Times New Roman" w:eastAsia="Calibri" w:hAnsi="Times New Roman" w:cs="Times New Roman"/>
          <w:sz w:val="28"/>
          <w:szCs w:val="28"/>
          <w:lang w:val="it-IT"/>
        </w:rPr>
      </w:pPr>
      <w:bookmarkStart w:id="6" w:name="_Hlk503520858"/>
      <w:r w:rsidRPr="0041728C">
        <w:rPr>
          <w:rFonts w:ascii="Times New Roman" w:eastAsia="Calibri" w:hAnsi="Times New Roman" w:cs="Times New Roman"/>
          <w:b/>
          <w:i/>
          <w:sz w:val="28"/>
          <w:szCs w:val="28"/>
          <w:lang w:val="it-IT"/>
        </w:rPr>
        <w:t>Analiza internă a rezultatelor instanţei în perioada analizată, în vederea identificării elementelor care au determinat încadrarea într-un anumit grad de eficienţă</w:t>
      </w:r>
      <w:r w:rsidRPr="0041728C">
        <w:rPr>
          <w:rFonts w:ascii="Times New Roman" w:eastAsia="Calibri" w:hAnsi="Times New Roman" w:cs="Times New Roman"/>
          <w:sz w:val="28"/>
          <w:szCs w:val="28"/>
          <w:lang w:val="it-IT"/>
        </w:rPr>
        <w:t>.</w:t>
      </w:r>
    </w:p>
    <w:p w:rsidR="008661B2" w:rsidRPr="0041728C" w:rsidRDefault="008661B2" w:rsidP="00C7516D">
      <w:pPr>
        <w:spacing w:after="0" w:line="360" w:lineRule="auto"/>
        <w:ind w:firstLine="720"/>
        <w:jc w:val="both"/>
        <w:rPr>
          <w:rFonts w:ascii="Times New Roman" w:eastAsia="Calibri" w:hAnsi="Times New Roman" w:cs="Times New Roman"/>
          <w:sz w:val="28"/>
          <w:szCs w:val="28"/>
          <w:lang w:val="it-IT"/>
        </w:rPr>
      </w:pPr>
      <w:r w:rsidRPr="0041728C">
        <w:rPr>
          <w:rFonts w:ascii="Times New Roman" w:eastAsia="Calibri" w:hAnsi="Times New Roman" w:cs="Times New Roman"/>
          <w:sz w:val="28"/>
          <w:szCs w:val="28"/>
          <w:lang w:val="it-IT"/>
        </w:rPr>
        <w:t>Din datele statisatice pre</w:t>
      </w:r>
      <w:r w:rsidR="0041728C">
        <w:rPr>
          <w:rFonts w:ascii="Times New Roman" w:eastAsia="Calibri" w:hAnsi="Times New Roman" w:cs="Times New Roman"/>
          <w:sz w:val="28"/>
          <w:szCs w:val="28"/>
          <w:lang w:val="it-IT"/>
        </w:rPr>
        <w:t>z</w:t>
      </w:r>
      <w:r w:rsidRPr="0041728C">
        <w:rPr>
          <w:rFonts w:ascii="Times New Roman" w:eastAsia="Calibri" w:hAnsi="Times New Roman" w:cs="Times New Roman"/>
          <w:sz w:val="28"/>
          <w:szCs w:val="28"/>
          <w:lang w:val="it-IT"/>
        </w:rPr>
        <w:t>entate anterior, se observă că instanța</w:t>
      </w:r>
      <w:r w:rsidR="0041728C">
        <w:rPr>
          <w:rFonts w:ascii="Times New Roman" w:eastAsia="Calibri" w:hAnsi="Times New Roman" w:cs="Times New Roman"/>
          <w:sz w:val="28"/>
          <w:szCs w:val="28"/>
          <w:lang w:val="it-IT"/>
        </w:rPr>
        <w:t xml:space="preserve"> </w:t>
      </w:r>
      <w:r w:rsidRPr="0041728C">
        <w:rPr>
          <w:rFonts w:ascii="Times New Roman" w:eastAsia="Calibri" w:hAnsi="Times New Roman" w:cs="Times New Roman"/>
          <w:sz w:val="28"/>
          <w:szCs w:val="28"/>
          <w:lang w:val="it-IT"/>
        </w:rPr>
        <w:t>s-a încadrat la gradul „eficient” doar la indicatorii:</w:t>
      </w:r>
      <w:r w:rsidR="0041728C">
        <w:rPr>
          <w:rFonts w:ascii="Times New Roman" w:eastAsia="Calibri" w:hAnsi="Times New Roman" w:cs="Times New Roman"/>
          <w:sz w:val="28"/>
          <w:szCs w:val="28"/>
          <w:lang w:val="it-IT"/>
        </w:rPr>
        <w:t xml:space="preserve"> </w:t>
      </w:r>
      <w:r w:rsidRPr="0041728C">
        <w:rPr>
          <w:rFonts w:ascii="Times New Roman" w:eastAsia="Calibri" w:hAnsi="Times New Roman" w:cs="Times New Roman"/>
          <w:sz w:val="28"/>
          <w:szCs w:val="28"/>
          <w:lang w:val="it-IT"/>
        </w:rPr>
        <w:t>rata de soluționare,</w:t>
      </w:r>
      <w:r w:rsidR="0041728C">
        <w:rPr>
          <w:rFonts w:ascii="Times New Roman" w:eastAsia="Calibri" w:hAnsi="Times New Roman" w:cs="Times New Roman"/>
          <w:sz w:val="28"/>
          <w:szCs w:val="28"/>
          <w:lang w:val="it-IT"/>
        </w:rPr>
        <w:t xml:space="preserve"> </w:t>
      </w:r>
      <w:r w:rsidR="00780CDD" w:rsidRPr="0041728C">
        <w:rPr>
          <w:rFonts w:ascii="Times New Roman" w:eastAsia="Calibri" w:hAnsi="Times New Roman" w:cs="Times New Roman"/>
          <w:sz w:val="28"/>
          <w:szCs w:val="28"/>
          <w:lang w:val="it-IT"/>
        </w:rPr>
        <w:t>vechime dosare în stoc și documente redactate peste termenul legal.</w:t>
      </w:r>
    </w:p>
    <w:p w:rsidR="00780CDD" w:rsidRPr="00ED1586" w:rsidRDefault="00780CDD" w:rsidP="00C7516D">
      <w:pPr>
        <w:spacing w:after="0" w:line="360" w:lineRule="auto"/>
        <w:ind w:firstLine="720"/>
        <w:jc w:val="both"/>
        <w:rPr>
          <w:rFonts w:ascii="Times New Roman" w:eastAsia="Calibri" w:hAnsi="Times New Roman" w:cs="Times New Roman"/>
          <w:sz w:val="28"/>
          <w:szCs w:val="28"/>
          <w:lang w:val="it-IT"/>
        </w:rPr>
      </w:pPr>
      <w:r w:rsidRPr="0041728C">
        <w:rPr>
          <w:rFonts w:ascii="Times New Roman" w:eastAsia="Calibri" w:hAnsi="Times New Roman" w:cs="Times New Roman"/>
          <w:sz w:val="28"/>
          <w:szCs w:val="28"/>
          <w:lang w:val="it-IT"/>
        </w:rPr>
        <w:t>Principala cauză a acestei situații o reprezintă</w:t>
      </w:r>
      <w:r w:rsidR="00734531" w:rsidRPr="0041728C">
        <w:rPr>
          <w:rFonts w:ascii="Times New Roman" w:eastAsia="Calibri" w:hAnsi="Times New Roman" w:cs="Times New Roman"/>
          <w:sz w:val="28"/>
          <w:szCs w:val="28"/>
          <w:lang w:val="it-IT"/>
        </w:rPr>
        <w:t xml:space="preserve"> volumul</w:t>
      </w:r>
      <w:r w:rsidR="002D17FE" w:rsidRPr="0041728C">
        <w:rPr>
          <w:rFonts w:ascii="Times New Roman" w:eastAsia="Calibri" w:hAnsi="Times New Roman" w:cs="Times New Roman"/>
          <w:sz w:val="28"/>
          <w:szCs w:val="28"/>
          <w:lang w:val="it-IT"/>
        </w:rPr>
        <w:t xml:space="preserve"> </w:t>
      </w:r>
      <w:r w:rsidR="00734531" w:rsidRPr="0041728C">
        <w:rPr>
          <w:rFonts w:ascii="Times New Roman" w:eastAsia="Calibri" w:hAnsi="Times New Roman" w:cs="Times New Roman"/>
          <w:sz w:val="28"/>
          <w:szCs w:val="28"/>
          <w:lang w:val="it-IT"/>
        </w:rPr>
        <w:t>mare de activitate al instanței, care se concretizează</w:t>
      </w:r>
      <w:r w:rsidR="0041728C">
        <w:rPr>
          <w:rFonts w:ascii="Times New Roman" w:eastAsia="Calibri" w:hAnsi="Times New Roman" w:cs="Times New Roman"/>
          <w:sz w:val="28"/>
          <w:szCs w:val="28"/>
          <w:lang w:val="it-IT"/>
        </w:rPr>
        <w:t xml:space="preserve"> </w:t>
      </w:r>
      <w:r w:rsidR="00734531" w:rsidRPr="0041728C">
        <w:rPr>
          <w:rFonts w:ascii="Times New Roman" w:eastAsia="Calibri" w:hAnsi="Times New Roman" w:cs="Times New Roman"/>
          <w:sz w:val="28"/>
          <w:szCs w:val="28"/>
          <w:lang w:val="it-IT"/>
        </w:rPr>
        <w:t>nu numai într-un mare număr de dosare, dar și în complexitatea multora dintre ele.</w:t>
      </w:r>
      <w:r w:rsidR="002D17FE" w:rsidRPr="0041728C">
        <w:rPr>
          <w:rFonts w:ascii="Times New Roman" w:eastAsia="Calibri" w:hAnsi="Times New Roman" w:cs="Times New Roman"/>
          <w:sz w:val="28"/>
          <w:szCs w:val="28"/>
          <w:lang w:val="it-IT"/>
        </w:rPr>
        <w:t xml:space="preserve"> O</w:t>
      </w:r>
      <w:r w:rsidR="009A33F8">
        <w:rPr>
          <w:rFonts w:ascii="Times New Roman" w:eastAsia="Calibri" w:hAnsi="Times New Roman" w:cs="Times New Roman"/>
          <w:sz w:val="28"/>
          <w:szCs w:val="28"/>
          <w:lang w:val="it-IT"/>
        </w:rPr>
        <w:t xml:space="preserve"> </w:t>
      </w:r>
      <w:r w:rsidR="002D17FE" w:rsidRPr="0041728C">
        <w:rPr>
          <w:rFonts w:ascii="Times New Roman" w:eastAsia="Calibri" w:hAnsi="Times New Roman" w:cs="Times New Roman"/>
          <w:sz w:val="28"/>
          <w:szCs w:val="28"/>
          <w:lang w:val="it-IT"/>
        </w:rPr>
        <w:t>altă cauză o reprezintă și numărul mare de hotărâri ce trebuie redactate, instanța</w:t>
      </w:r>
      <w:r w:rsidR="009A33F8">
        <w:rPr>
          <w:rFonts w:ascii="Times New Roman" w:eastAsia="Calibri" w:hAnsi="Times New Roman" w:cs="Times New Roman"/>
          <w:sz w:val="28"/>
          <w:szCs w:val="28"/>
          <w:lang w:val="it-IT"/>
        </w:rPr>
        <w:t xml:space="preserve"> </w:t>
      </w:r>
      <w:r w:rsidR="002D17FE" w:rsidRPr="0041728C">
        <w:rPr>
          <w:rFonts w:ascii="Times New Roman" w:eastAsia="Calibri" w:hAnsi="Times New Roman" w:cs="Times New Roman"/>
          <w:sz w:val="28"/>
          <w:szCs w:val="28"/>
          <w:lang w:val="it-IT"/>
        </w:rPr>
        <w:t xml:space="preserve">fiind foarte eficientă </w:t>
      </w:r>
      <w:r w:rsidR="0041728C" w:rsidRPr="0041728C">
        <w:rPr>
          <w:rFonts w:ascii="Times New Roman" w:eastAsia="Calibri" w:hAnsi="Times New Roman" w:cs="Times New Roman"/>
          <w:sz w:val="28"/>
          <w:szCs w:val="28"/>
          <w:lang w:val="it-IT"/>
        </w:rPr>
        <w:t xml:space="preserve">la capitolele ponderea </w:t>
      </w:r>
      <w:r w:rsidR="0041728C" w:rsidRPr="00ED1586">
        <w:rPr>
          <w:rFonts w:ascii="Times New Roman" w:eastAsia="Calibri" w:hAnsi="Times New Roman" w:cs="Times New Roman"/>
          <w:sz w:val="28"/>
          <w:szCs w:val="28"/>
          <w:lang w:val="it-IT"/>
        </w:rPr>
        <w:t>dosarelor închise într-un an și durata medie de soluționare.</w:t>
      </w:r>
    </w:p>
    <w:p w:rsidR="00C7516D" w:rsidRPr="00ED1586" w:rsidRDefault="00C7516D" w:rsidP="00C7516D">
      <w:pPr>
        <w:spacing w:after="0" w:line="360" w:lineRule="auto"/>
        <w:ind w:firstLine="720"/>
        <w:jc w:val="both"/>
        <w:rPr>
          <w:rFonts w:ascii="Times New Roman" w:eastAsia="Times New Roman" w:hAnsi="Times New Roman" w:cs="Times New Roman"/>
          <w:sz w:val="28"/>
          <w:szCs w:val="28"/>
          <w:lang w:val="it-IT"/>
        </w:rPr>
      </w:pPr>
      <w:r w:rsidRPr="00ED1586">
        <w:rPr>
          <w:rFonts w:ascii="Times New Roman" w:eastAsia="Times New Roman" w:hAnsi="Times New Roman" w:cs="Times New Roman"/>
          <w:sz w:val="28"/>
          <w:szCs w:val="28"/>
          <w:lang w:val="it-IT"/>
        </w:rPr>
        <w:t xml:space="preserve"> Raportat la diminuarea eficienţei instanţei, determinată de </w:t>
      </w:r>
      <w:r w:rsidR="009A33F8" w:rsidRPr="00ED1586">
        <w:rPr>
          <w:rFonts w:ascii="Times New Roman" w:eastAsia="Calibri" w:hAnsi="Times New Roman" w:cs="Times New Roman"/>
          <w:sz w:val="28"/>
          <w:szCs w:val="28"/>
          <w:lang w:val="it-IT"/>
        </w:rPr>
        <w:t>rata de soluționare, vechime dosare în stoc și documente redactate peste termenul legal</w:t>
      </w:r>
      <w:r w:rsidRPr="00ED1586">
        <w:rPr>
          <w:rFonts w:ascii="Times New Roman" w:eastAsia="Times New Roman" w:hAnsi="Times New Roman" w:cs="Times New Roman"/>
          <w:sz w:val="28"/>
          <w:szCs w:val="28"/>
          <w:lang w:val="it-IT"/>
        </w:rPr>
        <w:t>, învederăm că, la nivelul instanţei, au fost soluţionate 38</w:t>
      </w:r>
      <w:r w:rsidR="00ED1586" w:rsidRPr="00ED1586">
        <w:rPr>
          <w:rFonts w:ascii="Times New Roman" w:eastAsia="Times New Roman" w:hAnsi="Times New Roman" w:cs="Times New Roman"/>
          <w:sz w:val="28"/>
          <w:szCs w:val="28"/>
          <w:lang w:val="it-IT"/>
        </w:rPr>
        <w:t>003</w:t>
      </w:r>
      <w:r w:rsidRPr="00ED1586">
        <w:rPr>
          <w:rFonts w:ascii="Times New Roman" w:eastAsia="Times New Roman" w:hAnsi="Times New Roman" w:cs="Times New Roman"/>
          <w:sz w:val="28"/>
          <w:szCs w:val="28"/>
          <w:lang w:val="it-IT"/>
        </w:rPr>
        <w:t xml:space="preserve"> dosare, în condiţiile în care s-au înregistrat 36</w:t>
      </w:r>
      <w:r w:rsidR="00ED1586" w:rsidRPr="00ED1586">
        <w:rPr>
          <w:rFonts w:ascii="Times New Roman" w:eastAsia="Times New Roman" w:hAnsi="Times New Roman" w:cs="Times New Roman"/>
          <w:sz w:val="28"/>
          <w:szCs w:val="28"/>
          <w:lang w:val="it-IT"/>
        </w:rPr>
        <w:t>695</w:t>
      </w:r>
      <w:r w:rsidRPr="00ED1586">
        <w:rPr>
          <w:rFonts w:ascii="Times New Roman" w:eastAsia="Times New Roman" w:hAnsi="Times New Roman" w:cs="Times New Roman"/>
          <w:sz w:val="28"/>
          <w:szCs w:val="28"/>
          <w:lang w:val="it-IT"/>
        </w:rPr>
        <w:t xml:space="preserve"> dosare. </w:t>
      </w:r>
    </w:p>
    <w:p w:rsidR="00C7516D" w:rsidRPr="000A298B" w:rsidRDefault="00ED1586" w:rsidP="00C7516D">
      <w:pPr>
        <w:spacing w:after="0" w:line="360" w:lineRule="auto"/>
        <w:ind w:firstLine="720"/>
        <w:jc w:val="both"/>
        <w:rPr>
          <w:rFonts w:ascii="Times New Roman" w:eastAsia="Times New Roman" w:hAnsi="Times New Roman" w:cs="Times New Roman"/>
          <w:sz w:val="28"/>
          <w:szCs w:val="28"/>
          <w:lang w:val="it-IT"/>
        </w:rPr>
      </w:pPr>
      <w:r w:rsidRPr="000A298B">
        <w:rPr>
          <w:rFonts w:ascii="Times New Roman" w:eastAsia="Times New Roman" w:hAnsi="Times New Roman" w:cs="Times New Roman"/>
          <w:sz w:val="28"/>
          <w:szCs w:val="28"/>
          <w:lang w:val="it-IT"/>
        </w:rPr>
        <w:t>Pe lângă</w:t>
      </w:r>
      <w:r w:rsidR="000A298B" w:rsidRPr="000A298B">
        <w:rPr>
          <w:rFonts w:ascii="Times New Roman" w:eastAsia="Times New Roman" w:hAnsi="Times New Roman" w:cs="Times New Roman"/>
          <w:sz w:val="28"/>
          <w:szCs w:val="28"/>
          <w:lang w:val="it-IT"/>
        </w:rPr>
        <w:t xml:space="preserve"> motivele arătate deja, menționăm că</w:t>
      </w:r>
      <w:r w:rsidR="00C7516D" w:rsidRPr="000A298B">
        <w:rPr>
          <w:rFonts w:ascii="Times New Roman" w:eastAsia="Times New Roman" w:hAnsi="Times New Roman" w:cs="Times New Roman"/>
          <w:sz w:val="28"/>
          <w:szCs w:val="28"/>
          <w:lang w:val="it-IT"/>
        </w:rPr>
        <w:t xml:space="preserve"> Judecătoria Craiova nu are un compartiment special care să se ocupe de tehnoredactarea hotărârilor judecătoreşti, astfel încât grefierii să fie degrevaţi de această atribuţie.</w:t>
      </w:r>
    </w:p>
    <w:p w:rsidR="00C7516D" w:rsidRPr="000A298B" w:rsidRDefault="00C7516D" w:rsidP="00C7516D">
      <w:pPr>
        <w:spacing w:after="0" w:line="360" w:lineRule="auto"/>
        <w:ind w:firstLine="708"/>
        <w:jc w:val="both"/>
        <w:rPr>
          <w:rFonts w:ascii="Times New Roman" w:eastAsia="Times New Roman" w:hAnsi="Times New Roman" w:cs="Times New Roman"/>
          <w:sz w:val="28"/>
          <w:szCs w:val="28"/>
          <w:lang w:val="it-IT"/>
        </w:rPr>
      </w:pPr>
      <w:r w:rsidRPr="000A298B">
        <w:rPr>
          <w:rFonts w:ascii="Times New Roman" w:eastAsia="Times New Roman" w:hAnsi="Times New Roman" w:cs="Times New Roman"/>
          <w:sz w:val="28"/>
          <w:szCs w:val="28"/>
          <w:lang w:val="it-IT"/>
        </w:rPr>
        <w:t>Mai mult, așa cum am mai arătat, pe lângă cauzele înregistrate, se soluţionează un număr foarte mare şi divers de cereri, care nu se reflectă în evidenţele statistice şi anume: cereri ajutor public judiciar, cereri de îndreptare eroare materială, cereri pentru soluţionarea diverselor incompatibilităţi, cereri reexaminare amendă, reexaminare ajutor public judiciar şi reexaminare anulare cerere de chemare în judecată, cereri restituire cauţiune etc. Soluţionarea acestora necesită nu numai o atenţie deosebită, dar şi o perioadă mare de timp alocată cu redactarea, comunicarea, precum şi efectuarea altor activităţi pentru soluţionarea acestora, fapt ce presupune ca, în mod continuu, judecătorii şi grefierii de şedinţă să desfăşoare activităţi peste programul normal de lucru pentru a putea face faţă volumului mare de muncă existent.</w:t>
      </w:r>
    </w:p>
    <w:p w:rsidR="00C7516D" w:rsidRPr="00865C61" w:rsidRDefault="00C7516D" w:rsidP="00865C61">
      <w:pPr>
        <w:autoSpaceDE w:val="0"/>
        <w:autoSpaceDN w:val="0"/>
        <w:adjustRightInd w:val="0"/>
        <w:spacing w:after="0" w:line="360" w:lineRule="auto"/>
        <w:ind w:firstLine="708"/>
        <w:jc w:val="both"/>
        <w:rPr>
          <w:rFonts w:ascii="Times New Roman" w:eastAsia="Times New Roman" w:hAnsi="Times New Roman" w:cs="Times New Roman"/>
          <w:spacing w:val="-1"/>
          <w:sz w:val="28"/>
          <w:szCs w:val="28"/>
          <w:lang w:eastAsia="ro-RO"/>
        </w:rPr>
      </w:pPr>
      <w:r w:rsidRPr="000A298B">
        <w:rPr>
          <w:rFonts w:ascii="Times New Roman" w:eastAsia="Times New Roman" w:hAnsi="Times New Roman" w:cs="Times New Roman"/>
          <w:spacing w:val="-1"/>
          <w:sz w:val="28"/>
          <w:szCs w:val="28"/>
          <w:lang w:val="it-IT" w:eastAsia="ro-RO"/>
        </w:rPr>
        <w:t xml:space="preserve">În concluzie, </w:t>
      </w:r>
      <w:r w:rsidRPr="000A298B">
        <w:rPr>
          <w:rFonts w:ascii="Times New Roman" w:eastAsia="Times New Roman" w:hAnsi="Times New Roman" w:cs="Times New Roman"/>
          <w:spacing w:val="-1"/>
          <w:sz w:val="28"/>
          <w:szCs w:val="28"/>
          <w:lang w:eastAsia="ro-RO"/>
        </w:rPr>
        <w:t>volumul de activitate al Judecătoriei Craiova a fost foarte mare și în anul 201</w:t>
      </w:r>
      <w:r w:rsidR="000A298B" w:rsidRPr="000A298B">
        <w:rPr>
          <w:rFonts w:ascii="Times New Roman" w:eastAsia="Times New Roman" w:hAnsi="Times New Roman" w:cs="Times New Roman"/>
          <w:spacing w:val="-1"/>
          <w:sz w:val="28"/>
          <w:szCs w:val="28"/>
          <w:lang w:eastAsia="ro-RO"/>
        </w:rPr>
        <w:t>9</w:t>
      </w:r>
      <w:r w:rsidRPr="000A298B">
        <w:rPr>
          <w:rFonts w:ascii="Times New Roman" w:eastAsia="Times New Roman" w:hAnsi="Times New Roman" w:cs="Times New Roman"/>
          <w:spacing w:val="-1"/>
          <w:sz w:val="28"/>
          <w:szCs w:val="28"/>
          <w:lang w:eastAsia="ro-RO"/>
        </w:rPr>
        <w:t xml:space="preserve">, motiv pentru care instanța s-a situat pe locul </w:t>
      </w:r>
      <w:r w:rsidR="000A298B" w:rsidRPr="000A298B">
        <w:rPr>
          <w:rFonts w:ascii="Times New Roman" w:eastAsia="Times New Roman" w:hAnsi="Times New Roman" w:cs="Times New Roman"/>
          <w:spacing w:val="-1"/>
          <w:sz w:val="28"/>
          <w:szCs w:val="28"/>
          <w:lang w:eastAsia="ro-RO"/>
        </w:rPr>
        <w:t>patru</w:t>
      </w:r>
      <w:r w:rsidRPr="000A298B">
        <w:rPr>
          <w:rFonts w:ascii="Times New Roman" w:eastAsia="Times New Roman" w:hAnsi="Times New Roman" w:cs="Times New Roman"/>
          <w:spacing w:val="-1"/>
          <w:sz w:val="28"/>
          <w:szCs w:val="28"/>
          <w:lang w:eastAsia="ro-RO"/>
        </w:rPr>
        <w:t xml:space="preserve"> pe țară în ceea ce privește volumul de activitate. </w:t>
      </w:r>
    </w:p>
    <w:p w:rsidR="00740B75" w:rsidRDefault="005A6D86" w:rsidP="00C757BE">
      <w:pPr>
        <w:spacing w:after="0" w:line="360" w:lineRule="auto"/>
        <w:ind w:firstLine="720"/>
        <w:jc w:val="both"/>
        <w:rPr>
          <w:rFonts w:ascii="Times New Roman" w:eastAsia="Times New Roman" w:hAnsi="Times New Roman" w:cs="Times New Roman"/>
          <w:sz w:val="28"/>
          <w:szCs w:val="28"/>
          <w:lang w:val="it-IT"/>
        </w:rPr>
      </w:pPr>
      <w:r w:rsidRPr="008A16A5">
        <w:rPr>
          <w:rFonts w:ascii="Times New Roman" w:eastAsia="Times New Roman" w:hAnsi="Times New Roman" w:cs="Times New Roman"/>
          <w:sz w:val="28"/>
          <w:szCs w:val="28"/>
          <w:lang w:val="it-IT"/>
        </w:rPr>
        <w:t xml:space="preserve">Aparent, analiza poate implica factori subiectivi, însă tocmai cumularea în sine a celor 5 indicatori poate determina o analiză obiectivă. </w:t>
      </w:r>
    </w:p>
    <w:p w:rsidR="005A6D86" w:rsidRPr="008A16A5" w:rsidRDefault="005A6D86" w:rsidP="00C757BE">
      <w:pPr>
        <w:spacing w:after="0" w:line="360" w:lineRule="auto"/>
        <w:ind w:firstLine="720"/>
        <w:jc w:val="both"/>
        <w:rPr>
          <w:rFonts w:ascii="Times New Roman" w:eastAsia="Times New Roman" w:hAnsi="Times New Roman" w:cs="Times New Roman"/>
          <w:sz w:val="28"/>
          <w:szCs w:val="28"/>
          <w:lang w:val="it-IT"/>
        </w:rPr>
      </w:pPr>
      <w:r w:rsidRPr="008A16A5">
        <w:rPr>
          <w:rFonts w:ascii="Times New Roman" w:eastAsia="Times New Roman" w:hAnsi="Times New Roman" w:cs="Times New Roman"/>
          <w:sz w:val="28"/>
          <w:szCs w:val="28"/>
          <w:lang w:val="it-IT"/>
        </w:rPr>
        <w:t xml:space="preserve">De asemenea, un alt aspect ce va influenţa rezultatul analizei va fi modul în care va fi făcută aceasta: adică o comparaţie cu alte instanţe de acelaşi calibru privind rezultatul dat de indicatori (încărcătură, scheme de personal etc.); o comparaţie temporală la aceeaşi instanţă pe fiecare indicator în parte, dar şi indicatorii cumulaţi (analiză a indicatorilor în evoluţia lor multianuală); identificarea cauzelor rezultatelor date de cei indicatori (atât cumulaţi, cât şi pe fiecare indicator în parte); discuţia, dezbaterea acestor rezultate şi găsirea de măsuri pentru îmbunătăţirea acestora cu colectivul instanţei, cu conducerea instanţelor ierarhic superioare, cu Consiliul Superior al Magistraturii, Ministerul Justiției, Institutul Național al Magistraturii etc. </w:t>
      </w:r>
    </w:p>
    <w:p w:rsidR="005A6D86" w:rsidRPr="008A16A5" w:rsidRDefault="005A6D86" w:rsidP="00C757BE">
      <w:pPr>
        <w:spacing w:after="0" w:line="360" w:lineRule="auto"/>
        <w:ind w:firstLine="720"/>
        <w:jc w:val="both"/>
        <w:rPr>
          <w:rFonts w:ascii="Times New Roman" w:eastAsia="Times New Roman" w:hAnsi="Times New Roman" w:cs="Times New Roman"/>
          <w:sz w:val="28"/>
          <w:szCs w:val="28"/>
          <w:lang w:val="it-IT"/>
        </w:rPr>
      </w:pPr>
      <w:r w:rsidRPr="008A16A5">
        <w:rPr>
          <w:rFonts w:ascii="Times New Roman" w:eastAsia="Times New Roman" w:hAnsi="Times New Roman" w:cs="Times New Roman"/>
          <w:sz w:val="28"/>
          <w:szCs w:val="28"/>
          <w:lang w:val="it-IT"/>
        </w:rPr>
        <w:t xml:space="preserve">Nu în ultimul rând, monitorizarea acestor rezultate va trebui făcută de conducerea instanţei la diverse intervale de timp, stabilite fie de managementul instanţei, fie de Consiliul Superior al Magistraturii sau Inspecţia Judiciară (în ultimul caz, atunci când se vor constata grave disfuncţionalităţi, aşa cum prevăd dispoziţiile legale şi regulamentare). </w:t>
      </w: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8A16A5">
        <w:rPr>
          <w:rFonts w:ascii="Times New Roman" w:eastAsia="Times New Roman" w:hAnsi="Times New Roman" w:cs="Times New Roman"/>
          <w:sz w:val="28"/>
          <w:szCs w:val="28"/>
          <w:lang w:val="it-IT"/>
        </w:rPr>
        <w:t xml:space="preserve">La baza acestor instrumente analitice va sta instrumentul cantitativ, adică colectarea datelor (al patrulea instrument), dar şi prin intermediul ECRIS sau modulului STATIS. </w:t>
      </w:r>
    </w:p>
    <w:p w:rsidR="00740B75" w:rsidRPr="008A16A5" w:rsidRDefault="00740B75" w:rsidP="00C757BE">
      <w:pPr>
        <w:spacing w:after="0" w:line="360" w:lineRule="auto"/>
        <w:ind w:firstLine="720"/>
        <w:jc w:val="both"/>
        <w:rPr>
          <w:rFonts w:ascii="Times New Roman" w:eastAsia="Times New Roman" w:hAnsi="Times New Roman" w:cs="Times New Roman"/>
          <w:sz w:val="28"/>
          <w:szCs w:val="28"/>
          <w:lang w:val="it-IT"/>
        </w:rPr>
      </w:pPr>
    </w:p>
    <w:p w:rsidR="005A6D86" w:rsidRPr="008A16A5" w:rsidRDefault="005A6D86" w:rsidP="00C757BE">
      <w:pPr>
        <w:spacing w:after="0" w:line="360" w:lineRule="auto"/>
        <w:ind w:firstLine="720"/>
        <w:jc w:val="both"/>
        <w:rPr>
          <w:rFonts w:ascii="Times New Roman" w:eastAsia="Times New Roman" w:hAnsi="Times New Roman" w:cs="Times New Roman"/>
          <w:b/>
          <w:sz w:val="28"/>
          <w:szCs w:val="28"/>
          <w:lang w:val="it-IT"/>
        </w:rPr>
      </w:pPr>
      <w:r w:rsidRPr="00DC4E66">
        <w:rPr>
          <w:rFonts w:ascii="Times New Roman" w:eastAsia="Times New Roman" w:hAnsi="Times New Roman" w:cs="Times New Roman"/>
          <w:b/>
          <w:sz w:val="28"/>
          <w:szCs w:val="28"/>
          <w:lang w:val="it-IT"/>
        </w:rPr>
        <w:t>Cauzele care au influenţat negativ indicatorii de eficienţă:</w:t>
      </w:r>
    </w:p>
    <w:p w:rsidR="005A6D86" w:rsidRPr="001A7696" w:rsidRDefault="005A6D86" w:rsidP="00C757BE">
      <w:pPr>
        <w:spacing w:after="0" w:line="360" w:lineRule="auto"/>
        <w:ind w:firstLine="720"/>
        <w:jc w:val="both"/>
        <w:rPr>
          <w:rFonts w:ascii="Times New Roman" w:eastAsia="Times New Roman" w:hAnsi="Times New Roman" w:cs="Times New Roman"/>
          <w:b/>
          <w:sz w:val="28"/>
          <w:szCs w:val="28"/>
          <w:lang w:val="it-IT"/>
        </w:rPr>
      </w:pPr>
    </w:p>
    <w:p w:rsidR="005A6D86" w:rsidRPr="001A7696" w:rsidRDefault="005A6D86" w:rsidP="00C757BE">
      <w:pPr>
        <w:spacing w:after="0" w:line="360" w:lineRule="auto"/>
        <w:ind w:firstLine="720"/>
        <w:jc w:val="both"/>
        <w:rPr>
          <w:rFonts w:ascii="Times New Roman" w:eastAsia="Times New Roman" w:hAnsi="Times New Roman" w:cs="Times New Roman"/>
          <w:i/>
          <w:sz w:val="28"/>
          <w:szCs w:val="28"/>
          <w:lang w:val="it-IT"/>
        </w:rPr>
      </w:pPr>
      <w:r w:rsidRPr="001A7696">
        <w:rPr>
          <w:rFonts w:ascii="Times New Roman" w:eastAsia="Times New Roman" w:hAnsi="Times New Roman" w:cs="Times New Roman"/>
          <w:b/>
          <w:sz w:val="28"/>
          <w:szCs w:val="28"/>
          <w:lang w:val="it-IT"/>
        </w:rPr>
        <w:t>La nivelul Secției civile</w:t>
      </w:r>
      <w:r w:rsidRPr="001A7696">
        <w:rPr>
          <w:rFonts w:ascii="Times New Roman" w:eastAsia="Times New Roman" w:hAnsi="Times New Roman" w:cs="Times New Roman"/>
          <w:sz w:val="28"/>
          <w:szCs w:val="28"/>
          <w:lang w:val="it-IT"/>
        </w:rPr>
        <w:t xml:space="preserve"> - s-a înregistrat un grad redus de eficienţă în ceea ce priveşte </w:t>
      </w:r>
      <w:r w:rsidR="00FD7E01" w:rsidRPr="001A7696">
        <w:rPr>
          <w:rFonts w:ascii="Times New Roman" w:eastAsia="Times New Roman" w:hAnsi="Times New Roman" w:cs="Times New Roman"/>
          <w:i/>
          <w:iCs/>
          <w:sz w:val="28"/>
          <w:szCs w:val="28"/>
          <w:lang w:val="it-IT"/>
        </w:rPr>
        <w:t>rata de soluționare</w:t>
      </w:r>
      <w:r w:rsidR="00FD7E01" w:rsidRPr="001A7696">
        <w:rPr>
          <w:rFonts w:ascii="Times New Roman" w:eastAsia="Times New Roman" w:hAnsi="Times New Roman" w:cs="Times New Roman"/>
          <w:sz w:val="28"/>
          <w:szCs w:val="28"/>
          <w:lang w:val="it-IT"/>
        </w:rPr>
        <w:t xml:space="preserve">, </w:t>
      </w:r>
      <w:r w:rsidRPr="001A7696">
        <w:rPr>
          <w:rFonts w:ascii="Times New Roman" w:eastAsia="Times New Roman" w:hAnsi="Times New Roman" w:cs="Times New Roman"/>
          <w:i/>
          <w:sz w:val="28"/>
          <w:szCs w:val="28"/>
          <w:lang w:val="it-IT"/>
        </w:rPr>
        <w:t>vechimea dosarelor în stoc</w:t>
      </w:r>
      <w:r w:rsidRPr="001A7696">
        <w:rPr>
          <w:rFonts w:ascii="Times New Roman" w:eastAsia="Times New Roman" w:hAnsi="Times New Roman" w:cs="Times New Roman"/>
          <w:sz w:val="28"/>
          <w:szCs w:val="28"/>
          <w:lang w:val="it-IT"/>
        </w:rPr>
        <w:t xml:space="preserve">, precum și în ceea ce privește </w:t>
      </w:r>
      <w:r w:rsidRPr="001A7696">
        <w:rPr>
          <w:rFonts w:ascii="Times New Roman" w:eastAsia="Times New Roman" w:hAnsi="Times New Roman" w:cs="Times New Roman"/>
          <w:i/>
          <w:sz w:val="28"/>
          <w:szCs w:val="28"/>
          <w:lang w:val="it-IT"/>
        </w:rPr>
        <w:t>neredactarea în termen a hotărârilor judecătorești.</w:t>
      </w:r>
    </w:p>
    <w:p w:rsidR="005A6D86" w:rsidRPr="001A7696" w:rsidRDefault="005A6D86" w:rsidP="00C757BE">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lang w:eastAsia="ro-RO"/>
        </w:rPr>
      </w:pPr>
      <w:r w:rsidRPr="001A7696">
        <w:rPr>
          <w:rFonts w:ascii="Times New Roman" w:eastAsia="Times New Roman" w:hAnsi="Times New Roman" w:cs="Times New Roman"/>
          <w:color w:val="000000"/>
          <w:sz w:val="28"/>
          <w:szCs w:val="28"/>
          <w:lang w:eastAsia="ro-RO"/>
        </w:rPr>
        <w:t>În ceea ce privește prim</w:t>
      </w:r>
      <w:r w:rsidR="005E42EB" w:rsidRPr="001A7696">
        <w:rPr>
          <w:rFonts w:ascii="Times New Roman" w:eastAsia="Times New Roman" w:hAnsi="Times New Roman" w:cs="Times New Roman"/>
          <w:color w:val="000000"/>
          <w:sz w:val="28"/>
          <w:szCs w:val="28"/>
          <w:lang w:eastAsia="ro-RO"/>
        </w:rPr>
        <w:t>ii doi</w:t>
      </w:r>
      <w:r w:rsidRPr="001A7696">
        <w:rPr>
          <w:rFonts w:ascii="Times New Roman" w:eastAsia="Times New Roman" w:hAnsi="Times New Roman" w:cs="Times New Roman"/>
          <w:color w:val="000000"/>
          <w:sz w:val="28"/>
          <w:szCs w:val="28"/>
          <w:lang w:eastAsia="ro-RO"/>
        </w:rPr>
        <w:t xml:space="preserve"> indicator</w:t>
      </w:r>
      <w:r w:rsidR="005E42EB" w:rsidRPr="001A7696">
        <w:rPr>
          <w:rFonts w:ascii="Times New Roman" w:eastAsia="Times New Roman" w:hAnsi="Times New Roman" w:cs="Times New Roman"/>
          <w:color w:val="000000"/>
          <w:sz w:val="28"/>
          <w:szCs w:val="28"/>
          <w:lang w:eastAsia="ro-RO"/>
        </w:rPr>
        <w:t>i</w:t>
      </w:r>
      <w:r w:rsidRPr="001A7696">
        <w:rPr>
          <w:rFonts w:ascii="Times New Roman" w:eastAsia="Times New Roman" w:hAnsi="Times New Roman" w:cs="Times New Roman"/>
          <w:color w:val="000000"/>
          <w:sz w:val="28"/>
          <w:szCs w:val="28"/>
          <w:lang w:eastAsia="ro-RO"/>
        </w:rPr>
        <w:t xml:space="preserve"> – </w:t>
      </w:r>
      <w:r w:rsidR="005E42EB" w:rsidRPr="001A7696">
        <w:rPr>
          <w:rFonts w:ascii="Times New Roman" w:eastAsia="Times New Roman" w:hAnsi="Times New Roman" w:cs="Times New Roman"/>
          <w:i/>
          <w:iCs/>
          <w:color w:val="000000"/>
          <w:sz w:val="28"/>
          <w:szCs w:val="28"/>
          <w:lang w:eastAsia="ro-RO"/>
        </w:rPr>
        <w:t>rata de soluționare și</w:t>
      </w:r>
      <w:r w:rsidR="005E42EB" w:rsidRPr="001A7696">
        <w:rPr>
          <w:rFonts w:ascii="Times New Roman" w:eastAsia="Times New Roman" w:hAnsi="Times New Roman" w:cs="Times New Roman"/>
          <w:color w:val="000000"/>
          <w:sz w:val="28"/>
          <w:szCs w:val="28"/>
          <w:lang w:eastAsia="ro-RO"/>
        </w:rPr>
        <w:t xml:space="preserve"> </w:t>
      </w:r>
      <w:r w:rsidRPr="001A7696">
        <w:rPr>
          <w:rFonts w:ascii="Times New Roman" w:eastAsia="Times New Roman" w:hAnsi="Times New Roman" w:cs="Times New Roman"/>
          <w:i/>
          <w:color w:val="000000"/>
          <w:sz w:val="28"/>
          <w:szCs w:val="28"/>
          <w:lang w:eastAsia="ro-RO"/>
        </w:rPr>
        <w:t>vechimea dosarelor în stoc</w:t>
      </w:r>
      <w:r w:rsidRPr="001A7696">
        <w:rPr>
          <w:rFonts w:ascii="Times New Roman" w:eastAsia="Times New Roman" w:hAnsi="Times New Roman" w:cs="Times New Roman"/>
          <w:color w:val="000000"/>
          <w:sz w:val="28"/>
          <w:szCs w:val="28"/>
          <w:lang w:eastAsia="ro-RO"/>
        </w:rPr>
        <w:t>, Secția civilă  are gradul ”eficient”, iar în ceea ce privește  indicator</w:t>
      </w:r>
      <w:r w:rsidR="002175A8" w:rsidRPr="001A7696">
        <w:rPr>
          <w:rFonts w:ascii="Times New Roman" w:eastAsia="Times New Roman" w:hAnsi="Times New Roman" w:cs="Times New Roman"/>
          <w:color w:val="000000"/>
          <w:sz w:val="28"/>
          <w:szCs w:val="28"/>
          <w:lang w:eastAsia="ro-RO"/>
        </w:rPr>
        <w:t>ul</w:t>
      </w:r>
      <w:r w:rsidRPr="001A7696">
        <w:rPr>
          <w:rFonts w:ascii="Times New Roman" w:eastAsia="Times New Roman" w:hAnsi="Times New Roman" w:cs="Times New Roman"/>
          <w:color w:val="000000"/>
          <w:sz w:val="28"/>
          <w:szCs w:val="28"/>
          <w:lang w:eastAsia="ro-RO"/>
        </w:rPr>
        <w:t xml:space="preserve"> – </w:t>
      </w:r>
      <w:r w:rsidR="002175A8" w:rsidRPr="001A7696">
        <w:rPr>
          <w:rFonts w:ascii="Times New Roman" w:eastAsia="Times New Roman" w:hAnsi="Times New Roman" w:cs="Times New Roman"/>
          <w:i/>
          <w:iCs/>
          <w:color w:val="000000"/>
          <w:sz w:val="28"/>
          <w:szCs w:val="28"/>
          <w:lang w:eastAsia="ro-RO"/>
        </w:rPr>
        <w:t xml:space="preserve">documente </w:t>
      </w:r>
      <w:r w:rsidRPr="001A7696">
        <w:rPr>
          <w:rFonts w:ascii="Times New Roman" w:eastAsia="Times New Roman" w:hAnsi="Times New Roman" w:cs="Times New Roman"/>
          <w:i/>
          <w:color w:val="000000"/>
          <w:sz w:val="28"/>
          <w:szCs w:val="28"/>
          <w:lang w:eastAsia="ro-RO"/>
        </w:rPr>
        <w:t>redact</w:t>
      </w:r>
      <w:r w:rsidR="002175A8" w:rsidRPr="001A7696">
        <w:rPr>
          <w:rFonts w:ascii="Times New Roman" w:eastAsia="Times New Roman" w:hAnsi="Times New Roman" w:cs="Times New Roman"/>
          <w:i/>
          <w:color w:val="000000"/>
          <w:sz w:val="28"/>
          <w:szCs w:val="28"/>
          <w:lang w:eastAsia="ro-RO"/>
        </w:rPr>
        <w:t>ate</w:t>
      </w:r>
      <w:r w:rsidRPr="001A7696">
        <w:rPr>
          <w:rFonts w:ascii="Times New Roman" w:eastAsia="Times New Roman" w:hAnsi="Times New Roman" w:cs="Times New Roman"/>
          <w:i/>
          <w:color w:val="000000"/>
          <w:sz w:val="28"/>
          <w:szCs w:val="28"/>
          <w:lang w:eastAsia="ro-RO"/>
        </w:rPr>
        <w:t xml:space="preserve"> peste termenul legal</w:t>
      </w:r>
      <w:r w:rsidRPr="001A7696">
        <w:rPr>
          <w:rFonts w:ascii="Times New Roman" w:eastAsia="Times New Roman" w:hAnsi="Times New Roman" w:cs="Times New Roman"/>
          <w:color w:val="000000"/>
          <w:sz w:val="28"/>
          <w:szCs w:val="28"/>
          <w:lang w:eastAsia="ro-RO"/>
        </w:rPr>
        <w:t xml:space="preserve">, Secția civilă are gradul ” </w:t>
      </w:r>
      <w:r w:rsidR="001A7696" w:rsidRPr="001A7696">
        <w:rPr>
          <w:rFonts w:ascii="Times New Roman" w:eastAsia="Times New Roman" w:hAnsi="Times New Roman" w:cs="Times New Roman"/>
          <w:color w:val="000000"/>
          <w:sz w:val="28"/>
          <w:szCs w:val="28"/>
          <w:lang w:eastAsia="ro-RO"/>
        </w:rPr>
        <w:t>satisfăcător</w:t>
      </w:r>
      <w:r w:rsidRPr="001A7696">
        <w:rPr>
          <w:rFonts w:ascii="Times New Roman" w:eastAsia="Times New Roman" w:hAnsi="Times New Roman" w:cs="Times New Roman"/>
          <w:color w:val="000000"/>
          <w:sz w:val="28"/>
          <w:szCs w:val="28"/>
          <w:lang w:eastAsia="ro-RO"/>
        </w:rPr>
        <w:t xml:space="preserve">”. </w:t>
      </w:r>
    </w:p>
    <w:p w:rsidR="005A6D86" w:rsidRPr="001A7696" w:rsidRDefault="005A6D86" w:rsidP="00C757BE">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lang w:eastAsia="ro-RO"/>
        </w:rPr>
      </w:pPr>
      <w:r w:rsidRPr="001A7696">
        <w:rPr>
          <w:rFonts w:ascii="Times New Roman" w:eastAsia="Times New Roman" w:hAnsi="Times New Roman" w:cs="Times New Roman"/>
          <w:color w:val="000000"/>
          <w:sz w:val="28"/>
          <w:szCs w:val="28"/>
          <w:lang w:eastAsia="ro-RO"/>
        </w:rPr>
        <w:t xml:space="preserve">La nivelul Secției civile din cadrul Judecǎtoriei Craiova, s-a realizat analiza acestor indicatori, nedoriți de noi, și s-a ajuns la concluzia cǎ valoarea acestor indicatori este </w:t>
      </w:r>
      <w:r w:rsidR="009213CB">
        <w:rPr>
          <w:rFonts w:ascii="Times New Roman" w:eastAsia="Times New Roman" w:hAnsi="Times New Roman" w:cs="Times New Roman"/>
          <w:color w:val="000000"/>
          <w:sz w:val="28"/>
          <w:szCs w:val="28"/>
          <w:lang w:eastAsia="ro-RO"/>
        </w:rPr>
        <w:t>redusă</w:t>
      </w:r>
      <w:r w:rsidR="001A7696">
        <w:rPr>
          <w:rFonts w:ascii="Times New Roman" w:eastAsia="Times New Roman" w:hAnsi="Times New Roman" w:cs="Times New Roman"/>
          <w:color w:val="000000"/>
          <w:sz w:val="28"/>
          <w:szCs w:val="28"/>
          <w:lang w:eastAsia="ro-RO"/>
        </w:rPr>
        <w:t>, în general,</w:t>
      </w:r>
      <w:r w:rsidRPr="001A7696">
        <w:rPr>
          <w:rFonts w:ascii="Times New Roman" w:eastAsia="Times New Roman" w:hAnsi="Times New Roman" w:cs="Times New Roman"/>
          <w:color w:val="000000"/>
          <w:sz w:val="28"/>
          <w:szCs w:val="28"/>
          <w:lang w:eastAsia="ro-RO"/>
        </w:rPr>
        <w:t xml:space="preserve"> din motive obiective</w:t>
      </w:r>
      <w:r w:rsidR="001C09E9">
        <w:rPr>
          <w:rFonts w:ascii="Times New Roman" w:eastAsia="Times New Roman" w:hAnsi="Times New Roman" w:cs="Times New Roman"/>
          <w:color w:val="000000"/>
          <w:sz w:val="28"/>
          <w:szCs w:val="28"/>
          <w:lang w:eastAsia="ro-RO"/>
        </w:rPr>
        <w:t>, dată</w:t>
      </w:r>
      <w:r w:rsidR="009213CB">
        <w:rPr>
          <w:rFonts w:ascii="Times New Roman" w:eastAsia="Times New Roman" w:hAnsi="Times New Roman" w:cs="Times New Roman"/>
          <w:color w:val="000000"/>
          <w:sz w:val="28"/>
          <w:szCs w:val="28"/>
          <w:lang w:eastAsia="ro-RO"/>
        </w:rPr>
        <w:t xml:space="preserve"> </w:t>
      </w:r>
      <w:r w:rsidR="001C09E9">
        <w:rPr>
          <w:rFonts w:ascii="Times New Roman" w:eastAsia="Times New Roman" w:hAnsi="Times New Roman" w:cs="Times New Roman"/>
          <w:color w:val="000000"/>
          <w:sz w:val="28"/>
          <w:szCs w:val="28"/>
          <w:lang w:eastAsia="ro-RO"/>
        </w:rPr>
        <w:t>fiind fluctuația de personal, atât din rândul</w:t>
      </w:r>
      <w:r w:rsidR="009213CB">
        <w:rPr>
          <w:rFonts w:ascii="Times New Roman" w:eastAsia="Times New Roman" w:hAnsi="Times New Roman" w:cs="Times New Roman"/>
          <w:color w:val="000000"/>
          <w:sz w:val="28"/>
          <w:szCs w:val="28"/>
          <w:lang w:eastAsia="ro-RO"/>
        </w:rPr>
        <w:t xml:space="preserve"> </w:t>
      </w:r>
      <w:r w:rsidR="001C09E9">
        <w:rPr>
          <w:rFonts w:ascii="Times New Roman" w:eastAsia="Times New Roman" w:hAnsi="Times New Roman" w:cs="Times New Roman"/>
          <w:color w:val="000000"/>
          <w:sz w:val="28"/>
          <w:szCs w:val="28"/>
          <w:lang w:eastAsia="ro-RO"/>
        </w:rPr>
        <w:t>judecătorilor, cât</w:t>
      </w:r>
      <w:r w:rsidR="009213CB">
        <w:rPr>
          <w:rFonts w:ascii="Times New Roman" w:eastAsia="Times New Roman" w:hAnsi="Times New Roman" w:cs="Times New Roman"/>
          <w:color w:val="000000"/>
          <w:sz w:val="28"/>
          <w:szCs w:val="28"/>
          <w:lang w:eastAsia="ro-RO"/>
        </w:rPr>
        <w:t xml:space="preserve"> </w:t>
      </w:r>
      <w:r w:rsidR="001C09E9">
        <w:rPr>
          <w:rFonts w:ascii="Times New Roman" w:eastAsia="Times New Roman" w:hAnsi="Times New Roman" w:cs="Times New Roman"/>
          <w:color w:val="000000"/>
          <w:sz w:val="28"/>
          <w:szCs w:val="28"/>
          <w:lang w:eastAsia="ro-RO"/>
        </w:rPr>
        <w:t>și din rândul grefierilor</w:t>
      </w:r>
      <w:r w:rsidR="009213CB">
        <w:rPr>
          <w:rFonts w:ascii="Times New Roman" w:eastAsia="Times New Roman" w:hAnsi="Times New Roman" w:cs="Times New Roman"/>
          <w:color w:val="000000"/>
          <w:sz w:val="28"/>
          <w:szCs w:val="28"/>
          <w:lang w:eastAsia="ro-RO"/>
        </w:rPr>
        <w:t xml:space="preserve"> </w:t>
      </w:r>
      <w:r w:rsidR="001C09E9">
        <w:rPr>
          <w:rFonts w:ascii="Times New Roman" w:eastAsia="Times New Roman" w:hAnsi="Times New Roman" w:cs="Times New Roman"/>
          <w:color w:val="000000"/>
          <w:sz w:val="28"/>
          <w:szCs w:val="28"/>
          <w:lang w:eastAsia="ro-RO"/>
        </w:rPr>
        <w:t>pe aceste completuri</w:t>
      </w:r>
      <w:r w:rsidR="009213CB">
        <w:rPr>
          <w:rFonts w:ascii="Times New Roman" w:eastAsia="Times New Roman" w:hAnsi="Times New Roman" w:cs="Times New Roman"/>
          <w:color w:val="000000"/>
          <w:sz w:val="28"/>
          <w:szCs w:val="28"/>
          <w:lang w:eastAsia="ro-RO"/>
        </w:rPr>
        <w:t>, situație arătată</w:t>
      </w:r>
      <w:r w:rsidR="000E2E13">
        <w:rPr>
          <w:rFonts w:ascii="Times New Roman" w:eastAsia="Times New Roman" w:hAnsi="Times New Roman" w:cs="Times New Roman"/>
          <w:color w:val="000000"/>
          <w:sz w:val="28"/>
          <w:szCs w:val="28"/>
          <w:lang w:eastAsia="ro-RO"/>
        </w:rPr>
        <w:t xml:space="preserve"> </w:t>
      </w:r>
      <w:r w:rsidR="009213CB">
        <w:rPr>
          <w:rFonts w:ascii="Times New Roman" w:eastAsia="Times New Roman" w:hAnsi="Times New Roman" w:cs="Times New Roman"/>
          <w:color w:val="000000"/>
          <w:sz w:val="28"/>
          <w:szCs w:val="28"/>
          <w:lang w:eastAsia="ro-RO"/>
        </w:rPr>
        <w:t>la</w:t>
      </w:r>
      <w:r w:rsidR="000E2E13">
        <w:rPr>
          <w:rFonts w:ascii="Times New Roman" w:eastAsia="Times New Roman" w:hAnsi="Times New Roman" w:cs="Times New Roman"/>
          <w:color w:val="000000"/>
          <w:sz w:val="28"/>
          <w:szCs w:val="28"/>
          <w:lang w:eastAsia="ro-RO"/>
        </w:rPr>
        <w:t xml:space="preserve"> </w:t>
      </w:r>
      <w:r w:rsidR="009213CB">
        <w:rPr>
          <w:rFonts w:ascii="Times New Roman" w:eastAsia="Times New Roman" w:hAnsi="Times New Roman" w:cs="Times New Roman"/>
          <w:color w:val="000000"/>
          <w:sz w:val="28"/>
          <w:szCs w:val="28"/>
          <w:lang w:eastAsia="ro-RO"/>
        </w:rPr>
        <w:t>analizarea volumului de activitate în cadrul Secției civile.</w:t>
      </w:r>
    </w:p>
    <w:p w:rsidR="000E2E13" w:rsidRPr="003D1CF3" w:rsidRDefault="000E2E13" w:rsidP="00C757BE">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lang w:eastAsia="ro-RO"/>
        </w:rPr>
      </w:pPr>
      <w:r w:rsidRPr="003D1CF3">
        <w:rPr>
          <w:rFonts w:ascii="Times New Roman" w:eastAsia="Times New Roman" w:hAnsi="Times New Roman" w:cs="Times New Roman"/>
          <w:color w:val="000000"/>
          <w:sz w:val="28"/>
          <w:szCs w:val="28"/>
          <w:lang w:eastAsia="ro-RO"/>
        </w:rPr>
        <w:t>Desigur, există și motive subiective care au determinat acest rezultat</w:t>
      </w:r>
      <w:r w:rsidR="00E06B56" w:rsidRPr="003D1CF3">
        <w:rPr>
          <w:rFonts w:ascii="Times New Roman" w:eastAsia="Times New Roman" w:hAnsi="Times New Roman" w:cs="Times New Roman"/>
          <w:color w:val="000000"/>
          <w:sz w:val="28"/>
          <w:szCs w:val="28"/>
          <w:lang w:eastAsia="ro-RO"/>
        </w:rPr>
        <w:t>, cum ar fi nerespectarea termenelor legale de redactare de către judecători sau grefieri,</w:t>
      </w:r>
      <w:r w:rsidR="003D1CF3">
        <w:rPr>
          <w:rFonts w:ascii="Times New Roman" w:eastAsia="Times New Roman" w:hAnsi="Times New Roman" w:cs="Times New Roman"/>
          <w:color w:val="000000"/>
          <w:sz w:val="28"/>
          <w:szCs w:val="28"/>
          <w:lang w:eastAsia="ro-RO"/>
        </w:rPr>
        <w:t xml:space="preserve"> </w:t>
      </w:r>
      <w:r w:rsidR="00E06B56" w:rsidRPr="003D1CF3">
        <w:rPr>
          <w:rFonts w:ascii="Times New Roman" w:eastAsia="Times New Roman" w:hAnsi="Times New Roman" w:cs="Times New Roman"/>
          <w:color w:val="000000"/>
          <w:sz w:val="28"/>
          <w:szCs w:val="28"/>
          <w:lang w:eastAsia="ro-RO"/>
        </w:rPr>
        <w:t>în mod nejustificat,</w:t>
      </w:r>
      <w:r w:rsidR="003D1CF3">
        <w:rPr>
          <w:rFonts w:ascii="Times New Roman" w:eastAsia="Times New Roman" w:hAnsi="Times New Roman" w:cs="Times New Roman"/>
          <w:color w:val="000000"/>
          <w:sz w:val="28"/>
          <w:szCs w:val="28"/>
          <w:lang w:eastAsia="ro-RO"/>
        </w:rPr>
        <w:t xml:space="preserve"> </w:t>
      </w:r>
      <w:r w:rsidR="00E06B56" w:rsidRPr="003D1CF3">
        <w:rPr>
          <w:rFonts w:ascii="Times New Roman" w:eastAsia="Times New Roman" w:hAnsi="Times New Roman" w:cs="Times New Roman"/>
          <w:color w:val="000000"/>
          <w:sz w:val="28"/>
          <w:szCs w:val="28"/>
          <w:lang w:eastAsia="ro-RO"/>
        </w:rPr>
        <w:t>prin raportare la volumul concret de activitate dintr-o perioadă de timp determinată</w:t>
      </w:r>
      <w:r w:rsidR="00F44489" w:rsidRPr="003D1CF3">
        <w:rPr>
          <w:rFonts w:ascii="Times New Roman" w:eastAsia="Times New Roman" w:hAnsi="Times New Roman" w:cs="Times New Roman"/>
          <w:color w:val="000000"/>
          <w:sz w:val="28"/>
          <w:szCs w:val="28"/>
          <w:lang w:eastAsia="ro-RO"/>
        </w:rPr>
        <w:t>,</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gestionarea ineficientă</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a</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activității completului de judecată prin lipsa de coordonare dintre judecător și grefier sau programarea ședințelor de</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judecată fără</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a</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se</w:t>
      </w:r>
      <w:r w:rsidR="003D1CF3">
        <w:rPr>
          <w:rFonts w:ascii="Times New Roman" w:eastAsia="Times New Roman" w:hAnsi="Times New Roman" w:cs="Times New Roman"/>
          <w:color w:val="000000"/>
          <w:sz w:val="28"/>
          <w:szCs w:val="28"/>
          <w:lang w:eastAsia="ro-RO"/>
        </w:rPr>
        <w:t xml:space="preserve"> </w:t>
      </w:r>
      <w:r w:rsidR="00F44489" w:rsidRPr="003D1CF3">
        <w:rPr>
          <w:rFonts w:ascii="Times New Roman" w:eastAsia="Times New Roman" w:hAnsi="Times New Roman" w:cs="Times New Roman"/>
          <w:color w:val="000000"/>
          <w:sz w:val="28"/>
          <w:szCs w:val="28"/>
          <w:lang w:eastAsia="ro-RO"/>
        </w:rPr>
        <w:t>urmări echilibrarea acestora în timp</w:t>
      </w:r>
      <w:r w:rsidR="00F864C4" w:rsidRPr="003D1CF3">
        <w:rPr>
          <w:rFonts w:ascii="Times New Roman" w:eastAsia="Times New Roman" w:hAnsi="Times New Roman" w:cs="Times New Roman"/>
          <w:color w:val="000000"/>
          <w:sz w:val="28"/>
          <w:szCs w:val="28"/>
          <w:lang w:eastAsia="ro-RO"/>
        </w:rPr>
        <w:t>,</w:t>
      </w:r>
      <w:r w:rsidR="003D1CF3">
        <w:rPr>
          <w:rFonts w:ascii="Times New Roman" w:eastAsia="Times New Roman" w:hAnsi="Times New Roman" w:cs="Times New Roman"/>
          <w:color w:val="000000"/>
          <w:sz w:val="28"/>
          <w:szCs w:val="28"/>
          <w:lang w:eastAsia="ro-RO"/>
        </w:rPr>
        <w:t xml:space="preserve"> </w:t>
      </w:r>
      <w:r w:rsidR="00F864C4" w:rsidRPr="003D1CF3">
        <w:rPr>
          <w:rFonts w:ascii="Times New Roman" w:eastAsia="Times New Roman" w:hAnsi="Times New Roman" w:cs="Times New Roman"/>
          <w:color w:val="000000"/>
          <w:sz w:val="28"/>
          <w:szCs w:val="28"/>
          <w:lang w:eastAsia="ro-RO"/>
        </w:rPr>
        <w:t>ceea ce conduce la situațiile în care se pronunță</w:t>
      </w:r>
      <w:r w:rsidR="003D1CF3">
        <w:rPr>
          <w:rFonts w:ascii="Times New Roman" w:eastAsia="Times New Roman" w:hAnsi="Times New Roman" w:cs="Times New Roman"/>
          <w:color w:val="000000"/>
          <w:sz w:val="28"/>
          <w:szCs w:val="28"/>
          <w:lang w:eastAsia="ro-RO"/>
        </w:rPr>
        <w:t xml:space="preserve"> </w:t>
      </w:r>
      <w:r w:rsidR="00F864C4" w:rsidRPr="003D1CF3">
        <w:rPr>
          <w:rFonts w:ascii="Times New Roman" w:eastAsia="Times New Roman" w:hAnsi="Times New Roman" w:cs="Times New Roman"/>
          <w:color w:val="000000"/>
          <w:sz w:val="28"/>
          <w:szCs w:val="28"/>
          <w:lang w:eastAsia="ro-RO"/>
        </w:rPr>
        <w:t>multe hotărâri într-o</w:t>
      </w:r>
      <w:r w:rsidR="003D1CF3">
        <w:rPr>
          <w:rFonts w:ascii="Times New Roman" w:eastAsia="Times New Roman" w:hAnsi="Times New Roman" w:cs="Times New Roman"/>
          <w:color w:val="000000"/>
          <w:sz w:val="28"/>
          <w:szCs w:val="28"/>
          <w:lang w:eastAsia="ro-RO"/>
        </w:rPr>
        <w:t xml:space="preserve"> </w:t>
      </w:r>
      <w:r w:rsidR="00F864C4" w:rsidRPr="003D1CF3">
        <w:rPr>
          <w:rFonts w:ascii="Times New Roman" w:eastAsia="Times New Roman" w:hAnsi="Times New Roman" w:cs="Times New Roman"/>
          <w:color w:val="000000"/>
          <w:sz w:val="28"/>
          <w:szCs w:val="28"/>
          <w:lang w:eastAsia="ro-RO"/>
        </w:rPr>
        <w:t>perioadă scurtă</w:t>
      </w:r>
      <w:r w:rsidR="00B601B3">
        <w:rPr>
          <w:rFonts w:ascii="Times New Roman" w:eastAsia="Times New Roman" w:hAnsi="Times New Roman" w:cs="Times New Roman"/>
          <w:color w:val="000000"/>
          <w:sz w:val="28"/>
          <w:szCs w:val="28"/>
          <w:lang w:eastAsia="ro-RO"/>
        </w:rPr>
        <w:t xml:space="preserve"> </w:t>
      </w:r>
      <w:r w:rsidR="00F864C4" w:rsidRPr="003D1CF3">
        <w:rPr>
          <w:rFonts w:ascii="Times New Roman" w:eastAsia="Times New Roman" w:hAnsi="Times New Roman" w:cs="Times New Roman"/>
          <w:color w:val="000000"/>
          <w:sz w:val="28"/>
          <w:szCs w:val="28"/>
          <w:lang w:eastAsia="ro-RO"/>
        </w:rPr>
        <w:t>de timp, care se suprapune cu șe</w:t>
      </w:r>
      <w:r w:rsidR="00B601B3">
        <w:rPr>
          <w:rFonts w:ascii="Times New Roman" w:eastAsia="Times New Roman" w:hAnsi="Times New Roman" w:cs="Times New Roman"/>
          <w:color w:val="000000"/>
          <w:sz w:val="28"/>
          <w:szCs w:val="28"/>
          <w:lang w:eastAsia="ro-RO"/>
        </w:rPr>
        <w:t>d</w:t>
      </w:r>
      <w:r w:rsidR="00F864C4" w:rsidRPr="003D1CF3">
        <w:rPr>
          <w:rFonts w:ascii="Times New Roman" w:eastAsia="Times New Roman" w:hAnsi="Times New Roman" w:cs="Times New Roman"/>
          <w:color w:val="000000"/>
          <w:sz w:val="28"/>
          <w:szCs w:val="28"/>
          <w:lang w:eastAsia="ro-RO"/>
        </w:rPr>
        <w:t>ințe de judecată</w:t>
      </w:r>
      <w:r w:rsidR="00B601B3">
        <w:rPr>
          <w:rFonts w:ascii="Times New Roman" w:eastAsia="Times New Roman" w:hAnsi="Times New Roman" w:cs="Times New Roman"/>
          <w:color w:val="000000"/>
          <w:sz w:val="28"/>
          <w:szCs w:val="28"/>
          <w:lang w:eastAsia="ro-RO"/>
        </w:rPr>
        <w:t xml:space="preserve"> </w:t>
      </w:r>
      <w:r w:rsidR="00F864C4" w:rsidRPr="003D1CF3">
        <w:rPr>
          <w:rFonts w:ascii="Times New Roman" w:eastAsia="Times New Roman" w:hAnsi="Times New Roman" w:cs="Times New Roman"/>
          <w:color w:val="000000"/>
          <w:sz w:val="28"/>
          <w:szCs w:val="28"/>
          <w:lang w:eastAsia="ro-RO"/>
        </w:rPr>
        <w:t>mai încărcate cu dosare.</w:t>
      </w:r>
    </w:p>
    <w:p w:rsidR="005A6D86" w:rsidRPr="003D1CF3" w:rsidRDefault="005A6D86" w:rsidP="00C757BE">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lang w:eastAsia="ro-RO"/>
        </w:rPr>
      </w:pPr>
      <w:r w:rsidRPr="003D1CF3">
        <w:rPr>
          <w:rFonts w:ascii="Times New Roman" w:eastAsia="Times New Roman" w:hAnsi="Times New Roman" w:cs="Times New Roman"/>
          <w:color w:val="000000"/>
          <w:sz w:val="28"/>
          <w:szCs w:val="28"/>
          <w:lang w:eastAsia="ro-RO"/>
        </w:rPr>
        <w:t>Acest fapt s-a repercutat asupra celor doi indicatori menționați, dar mai ales asupra indicatorului ”documente redactate peste termenul legal”, unde Secția civilă a obținut indicatorul ”</w:t>
      </w:r>
      <w:r w:rsidR="003D1CF3" w:rsidRPr="003D1CF3">
        <w:rPr>
          <w:rFonts w:ascii="Times New Roman" w:eastAsia="Times New Roman" w:hAnsi="Times New Roman" w:cs="Times New Roman"/>
          <w:color w:val="000000"/>
          <w:sz w:val="28"/>
          <w:szCs w:val="28"/>
          <w:lang w:eastAsia="ro-RO"/>
        </w:rPr>
        <w:t>satisfăcător</w:t>
      </w:r>
      <w:r w:rsidRPr="003D1CF3">
        <w:rPr>
          <w:rFonts w:ascii="Times New Roman" w:eastAsia="Times New Roman" w:hAnsi="Times New Roman" w:cs="Times New Roman"/>
          <w:color w:val="000000"/>
          <w:sz w:val="28"/>
          <w:szCs w:val="28"/>
          <w:lang w:eastAsia="ro-RO"/>
        </w:rPr>
        <w:t>”.</w:t>
      </w:r>
    </w:p>
    <w:p w:rsidR="005A6D86" w:rsidRPr="00F1018F" w:rsidRDefault="005A6D86" w:rsidP="00C757BE">
      <w:pPr>
        <w:spacing w:after="0" w:line="360" w:lineRule="auto"/>
        <w:ind w:firstLine="720"/>
        <w:jc w:val="both"/>
        <w:rPr>
          <w:rFonts w:ascii="Times New Roman" w:eastAsia="Times New Roman" w:hAnsi="Times New Roman" w:cs="Times New Roman"/>
          <w:sz w:val="28"/>
          <w:szCs w:val="28"/>
          <w:lang w:val="it-IT"/>
        </w:rPr>
      </w:pPr>
      <w:r w:rsidRPr="00386437">
        <w:rPr>
          <w:rFonts w:ascii="Times New Roman" w:eastAsia="Times New Roman" w:hAnsi="Times New Roman" w:cs="Times New Roman"/>
          <w:sz w:val="28"/>
          <w:szCs w:val="28"/>
        </w:rPr>
        <w:t xml:space="preserve">Printre </w:t>
      </w:r>
      <w:r w:rsidRPr="00386437">
        <w:rPr>
          <w:rFonts w:ascii="Times New Roman" w:eastAsia="Times New Roman" w:hAnsi="Times New Roman" w:cs="Times New Roman"/>
          <w:b/>
          <w:sz w:val="28"/>
          <w:szCs w:val="28"/>
        </w:rPr>
        <w:t>alte c</w:t>
      </w:r>
      <w:r w:rsidRPr="00386437">
        <w:rPr>
          <w:rFonts w:ascii="Times New Roman" w:eastAsia="Times New Roman" w:hAnsi="Times New Roman" w:cs="Times New Roman"/>
          <w:b/>
          <w:sz w:val="28"/>
          <w:szCs w:val="28"/>
          <w:lang w:val="it-IT"/>
        </w:rPr>
        <w:t>auze</w:t>
      </w:r>
      <w:r w:rsidRPr="00386437">
        <w:rPr>
          <w:rFonts w:ascii="Times New Roman" w:eastAsia="Times New Roman" w:hAnsi="Times New Roman" w:cs="Times New Roman"/>
          <w:sz w:val="28"/>
          <w:szCs w:val="28"/>
          <w:lang w:val="it-IT"/>
        </w:rPr>
        <w:t xml:space="preserve"> </w:t>
      </w:r>
      <w:r w:rsidR="001F1139" w:rsidRPr="00386437">
        <w:rPr>
          <w:rFonts w:ascii="Times New Roman" w:eastAsia="Times New Roman" w:hAnsi="Times New Roman" w:cs="Times New Roman"/>
          <w:b/>
          <w:bCs/>
          <w:sz w:val="28"/>
          <w:szCs w:val="28"/>
          <w:lang w:val="it-IT"/>
        </w:rPr>
        <w:t>generale</w:t>
      </w:r>
      <w:r w:rsidR="001F1139" w:rsidRPr="00386437">
        <w:rPr>
          <w:rFonts w:ascii="Times New Roman" w:eastAsia="Times New Roman" w:hAnsi="Times New Roman" w:cs="Times New Roman"/>
          <w:sz w:val="28"/>
          <w:szCs w:val="28"/>
          <w:lang w:val="it-IT"/>
        </w:rPr>
        <w:t xml:space="preserve"> </w:t>
      </w:r>
      <w:r w:rsidRPr="00386437">
        <w:rPr>
          <w:rFonts w:ascii="Times New Roman" w:eastAsia="Times New Roman" w:hAnsi="Times New Roman" w:cs="Times New Roman"/>
          <w:sz w:val="28"/>
          <w:szCs w:val="28"/>
          <w:lang w:val="it-IT"/>
        </w:rPr>
        <w:t>care</w:t>
      </w:r>
      <w:r w:rsidRPr="00F1018F">
        <w:rPr>
          <w:rFonts w:ascii="Times New Roman" w:eastAsia="Times New Roman" w:hAnsi="Times New Roman" w:cs="Times New Roman"/>
          <w:sz w:val="28"/>
          <w:szCs w:val="28"/>
          <w:lang w:val="it-IT"/>
        </w:rPr>
        <w:t xml:space="preserve"> au determinat înregistrarea unui grad redus de eficienţă se numără următoarele: </w:t>
      </w:r>
      <w:r w:rsidR="004D793D">
        <w:rPr>
          <w:rFonts w:ascii="Times New Roman" w:eastAsia="Times New Roman" w:hAnsi="Times New Roman" w:cs="Times New Roman"/>
          <w:sz w:val="28"/>
          <w:szCs w:val="28"/>
          <w:lang w:val="it-IT"/>
        </w:rPr>
        <w:t xml:space="preserve"> </w:t>
      </w:r>
    </w:p>
    <w:p w:rsidR="005A6D86" w:rsidRPr="00F1018F" w:rsidRDefault="005A6D86" w:rsidP="00C757BE">
      <w:pPr>
        <w:spacing w:after="0" w:line="360" w:lineRule="auto"/>
        <w:ind w:firstLine="720"/>
        <w:jc w:val="both"/>
        <w:rPr>
          <w:rFonts w:ascii="Times New Roman" w:eastAsia="Times New Roman" w:hAnsi="Times New Roman" w:cs="Times New Roman"/>
          <w:sz w:val="28"/>
          <w:szCs w:val="28"/>
          <w:lang w:val="it-IT"/>
        </w:rPr>
      </w:pPr>
      <w:r w:rsidRPr="00F1018F">
        <w:rPr>
          <w:rFonts w:ascii="Times New Roman" w:eastAsia="Times New Roman" w:hAnsi="Times New Roman" w:cs="Times New Roman"/>
          <w:sz w:val="28"/>
          <w:szCs w:val="28"/>
          <w:lang w:val="it-IT"/>
        </w:rPr>
        <w:t>- faptul că unii experţi nu respectă termenele de efectuare a lucrărilor dispuse în dosarele aflate pe rol, chiar în condiţiile în care s-a dispus amendarea acestora de mai multe ori; alți factori constă în calitatea îndoielnică a lucrărilor efectuate de unii experţi judiciari, precum şi o atitudine prea permisivă a judecătorilor faţă de durata, uneori foarte mare, a timpului de efectuare a expertizelor tehnice;</w:t>
      </w:r>
    </w:p>
    <w:p w:rsidR="00E248F7" w:rsidRPr="00F1018F" w:rsidRDefault="005A6D86" w:rsidP="00C757BE">
      <w:pPr>
        <w:spacing w:after="0" w:line="360" w:lineRule="auto"/>
        <w:ind w:firstLine="720"/>
        <w:jc w:val="both"/>
        <w:rPr>
          <w:rFonts w:ascii="Times New Roman" w:eastAsia="Times New Roman" w:hAnsi="Times New Roman" w:cs="Times New Roman"/>
          <w:sz w:val="28"/>
          <w:szCs w:val="28"/>
          <w:lang w:val="it-IT"/>
        </w:rPr>
      </w:pPr>
      <w:r w:rsidRPr="00F1018F">
        <w:rPr>
          <w:rFonts w:ascii="Times New Roman" w:eastAsia="Times New Roman" w:hAnsi="Times New Roman" w:cs="Times New Roman"/>
          <w:sz w:val="28"/>
          <w:szCs w:val="28"/>
          <w:lang w:val="it-IT"/>
        </w:rPr>
        <w:t xml:space="preserve">- complexitatea </w:t>
      </w:r>
      <w:r w:rsidR="00A365EC" w:rsidRPr="00F1018F">
        <w:rPr>
          <w:rFonts w:ascii="Times New Roman" w:eastAsia="Times New Roman" w:hAnsi="Times New Roman" w:cs="Times New Roman"/>
          <w:sz w:val="28"/>
          <w:szCs w:val="28"/>
          <w:lang w:val="it-IT"/>
        </w:rPr>
        <w:t>unora dintre dosarele soluționa</w:t>
      </w:r>
      <w:r w:rsidR="00E248F7" w:rsidRPr="00F1018F">
        <w:rPr>
          <w:rFonts w:ascii="Times New Roman" w:eastAsia="Times New Roman" w:hAnsi="Times New Roman" w:cs="Times New Roman"/>
          <w:sz w:val="28"/>
          <w:szCs w:val="28"/>
          <w:lang w:val="it-IT"/>
        </w:rPr>
        <w:t>te (partaje, grănițuiri, revendicări,</w:t>
      </w:r>
      <w:r w:rsidR="00CE1C59">
        <w:rPr>
          <w:rFonts w:ascii="Times New Roman" w:eastAsia="Times New Roman" w:hAnsi="Times New Roman" w:cs="Times New Roman"/>
          <w:sz w:val="28"/>
          <w:szCs w:val="28"/>
          <w:lang w:val="it-IT"/>
        </w:rPr>
        <w:t xml:space="preserve"> </w:t>
      </w:r>
      <w:r w:rsidR="00E248F7" w:rsidRPr="00F1018F">
        <w:rPr>
          <w:rFonts w:ascii="Times New Roman" w:eastAsia="Times New Roman" w:hAnsi="Times New Roman" w:cs="Times New Roman"/>
          <w:sz w:val="28"/>
          <w:szCs w:val="28"/>
          <w:lang w:val="it-IT"/>
        </w:rPr>
        <w:t>clauze abuzive etc)</w:t>
      </w:r>
      <w:r w:rsidRPr="00F1018F">
        <w:rPr>
          <w:rFonts w:ascii="Times New Roman" w:eastAsia="Times New Roman" w:hAnsi="Times New Roman" w:cs="Times New Roman"/>
          <w:sz w:val="28"/>
          <w:szCs w:val="28"/>
          <w:lang w:val="it-IT"/>
        </w:rPr>
        <w:t xml:space="preserve"> - fapt ce a determinat redactarea hotărârilor cu depăşirea termenului legal</w:t>
      </w:r>
      <w:r w:rsidR="00E248F7" w:rsidRPr="00F1018F">
        <w:rPr>
          <w:rFonts w:ascii="Times New Roman" w:eastAsia="Times New Roman" w:hAnsi="Times New Roman" w:cs="Times New Roman"/>
          <w:sz w:val="28"/>
          <w:szCs w:val="28"/>
          <w:lang w:val="it-IT"/>
        </w:rPr>
        <w:t>;</w:t>
      </w:r>
      <w:r w:rsidRPr="00F1018F">
        <w:rPr>
          <w:rFonts w:ascii="Times New Roman" w:eastAsia="Times New Roman" w:hAnsi="Times New Roman" w:cs="Times New Roman"/>
          <w:sz w:val="28"/>
          <w:szCs w:val="28"/>
          <w:lang w:val="it-IT"/>
        </w:rPr>
        <w:t xml:space="preserve"> </w:t>
      </w:r>
    </w:p>
    <w:p w:rsidR="002F48AA" w:rsidRPr="00F1018F" w:rsidRDefault="002F48AA" w:rsidP="00C757BE">
      <w:pPr>
        <w:spacing w:after="0" w:line="360" w:lineRule="auto"/>
        <w:ind w:firstLine="720"/>
        <w:jc w:val="both"/>
        <w:rPr>
          <w:rFonts w:ascii="Times New Roman" w:eastAsia="Times New Roman" w:hAnsi="Times New Roman" w:cs="Times New Roman"/>
          <w:sz w:val="28"/>
          <w:szCs w:val="28"/>
          <w:lang w:val="it-IT"/>
        </w:rPr>
      </w:pPr>
      <w:r w:rsidRPr="00F1018F">
        <w:rPr>
          <w:rFonts w:ascii="Times New Roman" w:eastAsia="Times New Roman" w:hAnsi="Times New Roman" w:cs="Times New Roman"/>
          <w:sz w:val="28"/>
          <w:szCs w:val="28"/>
          <w:lang w:val="it-IT"/>
        </w:rPr>
        <w:t>- numărul mare de</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dosare soluționate, ceea ce implică necesitatea motivării unui mare număr de</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hotărâri;</w:t>
      </w:r>
    </w:p>
    <w:p w:rsidR="005A6D86" w:rsidRPr="00F1018F" w:rsidRDefault="005A6D86" w:rsidP="00C757BE">
      <w:pPr>
        <w:spacing w:after="0" w:line="360" w:lineRule="auto"/>
        <w:ind w:firstLine="720"/>
        <w:jc w:val="both"/>
        <w:rPr>
          <w:rFonts w:ascii="Times New Roman" w:eastAsia="Times New Roman" w:hAnsi="Times New Roman" w:cs="Times New Roman"/>
          <w:sz w:val="28"/>
          <w:szCs w:val="28"/>
          <w:lang w:val="it-IT"/>
        </w:rPr>
      </w:pPr>
      <w:r w:rsidRPr="00F1018F">
        <w:rPr>
          <w:rFonts w:ascii="Times New Roman" w:eastAsia="Times New Roman" w:hAnsi="Times New Roman" w:cs="Times New Roman"/>
          <w:sz w:val="28"/>
          <w:szCs w:val="28"/>
          <w:lang w:val="it-IT"/>
        </w:rPr>
        <w:t xml:space="preserve">- hotărâri închise peste termenul legal de redactare, ca urmare a volumului mare de activitate raportat la numărul grefierilor de şedinţă; </w:t>
      </w:r>
    </w:p>
    <w:p w:rsidR="00F1018F" w:rsidRPr="00F1018F" w:rsidRDefault="00F1018F" w:rsidP="00C757BE">
      <w:pPr>
        <w:spacing w:after="0" w:line="360" w:lineRule="auto"/>
        <w:ind w:firstLine="720"/>
        <w:jc w:val="both"/>
        <w:rPr>
          <w:rFonts w:ascii="Times New Roman" w:eastAsia="Times New Roman" w:hAnsi="Times New Roman" w:cs="Times New Roman"/>
          <w:sz w:val="28"/>
          <w:szCs w:val="28"/>
          <w:lang w:val="it-IT"/>
        </w:rPr>
      </w:pPr>
      <w:r w:rsidRPr="00F1018F">
        <w:rPr>
          <w:rFonts w:ascii="Times New Roman" w:eastAsia="Times New Roman" w:hAnsi="Times New Roman" w:cs="Times New Roman"/>
          <w:sz w:val="28"/>
          <w:szCs w:val="28"/>
          <w:lang w:val="it-IT"/>
        </w:rPr>
        <w:t>- participarea judecătorilor în</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ședințele de judecată</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ale altor completuri răma</w:t>
      </w:r>
      <w:r w:rsidR="00CE1C59">
        <w:rPr>
          <w:rFonts w:ascii="Times New Roman" w:eastAsia="Times New Roman" w:hAnsi="Times New Roman" w:cs="Times New Roman"/>
          <w:sz w:val="28"/>
          <w:szCs w:val="28"/>
          <w:lang w:val="it-IT"/>
        </w:rPr>
        <w:t>s</w:t>
      </w:r>
      <w:r w:rsidRPr="00F1018F">
        <w:rPr>
          <w:rFonts w:ascii="Times New Roman" w:eastAsia="Times New Roman" w:hAnsi="Times New Roman" w:cs="Times New Roman"/>
          <w:sz w:val="28"/>
          <w:szCs w:val="28"/>
          <w:lang w:val="it-IT"/>
        </w:rPr>
        <w:t>e fără titular,</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conform planificării de</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permanență, ca urmare a transferului,</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promovării,</w:t>
      </w:r>
      <w:r w:rsidR="00CE1C59">
        <w:rPr>
          <w:rFonts w:ascii="Times New Roman" w:eastAsia="Times New Roman" w:hAnsi="Times New Roman" w:cs="Times New Roman"/>
          <w:sz w:val="28"/>
          <w:szCs w:val="28"/>
          <w:lang w:val="it-IT"/>
        </w:rPr>
        <w:t xml:space="preserve"> </w:t>
      </w:r>
      <w:r w:rsidRPr="00F1018F">
        <w:rPr>
          <w:rFonts w:ascii="Times New Roman" w:eastAsia="Times New Roman" w:hAnsi="Times New Roman" w:cs="Times New Roman"/>
          <w:sz w:val="28"/>
          <w:szCs w:val="28"/>
          <w:lang w:val="it-IT"/>
        </w:rPr>
        <w:t>concediului medical;</w:t>
      </w: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FE3B40">
        <w:rPr>
          <w:rFonts w:ascii="Times New Roman" w:eastAsia="Times New Roman" w:hAnsi="Times New Roman" w:cs="Times New Roman"/>
          <w:sz w:val="28"/>
          <w:szCs w:val="28"/>
          <w:lang w:val="it-IT"/>
        </w:rPr>
        <w:t>-</w:t>
      </w:r>
      <w:r w:rsidR="00DB53CE">
        <w:rPr>
          <w:rFonts w:ascii="Times New Roman" w:eastAsia="Times New Roman" w:hAnsi="Times New Roman" w:cs="Times New Roman"/>
          <w:sz w:val="28"/>
          <w:szCs w:val="28"/>
          <w:lang w:val="it-IT"/>
        </w:rPr>
        <w:t xml:space="preserve"> </w:t>
      </w:r>
      <w:r w:rsidRPr="00FE3B40">
        <w:rPr>
          <w:rFonts w:ascii="Times New Roman" w:eastAsia="Times New Roman" w:hAnsi="Times New Roman" w:cs="Times New Roman"/>
          <w:sz w:val="28"/>
          <w:szCs w:val="28"/>
          <w:lang w:val="it-IT"/>
        </w:rPr>
        <w:t>rezultatele obţinute au fost determinate şi de erorile de selectare a documentelor finale</w:t>
      </w:r>
      <w:r w:rsidR="00FE3B40" w:rsidRPr="00FE3B40">
        <w:rPr>
          <w:rFonts w:ascii="Times New Roman" w:eastAsia="Times New Roman" w:hAnsi="Times New Roman" w:cs="Times New Roman"/>
          <w:sz w:val="28"/>
          <w:szCs w:val="28"/>
          <w:lang w:val="it-IT"/>
        </w:rPr>
        <w:t>.</w:t>
      </w:r>
      <w:r w:rsidRPr="00FE3B40">
        <w:rPr>
          <w:rFonts w:ascii="Times New Roman" w:eastAsia="Times New Roman" w:hAnsi="Times New Roman" w:cs="Times New Roman"/>
          <w:sz w:val="28"/>
          <w:szCs w:val="28"/>
          <w:lang w:val="it-IT"/>
        </w:rPr>
        <w:t xml:space="preserve"> Pentru remedierea problemelor legate de completarea câmpurilor în aplicaţia Ecris mai sus menţionate s-a procedat la redeschiderea unor documente care erau înregistrate cu document final de tip greşit şi introducerea documentului de tip final corect, ceea ce a condus la modificarea datei redactării, respectiv a datei închiderii documentului, cu consecinţa prelungirii termenului în care documentul figurează în sistem ca fiind redactat deşi, în realitate, fusese redactat cu mult timp înainte, în termenul legal de redactare;</w:t>
      </w:r>
    </w:p>
    <w:p w:rsidR="00E86198" w:rsidRDefault="00E86198" w:rsidP="00C757BE">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Printre </w:t>
      </w:r>
      <w:r w:rsidRPr="00E86198">
        <w:rPr>
          <w:rFonts w:ascii="Times New Roman" w:eastAsia="Times New Roman" w:hAnsi="Times New Roman" w:cs="Times New Roman"/>
          <w:b/>
          <w:bCs/>
          <w:sz w:val="28"/>
          <w:szCs w:val="28"/>
          <w:lang w:val="it-IT"/>
        </w:rPr>
        <w:t>cauzele specifice</w:t>
      </w:r>
      <w:r>
        <w:rPr>
          <w:rFonts w:ascii="Times New Roman" w:eastAsia="Times New Roman" w:hAnsi="Times New Roman" w:cs="Times New Roman"/>
          <w:b/>
          <w:bCs/>
          <w:sz w:val="28"/>
          <w:szCs w:val="28"/>
          <w:lang w:val="it-IT"/>
        </w:rPr>
        <w:t xml:space="preserve">, </w:t>
      </w:r>
      <w:r w:rsidRPr="00EE36CC">
        <w:rPr>
          <w:rFonts w:ascii="Times New Roman" w:eastAsia="Times New Roman" w:hAnsi="Times New Roman" w:cs="Times New Roman"/>
          <w:sz w:val="28"/>
          <w:szCs w:val="28"/>
          <w:lang w:val="it-IT"/>
        </w:rPr>
        <w:t>care privesc activitatea fiecărui judecător în parte, categorie în care intră:</w:t>
      </w:r>
    </w:p>
    <w:p w:rsidR="00EE36CC" w:rsidRDefault="00EE36CC" w:rsidP="00C757BE">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motivarea de către unii judecători a hotărârilor în ordinea pronunțării lor</w:t>
      </w:r>
      <w:r w:rsidR="001939C7">
        <w:rPr>
          <w:rFonts w:ascii="Times New Roman" w:eastAsia="Times New Roman" w:hAnsi="Times New Roman" w:cs="Times New Roman"/>
          <w:sz w:val="28"/>
          <w:szCs w:val="28"/>
          <w:lang w:val="it-IT"/>
        </w:rPr>
        <w:t>,</w:t>
      </w:r>
      <w:r w:rsidR="006C7D7E">
        <w:rPr>
          <w:rFonts w:ascii="Times New Roman" w:eastAsia="Times New Roman" w:hAnsi="Times New Roman" w:cs="Times New Roman"/>
          <w:sz w:val="28"/>
          <w:szCs w:val="28"/>
          <w:lang w:val="it-IT"/>
        </w:rPr>
        <w:t xml:space="preserve"> </w:t>
      </w:r>
      <w:r w:rsidR="001939C7">
        <w:rPr>
          <w:rFonts w:ascii="Times New Roman" w:eastAsia="Times New Roman" w:hAnsi="Times New Roman" w:cs="Times New Roman"/>
          <w:sz w:val="28"/>
          <w:szCs w:val="28"/>
          <w:lang w:val="it-IT"/>
        </w:rPr>
        <w:t>fără a realiza o triere, ceea ce determină creșterea numărului de hotărâri neredactate în termen,</w:t>
      </w:r>
      <w:r w:rsidR="00A9656C">
        <w:rPr>
          <w:rFonts w:ascii="Times New Roman" w:eastAsia="Times New Roman" w:hAnsi="Times New Roman" w:cs="Times New Roman"/>
          <w:sz w:val="28"/>
          <w:szCs w:val="28"/>
          <w:lang w:val="it-IT"/>
        </w:rPr>
        <w:t xml:space="preserve"> </w:t>
      </w:r>
      <w:r w:rsidR="001939C7">
        <w:rPr>
          <w:rFonts w:ascii="Times New Roman" w:eastAsia="Times New Roman" w:hAnsi="Times New Roman" w:cs="Times New Roman"/>
          <w:sz w:val="28"/>
          <w:szCs w:val="28"/>
          <w:lang w:val="it-IT"/>
        </w:rPr>
        <w:t>unele dintre acestea având un grad de complexitate foarte redus (perimări,</w:t>
      </w:r>
      <w:r w:rsidR="00A9656C">
        <w:rPr>
          <w:rFonts w:ascii="Times New Roman" w:eastAsia="Times New Roman" w:hAnsi="Times New Roman" w:cs="Times New Roman"/>
          <w:sz w:val="28"/>
          <w:szCs w:val="28"/>
          <w:lang w:val="it-IT"/>
        </w:rPr>
        <w:t xml:space="preserve"> </w:t>
      </w:r>
      <w:r w:rsidR="00393553">
        <w:rPr>
          <w:rFonts w:ascii="Times New Roman" w:eastAsia="Times New Roman" w:hAnsi="Times New Roman" w:cs="Times New Roman"/>
          <w:sz w:val="28"/>
          <w:szCs w:val="28"/>
          <w:lang w:val="it-IT"/>
        </w:rPr>
        <w:t>pretenții cu asociații de proprietari,</w:t>
      </w:r>
      <w:r w:rsidR="00A9656C">
        <w:rPr>
          <w:rFonts w:ascii="Times New Roman" w:eastAsia="Times New Roman" w:hAnsi="Times New Roman" w:cs="Times New Roman"/>
          <w:sz w:val="28"/>
          <w:szCs w:val="28"/>
          <w:lang w:val="it-IT"/>
        </w:rPr>
        <w:t xml:space="preserve"> </w:t>
      </w:r>
      <w:r w:rsidR="00393553">
        <w:rPr>
          <w:rFonts w:ascii="Times New Roman" w:eastAsia="Times New Roman" w:hAnsi="Times New Roman" w:cs="Times New Roman"/>
          <w:sz w:val="28"/>
          <w:szCs w:val="28"/>
          <w:lang w:val="it-IT"/>
        </w:rPr>
        <w:t>plângeri contravenționale, ordonanțe de plată, cereri cu valoare redusă, reexaminări, curatele, majorări pensie etc.)</w:t>
      </w:r>
    </w:p>
    <w:p w:rsidR="00EC3011" w:rsidRPr="00A9656C" w:rsidRDefault="00393553" w:rsidP="00A9656C">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întârzieri ale grefierilor în redactarea </w:t>
      </w:r>
      <w:r w:rsidR="00376C53">
        <w:rPr>
          <w:rFonts w:ascii="Times New Roman" w:eastAsia="Times New Roman" w:hAnsi="Times New Roman" w:cs="Times New Roman"/>
          <w:sz w:val="28"/>
          <w:szCs w:val="28"/>
          <w:lang w:val="it-IT"/>
        </w:rPr>
        <w:t>părții introductive a hotărârilor și considerentelor;</w:t>
      </w:r>
    </w:p>
    <w:p w:rsidR="005A6D86" w:rsidRPr="00A9656C" w:rsidRDefault="005A6D86" w:rsidP="00C757BE">
      <w:pPr>
        <w:spacing w:after="0" w:line="360" w:lineRule="auto"/>
        <w:ind w:firstLine="720"/>
        <w:jc w:val="both"/>
        <w:rPr>
          <w:rFonts w:ascii="Times New Roman" w:eastAsia="Times New Roman" w:hAnsi="Times New Roman" w:cs="Times New Roman"/>
          <w:sz w:val="28"/>
          <w:szCs w:val="28"/>
          <w:lang w:val="it-IT"/>
        </w:rPr>
      </w:pPr>
      <w:r w:rsidRPr="00A9656C">
        <w:rPr>
          <w:rFonts w:ascii="Times New Roman" w:eastAsia="Times New Roman" w:hAnsi="Times New Roman" w:cs="Times New Roman"/>
          <w:sz w:val="28"/>
          <w:szCs w:val="28"/>
          <w:lang w:val="it-IT"/>
        </w:rPr>
        <w:t>Pe de altă parte, se mai reţine că activitatea de redactare a hotărârilor a fost grevată prin prisma participării unui număr mare de judecători la examenul de promovare pe loc în funcţii de execuţie, ce a avut loc spre finalul anului 201</w:t>
      </w:r>
      <w:r w:rsidR="00A9656C" w:rsidRPr="00A9656C">
        <w:rPr>
          <w:rFonts w:ascii="Times New Roman" w:eastAsia="Times New Roman" w:hAnsi="Times New Roman" w:cs="Times New Roman"/>
          <w:sz w:val="28"/>
          <w:szCs w:val="28"/>
          <w:lang w:val="it-IT"/>
        </w:rPr>
        <w:t>9</w:t>
      </w:r>
      <w:r w:rsidRPr="00A9656C">
        <w:rPr>
          <w:rFonts w:ascii="Times New Roman" w:eastAsia="Times New Roman" w:hAnsi="Times New Roman" w:cs="Times New Roman"/>
          <w:sz w:val="28"/>
          <w:szCs w:val="28"/>
          <w:lang w:val="it-IT"/>
        </w:rPr>
        <w:t>, cu consecinţa alocării unui timp important activităţii de studiu.</w:t>
      </w:r>
    </w:p>
    <w:p w:rsidR="005A6D86" w:rsidRPr="0047368A" w:rsidRDefault="005A6D86" w:rsidP="00A9656C">
      <w:pPr>
        <w:spacing w:after="0" w:line="360" w:lineRule="auto"/>
        <w:jc w:val="both"/>
        <w:rPr>
          <w:rFonts w:ascii="Times New Roman" w:eastAsia="Times New Roman" w:hAnsi="Times New Roman" w:cs="Times New Roman"/>
          <w:b/>
          <w:sz w:val="28"/>
          <w:szCs w:val="28"/>
          <w:highlight w:val="yellow"/>
          <w:lang w:val="it-IT"/>
        </w:rPr>
      </w:pPr>
    </w:p>
    <w:p w:rsidR="004356BA" w:rsidRPr="00D028F2" w:rsidRDefault="005A6D86" w:rsidP="00C757BE">
      <w:pPr>
        <w:spacing w:after="0" w:line="360" w:lineRule="auto"/>
        <w:ind w:firstLine="720"/>
        <w:jc w:val="both"/>
        <w:rPr>
          <w:rFonts w:ascii="Times New Roman" w:eastAsia="Times New Roman" w:hAnsi="Times New Roman" w:cs="Times New Roman"/>
          <w:sz w:val="28"/>
          <w:szCs w:val="28"/>
        </w:rPr>
      </w:pPr>
      <w:r w:rsidRPr="00D028F2">
        <w:rPr>
          <w:rFonts w:ascii="Times New Roman" w:eastAsia="Times New Roman" w:hAnsi="Times New Roman" w:cs="Times New Roman"/>
          <w:b/>
          <w:sz w:val="28"/>
          <w:szCs w:val="28"/>
        </w:rPr>
        <w:t xml:space="preserve">La nivelul Secţiei penale </w:t>
      </w:r>
      <w:r w:rsidR="003D0FA1" w:rsidRPr="00D028F2">
        <w:rPr>
          <w:rFonts w:ascii="Times New Roman" w:eastAsia="Times New Roman" w:hAnsi="Times New Roman" w:cs="Times New Roman"/>
          <w:b/>
          <w:sz w:val="28"/>
          <w:szCs w:val="28"/>
        </w:rPr>
        <w:t xml:space="preserve">doar </w:t>
      </w:r>
      <w:r w:rsidRPr="00D028F2">
        <w:rPr>
          <w:rFonts w:ascii="Times New Roman" w:eastAsia="Times New Roman" w:hAnsi="Times New Roman" w:cs="Times New Roman"/>
          <w:b/>
          <w:sz w:val="28"/>
          <w:szCs w:val="28"/>
        </w:rPr>
        <w:t>indicator</w:t>
      </w:r>
      <w:r w:rsidR="003D0FA1" w:rsidRPr="00D028F2">
        <w:rPr>
          <w:rFonts w:ascii="Times New Roman" w:eastAsia="Times New Roman" w:hAnsi="Times New Roman" w:cs="Times New Roman"/>
          <w:b/>
          <w:sz w:val="28"/>
          <w:szCs w:val="28"/>
        </w:rPr>
        <w:t>ul</w:t>
      </w:r>
      <w:r w:rsidRPr="00D028F2">
        <w:rPr>
          <w:rFonts w:ascii="Times New Roman" w:eastAsia="Times New Roman" w:hAnsi="Times New Roman" w:cs="Times New Roman"/>
          <w:b/>
          <w:sz w:val="28"/>
          <w:szCs w:val="28"/>
        </w:rPr>
        <w:t xml:space="preserve"> </w:t>
      </w:r>
      <w:r w:rsidRPr="00D028F2">
        <w:rPr>
          <w:rFonts w:ascii="Times New Roman" w:eastAsia="Times New Roman" w:hAnsi="Times New Roman" w:cs="Times New Roman"/>
          <w:sz w:val="28"/>
          <w:szCs w:val="28"/>
        </w:rPr>
        <w:t xml:space="preserve">„Rata de soluţionare” </w:t>
      </w:r>
      <w:r w:rsidR="003D0FA1" w:rsidRPr="00D028F2">
        <w:rPr>
          <w:rFonts w:ascii="Times New Roman" w:eastAsia="Times New Roman" w:hAnsi="Times New Roman" w:cs="Times New Roman"/>
          <w:sz w:val="28"/>
          <w:szCs w:val="28"/>
        </w:rPr>
        <w:t xml:space="preserve">este singurul indicator cu grad de eficiență „satisfăcător”, restul indicatorilor </w:t>
      </w:r>
      <w:r w:rsidR="004356BA" w:rsidRPr="00D028F2">
        <w:rPr>
          <w:rFonts w:ascii="Times New Roman" w:eastAsia="Times New Roman" w:hAnsi="Times New Roman" w:cs="Times New Roman"/>
          <w:sz w:val="28"/>
          <w:szCs w:val="28"/>
        </w:rPr>
        <w:t>având gradul de eficiență „foarte eficient”.</w:t>
      </w:r>
    </w:p>
    <w:p w:rsidR="00622A82" w:rsidRPr="00622A82" w:rsidRDefault="00CA72E1" w:rsidP="00622A82">
      <w:pPr>
        <w:spacing w:after="0" w:line="360" w:lineRule="auto"/>
        <w:ind w:firstLine="720"/>
        <w:jc w:val="both"/>
        <w:rPr>
          <w:rFonts w:ascii="Times New Roman" w:eastAsia="Times New Roman" w:hAnsi="Times New Roman" w:cs="Times New Roman"/>
          <w:sz w:val="28"/>
          <w:szCs w:val="28"/>
        </w:rPr>
      </w:pPr>
      <w:r w:rsidRPr="00D028F2">
        <w:rPr>
          <w:rFonts w:ascii="Times New Roman" w:eastAsia="Times New Roman" w:hAnsi="Times New Roman" w:cs="Times New Roman"/>
          <w:sz w:val="28"/>
          <w:szCs w:val="28"/>
        </w:rPr>
        <w:t>Motivele care au determinat o eficiență redusă în cadrul indicatorului „</w:t>
      </w:r>
      <w:r w:rsidR="003322A5" w:rsidRPr="00D028F2">
        <w:rPr>
          <w:rFonts w:ascii="Times New Roman" w:eastAsia="Times New Roman" w:hAnsi="Times New Roman" w:cs="Times New Roman"/>
          <w:sz w:val="28"/>
          <w:szCs w:val="28"/>
        </w:rPr>
        <w:t>rata de soluționare” sunt următoarele:</w:t>
      </w:r>
      <w:r w:rsidR="005A6D86" w:rsidRPr="00D028F2">
        <w:rPr>
          <w:rFonts w:ascii="Times New Roman" w:eastAsia="Times New Roman" w:hAnsi="Times New Roman" w:cs="Times New Roman"/>
          <w:sz w:val="28"/>
          <w:szCs w:val="28"/>
        </w:rPr>
        <w:t xml:space="preserve"> </w:t>
      </w:r>
      <w:r w:rsidR="00622A82" w:rsidRPr="00622A82">
        <w:rPr>
          <w:rFonts w:ascii="Calibri" w:eastAsia="Calibri" w:hAnsi="Calibri" w:cs="Times New Roman"/>
        </w:rPr>
        <w:t xml:space="preserve"> </w:t>
      </w:r>
    </w:p>
    <w:p w:rsidR="00622A82" w:rsidRPr="00622A82" w:rsidRDefault="00622A82" w:rsidP="00622A82">
      <w:pPr>
        <w:spacing w:line="360" w:lineRule="auto"/>
        <w:ind w:firstLine="540"/>
        <w:jc w:val="both"/>
        <w:rPr>
          <w:rFonts w:ascii="Times New Roman" w:eastAsia="Calibri" w:hAnsi="Times New Roman" w:cs="Times New Roman"/>
          <w:sz w:val="28"/>
          <w:szCs w:val="28"/>
        </w:rPr>
      </w:pPr>
      <w:r w:rsidRPr="00622A82">
        <w:rPr>
          <w:rFonts w:ascii="Times New Roman" w:eastAsia="Calibri" w:hAnsi="Times New Roman" w:cs="Times New Roman"/>
          <w:sz w:val="28"/>
          <w:szCs w:val="28"/>
        </w:rPr>
        <w:tab/>
        <w:t>-   în situația în care părțile au solicita</w:t>
      </w:r>
      <w:r w:rsidR="005C3E50">
        <w:rPr>
          <w:rFonts w:ascii="Times New Roman" w:eastAsia="Calibri" w:hAnsi="Times New Roman" w:cs="Times New Roman"/>
          <w:sz w:val="28"/>
          <w:szCs w:val="28"/>
        </w:rPr>
        <w:t>t</w:t>
      </w:r>
      <w:r w:rsidRPr="00622A82">
        <w:rPr>
          <w:rFonts w:ascii="Times New Roman" w:eastAsia="Calibri" w:hAnsi="Times New Roman" w:cs="Times New Roman"/>
          <w:sz w:val="28"/>
          <w:szCs w:val="28"/>
        </w:rPr>
        <w:t xml:space="preserve"> audierea tuturor părţilor şi martorilor menţionaţi în actul de sesizare, schimbarea titularului completului a atras reluarea audierilor tuturor părţilor şi martorilor, conform cauzelor Cutean şi Beraru împotriva României. Au fost 2 situaţii în care</w:t>
      </w:r>
      <w:r w:rsidR="00C87F7C" w:rsidRPr="008D1901">
        <w:rPr>
          <w:rFonts w:ascii="Times New Roman" w:eastAsia="Calibri" w:hAnsi="Times New Roman" w:cs="Times New Roman"/>
          <w:sz w:val="28"/>
          <w:szCs w:val="28"/>
        </w:rPr>
        <w:t>,</w:t>
      </w:r>
      <w:r w:rsidRPr="00622A82">
        <w:rPr>
          <w:rFonts w:ascii="Times New Roman" w:eastAsia="Calibri" w:hAnsi="Times New Roman" w:cs="Times New Roman"/>
          <w:sz w:val="28"/>
          <w:szCs w:val="28"/>
        </w:rPr>
        <w:t xml:space="preserve"> după schimbarea titularului completului de judecată, părţile au învederat că nu doresc readministrarea niciunei probe în faţa noului judecător, astfel că</w:t>
      </w:r>
      <w:r w:rsidR="00C87F7C" w:rsidRPr="008D1901">
        <w:rPr>
          <w:rFonts w:ascii="Times New Roman" w:eastAsia="Calibri" w:hAnsi="Times New Roman" w:cs="Times New Roman"/>
          <w:sz w:val="28"/>
          <w:szCs w:val="28"/>
        </w:rPr>
        <w:t>,</w:t>
      </w:r>
      <w:r w:rsidRPr="00622A82">
        <w:rPr>
          <w:rFonts w:ascii="Times New Roman" w:eastAsia="Calibri" w:hAnsi="Times New Roman" w:cs="Times New Roman"/>
          <w:sz w:val="28"/>
          <w:szCs w:val="28"/>
        </w:rPr>
        <w:t xml:space="preserve"> pe baza probelor administrate anterior, noul judecător a pronunțat soluţia. Însă, în ambele dosare Curtea de Apel Craiova a dispus casarea cu trimitere spre rejudecare a cauzelor pentru ca toate părţile să fie audiate de către judecătorul care pronunță soluția în cauză. Aceste două hotărâri au obligat magistrații Judecătoriei Craiova să readministreze întreg probatoriul în acele dosare unde</w:t>
      </w:r>
      <w:r w:rsidR="008D1901" w:rsidRPr="008D1901">
        <w:rPr>
          <w:rFonts w:ascii="Times New Roman" w:eastAsia="Calibri" w:hAnsi="Times New Roman" w:cs="Times New Roman"/>
          <w:sz w:val="28"/>
          <w:szCs w:val="28"/>
        </w:rPr>
        <w:t>,</w:t>
      </w:r>
      <w:r w:rsidRPr="00622A82">
        <w:rPr>
          <w:rFonts w:ascii="Times New Roman" w:eastAsia="Calibri" w:hAnsi="Times New Roman" w:cs="Times New Roman"/>
          <w:sz w:val="28"/>
          <w:szCs w:val="28"/>
        </w:rPr>
        <w:t xml:space="preserve"> anterior,  un alt coleg a audiat părţile şi martorii, indiferent dacă părţile au solicitat sau nu acest lucru. </w:t>
      </w:r>
    </w:p>
    <w:p w:rsidR="00622A82" w:rsidRPr="0050326D" w:rsidRDefault="00622A82" w:rsidP="0050326D">
      <w:pPr>
        <w:spacing w:line="360" w:lineRule="auto"/>
        <w:ind w:firstLine="547"/>
        <w:jc w:val="both"/>
        <w:rPr>
          <w:rFonts w:ascii="Times New Roman" w:eastAsia="Calibri" w:hAnsi="Times New Roman" w:cs="Times New Roman"/>
          <w:sz w:val="28"/>
          <w:szCs w:val="28"/>
        </w:rPr>
      </w:pPr>
      <w:r w:rsidRPr="00622A82">
        <w:rPr>
          <w:rFonts w:ascii="Times New Roman" w:eastAsia="Calibri" w:hAnsi="Times New Roman" w:cs="Times New Roman"/>
          <w:sz w:val="28"/>
          <w:szCs w:val="28"/>
        </w:rPr>
        <w:t>- complexitatea dosarelor care de la an la an este în continuă creştere. Astfel, în cursul anului 2019 au fost înregistrate 2 dosare cu un număr foarte mare volume ale dosarelor de  urmărire penală, în dispozitivul rechizitoriului fiind enumeraţi între 500-600 de martori. La solicitarea președinților completurilor de judecată, acestea  au fost blocate de la repartizarea aleatorie. Motivele care au dus la încuviințarea cererilor de blocare a completurilor de judecată de la repartizare aleatorie  au fost fie audierea numărului mare de martori, fie studierea dosarului având în vedere complexitatea ridicată. Blocarea celor două completuri</w:t>
      </w:r>
      <w:r w:rsidR="003C3AC0" w:rsidRPr="0050326D">
        <w:rPr>
          <w:rFonts w:ascii="Times New Roman" w:eastAsia="Calibri" w:hAnsi="Times New Roman" w:cs="Times New Roman"/>
          <w:sz w:val="28"/>
          <w:szCs w:val="28"/>
        </w:rPr>
        <w:t xml:space="preserve"> de la</w:t>
      </w:r>
      <w:r w:rsidRPr="00622A82">
        <w:rPr>
          <w:rFonts w:ascii="Times New Roman" w:eastAsia="Calibri" w:hAnsi="Times New Roman" w:cs="Times New Roman"/>
          <w:sz w:val="28"/>
          <w:szCs w:val="28"/>
        </w:rPr>
        <w:t xml:space="preserve"> </w:t>
      </w:r>
      <w:r w:rsidR="003C3AC0" w:rsidRPr="0050326D">
        <w:rPr>
          <w:rFonts w:ascii="Times New Roman" w:eastAsia="Calibri" w:hAnsi="Times New Roman" w:cs="Times New Roman"/>
          <w:sz w:val="28"/>
          <w:szCs w:val="28"/>
        </w:rPr>
        <w:t xml:space="preserve">repartizare, chiar dacă pentru o perioadă limitată de timp, </w:t>
      </w:r>
      <w:r w:rsidRPr="00622A82">
        <w:rPr>
          <w:rFonts w:ascii="Times New Roman" w:eastAsia="Calibri" w:hAnsi="Times New Roman" w:cs="Times New Roman"/>
          <w:sz w:val="28"/>
          <w:szCs w:val="28"/>
        </w:rPr>
        <w:t>a avut consecințe directe asupra volumului de activitate a celorlalte complet</w:t>
      </w:r>
      <w:r w:rsidR="00124849">
        <w:rPr>
          <w:rFonts w:ascii="Times New Roman" w:eastAsia="Calibri" w:hAnsi="Times New Roman" w:cs="Times New Roman"/>
          <w:sz w:val="28"/>
          <w:szCs w:val="28"/>
        </w:rPr>
        <w:t>uri</w:t>
      </w:r>
      <w:r w:rsidRPr="00622A82">
        <w:rPr>
          <w:rFonts w:ascii="Times New Roman" w:eastAsia="Calibri" w:hAnsi="Times New Roman" w:cs="Times New Roman"/>
          <w:sz w:val="28"/>
          <w:szCs w:val="28"/>
        </w:rPr>
        <w:t xml:space="preserve"> care nu au complexitatea scăzută.</w:t>
      </w:r>
    </w:p>
    <w:p w:rsidR="005A6D86" w:rsidRPr="00D028F2" w:rsidRDefault="005A6D86" w:rsidP="00C757BE">
      <w:pPr>
        <w:spacing w:after="0" w:line="360" w:lineRule="auto"/>
        <w:ind w:firstLine="720"/>
        <w:jc w:val="both"/>
        <w:rPr>
          <w:rFonts w:ascii="Times New Roman" w:eastAsia="Times New Roman" w:hAnsi="Times New Roman" w:cs="Times New Roman"/>
          <w:sz w:val="28"/>
          <w:szCs w:val="28"/>
        </w:rPr>
      </w:pPr>
      <w:r w:rsidRPr="00D028F2">
        <w:rPr>
          <w:rFonts w:ascii="Times New Roman" w:eastAsia="Times New Roman" w:hAnsi="Times New Roman" w:cs="Times New Roman"/>
          <w:sz w:val="28"/>
          <w:szCs w:val="28"/>
        </w:rPr>
        <w:t xml:space="preserve">- instabilitatea personalului de la nivelul Secţiei penale, în sensul că atât judecătorii cât şi grefierii, din diverse motive </w:t>
      </w:r>
      <w:r w:rsidR="003322A5" w:rsidRPr="00D028F2">
        <w:rPr>
          <w:rFonts w:ascii="Times New Roman" w:eastAsia="Times New Roman" w:hAnsi="Times New Roman" w:cs="Times New Roman"/>
          <w:sz w:val="28"/>
          <w:szCs w:val="28"/>
        </w:rPr>
        <w:t xml:space="preserve">au </w:t>
      </w:r>
      <w:r w:rsidRPr="00D028F2">
        <w:rPr>
          <w:rFonts w:ascii="Times New Roman" w:eastAsia="Times New Roman" w:hAnsi="Times New Roman" w:cs="Times New Roman"/>
          <w:sz w:val="28"/>
          <w:szCs w:val="28"/>
        </w:rPr>
        <w:t>pă</w:t>
      </w:r>
      <w:r w:rsidR="003322A5" w:rsidRPr="00D028F2">
        <w:rPr>
          <w:rFonts w:ascii="Times New Roman" w:eastAsia="Times New Roman" w:hAnsi="Times New Roman" w:cs="Times New Roman"/>
          <w:sz w:val="28"/>
          <w:szCs w:val="28"/>
        </w:rPr>
        <w:t>răsit</w:t>
      </w:r>
      <w:r w:rsidRPr="00D028F2">
        <w:rPr>
          <w:rFonts w:ascii="Times New Roman" w:eastAsia="Times New Roman" w:hAnsi="Times New Roman" w:cs="Times New Roman"/>
          <w:sz w:val="28"/>
          <w:szCs w:val="28"/>
        </w:rPr>
        <w:t xml:space="preserve"> instanţa (promovare, concediu de creştere copil, transfer)</w:t>
      </w:r>
      <w:r w:rsidR="003322A5" w:rsidRPr="00D028F2">
        <w:rPr>
          <w:rFonts w:ascii="Times New Roman" w:eastAsia="Times New Roman" w:hAnsi="Times New Roman" w:cs="Times New Roman"/>
          <w:sz w:val="28"/>
          <w:szCs w:val="28"/>
        </w:rPr>
        <w:t xml:space="preserve"> ori s-au transferat în cadrul Secției civile</w:t>
      </w:r>
      <w:r w:rsidR="00D028F2" w:rsidRPr="00D028F2">
        <w:rPr>
          <w:rFonts w:ascii="Times New Roman" w:eastAsia="Times New Roman" w:hAnsi="Times New Roman" w:cs="Times New Roman"/>
          <w:sz w:val="28"/>
          <w:szCs w:val="28"/>
        </w:rPr>
        <w:t>, precum în cazul doamnei judecător Stoian Dana;</w:t>
      </w:r>
    </w:p>
    <w:p w:rsidR="005A6D86" w:rsidRPr="00D028F2" w:rsidRDefault="005A6D86" w:rsidP="00C757BE">
      <w:pPr>
        <w:spacing w:after="0" w:line="360" w:lineRule="auto"/>
        <w:ind w:firstLine="720"/>
        <w:jc w:val="both"/>
        <w:rPr>
          <w:rFonts w:ascii="Times New Roman" w:eastAsia="Times New Roman" w:hAnsi="Times New Roman" w:cs="Times New Roman"/>
          <w:sz w:val="28"/>
          <w:szCs w:val="28"/>
        </w:rPr>
      </w:pPr>
      <w:r w:rsidRPr="00D028F2">
        <w:rPr>
          <w:rFonts w:ascii="Times New Roman" w:eastAsia="Times New Roman" w:hAnsi="Times New Roman" w:cs="Times New Roman"/>
          <w:sz w:val="28"/>
          <w:szCs w:val="28"/>
        </w:rPr>
        <w:t>- în acelaşi timp, se regăsesc dosare foarte complexe, cu mulţi inculpaţi şi multe fapte, care necesită administrări de probatorii multiple dar şi motivări laborioase;</w:t>
      </w:r>
    </w:p>
    <w:p w:rsidR="005A6D86" w:rsidRPr="007426EE" w:rsidRDefault="005A6D86" w:rsidP="00C757BE">
      <w:pPr>
        <w:spacing w:after="0" w:line="360" w:lineRule="auto"/>
        <w:ind w:firstLine="720"/>
        <w:jc w:val="both"/>
        <w:rPr>
          <w:rFonts w:ascii="Times New Roman" w:eastAsia="Times New Roman" w:hAnsi="Times New Roman" w:cs="Times New Roman"/>
          <w:sz w:val="28"/>
          <w:szCs w:val="28"/>
        </w:rPr>
      </w:pPr>
      <w:r w:rsidRPr="007426EE">
        <w:rPr>
          <w:rFonts w:ascii="Times New Roman" w:eastAsia="Times New Roman" w:hAnsi="Times New Roman" w:cs="Times New Roman"/>
          <w:sz w:val="28"/>
          <w:szCs w:val="28"/>
        </w:rPr>
        <w:t>- modificările legislative esenţiale aduse de noile coduri, precum şi incoerenţa reglementărilor, asociată modificărilor repetate ale actelor normative, unele chiar cu prevederi contradictorii, precum şi declararea neconstituţională a multor articole din Codul penal şi Codul de procedură penală, au presupus un efort considerabil din partea judecătorilor instanţei;</w:t>
      </w:r>
    </w:p>
    <w:p w:rsidR="005A6D86" w:rsidRPr="007426EE" w:rsidRDefault="005A6D86" w:rsidP="00C757BE">
      <w:pPr>
        <w:spacing w:after="0" w:line="360" w:lineRule="auto"/>
        <w:ind w:firstLine="720"/>
        <w:jc w:val="both"/>
        <w:rPr>
          <w:rFonts w:ascii="Times New Roman" w:eastAsia="Times New Roman" w:hAnsi="Times New Roman" w:cs="Times New Roman"/>
          <w:sz w:val="28"/>
          <w:szCs w:val="28"/>
        </w:rPr>
      </w:pPr>
      <w:r w:rsidRPr="007426EE">
        <w:rPr>
          <w:rFonts w:ascii="Times New Roman" w:eastAsia="Times New Roman" w:hAnsi="Times New Roman" w:cs="Times New Roman"/>
          <w:sz w:val="28"/>
          <w:szCs w:val="28"/>
        </w:rPr>
        <w:t xml:space="preserve"> Având în vedere fluctuaţia de personal de la nivelul Secţiei, precum şi faptul că funcţiile judiciare de judecător de drepturi şi libertăţi, de judecător de cameră preliminară şi de judecată în primă instanţă se cumulează, aşa încât, fiecare judecător se confruntă cu aceleaşi cerinţe de prioritizare a motivării cauzelor urgente, care au pondere însemnată în volumul de activitate, reprezintă factori care temporizează redactarea dosarelor soluţionate prin hotărâri.</w:t>
      </w: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rPr>
      </w:pPr>
    </w:p>
    <w:p w:rsidR="005A6D86" w:rsidRPr="00FD0D6D" w:rsidRDefault="005A6D86" w:rsidP="00C757BE">
      <w:pPr>
        <w:spacing w:after="0" w:line="240" w:lineRule="auto"/>
        <w:ind w:firstLine="720"/>
        <w:jc w:val="both"/>
        <w:rPr>
          <w:rFonts w:ascii="Times New Roman" w:eastAsia="Times New Roman" w:hAnsi="Times New Roman" w:cs="Times New Roman"/>
          <w:b/>
          <w:sz w:val="28"/>
          <w:szCs w:val="28"/>
          <w:lang w:val="it-IT"/>
        </w:rPr>
      </w:pPr>
      <w:r w:rsidRPr="00FD0D6D">
        <w:rPr>
          <w:rFonts w:ascii="Times New Roman" w:eastAsia="Times New Roman" w:hAnsi="Times New Roman" w:cs="Times New Roman"/>
          <w:b/>
          <w:sz w:val="28"/>
          <w:szCs w:val="28"/>
          <w:lang w:val="it-IT"/>
        </w:rPr>
        <w:t>Măsurile stabilite de instanţă în vederea îmbunătăţirii performanţei</w:t>
      </w:r>
    </w:p>
    <w:p w:rsidR="005A6D86" w:rsidRPr="00FD0D6D" w:rsidRDefault="005A6D86" w:rsidP="00C757BE">
      <w:pPr>
        <w:spacing w:after="0" w:line="240" w:lineRule="auto"/>
        <w:ind w:firstLine="720"/>
        <w:jc w:val="both"/>
        <w:rPr>
          <w:rFonts w:ascii="Times New Roman" w:eastAsia="Times New Roman" w:hAnsi="Times New Roman" w:cs="Times New Roman"/>
          <w:b/>
          <w:sz w:val="28"/>
          <w:szCs w:val="28"/>
          <w:lang w:val="it-IT"/>
        </w:rPr>
      </w:pPr>
    </w:p>
    <w:p w:rsidR="005A6D86" w:rsidRPr="00FD0D6D" w:rsidRDefault="005A6D86" w:rsidP="00C757BE">
      <w:pPr>
        <w:spacing w:after="0" w:line="360" w:lineRule="auto"/>
        <w:ind w:firstLine="720"/>
        <w:jc w:val="both"/>
        <w:rPr>
          <w:rFonts w:ascii="Times New Roman" w:eastAsia="Times New Roman" w:hAnsi="Times New Roman" w:cs="Times New Roman"/>
          <w:sz w:val="28"/>
          <w:szCs w:val="28"/>
          <w:lang w:val="it-IT"/>
        </w:rPr>
      </w:pPr>
      <w:r w:rsidRPr="00FD0D6D">
        <w:rPr>
          <w:rFonts w:ascii="Times New Roman" w:eastAsia="Times New Roman" w:hAnsi="Times New Roman" w:cs="Times New Roman"/>
          <w:sz w:val="28"/>
          <w:szCs w:val="28"/>
          <w:lang w:val="it-IT"/>
        </w:rPr>
        <w:t>Trebuie subliniat faptul că, din perspectiva eficienţei indicatorului hotărâri redactate peste termenul legal, instrumentele aflate la îndemâna managerului de instanţă sunt limitate, ritmul activităţii de redactare al fiecărui magistrat depinzând atât de factori obiectivi (precum complexitatea cauzelor alocate aleatoriu unui complet, preluarea unui complet după prezidarea şedinţelor de judecători desemnaţi de pe lista de permanenţă, vechimea cauzelor preluate), cât şi subiectivi (nivelul de experienţă, apariţia unor probleme de sănătate), care exced competenţei de intervenţie a organelor de conducere</w:t>
      </w:r>
      <w:r w:rsidR="00FD0D6D">
        <w:rPr>
          <w:rFonts w:ascii="Times New Roman" w:eastAsia="Times New Roman" w:hAnsi="Times New Roman" w:cs="Times New Roman"/>
          <w:sz w:val="28"/>
          <w:szCs w:val="28"/>
          <w:lang w:val="it-IT"/>
        </w:rPr>
        <w:t>.</w:t>
      </w:r>
    </w:p>
    <w:p w:rsidR="005A6D86" w:rsidRPr="00DA62C6"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62C6">
        <w:rPr>
          <w:rFonts w:ascii="Times New Roman" w:eastAsia="Times New Roman" w:hAnsi="Times New Roman" w:cs="Times New Roman"/>
          <w:sz w:val="28"/>
          <w:szCs w:val="28"/>
          <w:lang w:val="it-IT"/>
        </w:rPr>
        <w:t xml:space="preserve">Un punct slab, nevralgic în activitatea instanţei, îl reprezintă redactarea  cu întâziere a hotărârilor, existând un număr </w:t>
      </w:r>
      <w:r w:rsidRPr="00DA62C6">
        <w:rPr>
          <w:rFonts w:ascii="Times New Roman" w:eastAsia="Times New Roman" w:hAnsi="Times New Roman" w:cs="Times New Roman"/>
          <w:color w:val="000000"/>
          <w:sz w:val="28"/>
          <w:szCs w:val="28"/>
          <w:lang w:val="it-IT"/>
        </w:rPr>
        <w:t xml:space="preserve">de </w:t>
      </w:r>
      <w:r w:rsidR="00DA62C6" w:rsidRPr="00DA62C6">
        <w:rPr>
          <w:rFonts w:ascii="Times New Roman" w:eastAsia="Times New Roman" w:hAnsi="Times New Roman" w:cs="Times New Roman"/>
          <w:color w:val="000000"/>
          <w:sz w:val="28"/>
          <w:szCs w:val="28"/>
          <w:lang w:val="it-IT"/>
        </w:rPr>
        <w:t>6402</w:t>
      </w:r>
      <w:r w:rsidRPr="00DA62C6">
        <w:rPr>
          <w:rFonts w:ascii="Times New Roman" w:eastAsia="Times New Roman" w:hAnsi="Times New Roman" w:cs="Times New Roman"/>
          <w:color w:val="000000"/>
          <w:sz w:val="28"/>
          <w:szCs w:val="28"/>
          <w:lang w:val="it-IT"/>
        </w:rPr>
        <w:t xml:space="preserve"> hotărâri</w:t>
      </w:r>
      <w:r w:rsidRPr="00DA62C6">
        <w:rPr>
          <w:rFonts w:ascii="Times New Roman" w:eastAsia="Times New Roman" w:hAnsi="Times New Roman" w:cs="Times New Roman"/>
          <w:sz w:val="28"/>
          <w:szCs w:val="28"/>
          <w:lang w:val="it-IT"/>
        </w:rPr>
        <w:t xml:space="preserve"> neredactate în termenul legal, reprezentând </w:t>
      </w:r>
      <w:r w:rsidR="00DA62C6" w:rsidRPr="00DA62C6">
        <w:rPr>
          <w:rFonts w:ascii="Times New Roman" w:eastAsia="Times New Roman" w:hAnsi="Times New Roman" w:cs="Times New Roman"/>
          <w:sz w:val="28"/>
          <w:szCs w:val="28"/>
          <w:lang w:val="it-IT"/>
        </w:rPr>
        <w:t>30,6</w:t>
      </w:r>
      <w:r w:rsidRPr="00DA62C6">
        <w:rPr>
          <w:rFonts w:ascii="Times New Roman" w:eastAsia="Times New Roman" w:hAnsi="Times New Roman" w:cs="Times New Roman"/>
          <w:sz w:val="28"/>
          <w:szCs w:val="28"/>
          <w:lang w:val="it-IT"/>
        </w:rPr>
        <w:t xml:space="preserve"> % din dosarele solutionate</w:t>
      </w:r>
      <w:r w:rsidR="00DA62C6" w:rsidRPr="00DA62C6">
        <w:rPr>
          <w:rFonts w:ascii="Times New Roman" w:eastAsia="Times New Roman" w:hAnsi="Times New Roman" w:cs="Times New Roman"/>
          <w:sz w:val="28"/>
          <w:szCs w:val="28"/>
          <w:lang w:val="it-IT"/>
        </w:rPr>
        <w:t xml:space="preserve"> prin hotărâre</w:t>
      </w:r>
      <w:r w:rsidRPr="00DA62C6">
        <w:rPr>
          <w:rFonts w:ascii="Times New Roman" w:eastAsia="Times New Roman" w:hAnsi="Times New Roman" w:cs="Times New Roman"/>
          <w:sz w:val="28"/>
          <w:szCs w:val="28"/>
          <w:lang w:val="it-IT"/>
        </w:rPr>
        <w:t xml:space="preserve">. Această problemă nu are conotaţii doar asupra  criteriului  soluţionării cu celeritate a cauzelor,  aşa cum acesta este definit  în Convenţia  Europeană a Drepturilor Omului şi practica CEDO, cât mai ales  asupra încrederii  pe care  justiţiabilul  o are în  justiţie, întrucât,  deşi hotârârea este  temeinică şi legală  tranşează o chestiune  litigioasă în mod corect,  prin redactarea cu întârziere a hotărârii, efectul psihologic  este de neîncredere în justiţie deşi, pe fond, justiţia  a funcţionat. </w:t>
      </w:r>
    </w:p>
    <w:p w:rsidR="0084235F" w:rsidRDefault="005A6D86" w:rsidP="00C757BE">
      <w:pPr>
        <w:spacing w:after="0" w:line="360" w:lineRule="auto"/>
        <w:jc w:val="both"/>
        <w:rPr>
          <w:rFonts w:ascii="Times New Roman" w:eastAsia="Times New Roman" w:hAnsi="Times New Roman" w:cs="Times New Roman"/>
          <w:sz w:val="28"/>
          <w:szCs w:val="28"/>
          <w:lang w:val="it-IT"/>
        </w:rPr>
      </w:pPr>
      <w:r w:rsidRPr="001D4C33">
        <w:rPr>
          <w:rFonts w:ascii="Times New Roman" w:eastAsia="Times New Roman" w:hAnsi="Times New Roman" w:cs="Times New Roman"/>
          <w:sz w:val="28"/>
          <w:szCs w:val="28"/>
          <w:lang w:val="it-IT"/>
        </w:rPr>
        <w:tab/>
      </w:r>
    </w:p>
    <w:p w:rsidR="0084235F" w:rsidRDefault="0084235F" w:rsidP="00C757BE">
      <w:pPr>
        <w:spacing w:after="0" w:line="360" w:lineRule="auto"/>
        <w:jc w:val="both"/>
        <w:rPr>
          <w:rFonts w:ascii="Times New Roman" w:eastAsia="Times New Roman" w:hAnsi="Times New Roman" w:cs="Times New Roman"/>
          <w:sz w:val="28"/>
          <w:szCs w:val="28"/>
          <w:lang w:val="it-IT"/>
        </w:rPr>
      </w:pPr>
    </w:p>
    <w:p w:rsidR="005A6D86" w:rsidRPr="001D4C33" w:rsidRDefault="00DA62C6" w:rsidP="0084235F">
      <w:pPr>
        <w:spacing w:after="0" w:line="360" w:lineRule="auto"/>
        <w:ind w:firstLine="708"/>
        <w:jc w:val="both"/>
        <w:rPr>
          <w:rFonts w:ascii="Times New Roman" w:eastAsia="Times New Roman" w:hAnsi="Times New Roman" w:cs="Times New Roman"/>
          <w:i/>
          <w:sz w:val="28"/>
          <w:szCs w:val="28"/>
          <w:lang w:val="it-IT"/>
        </w:rPr>
      </w:pPr>
      <w:r w:rsidRPr="001D4C33">
        <w:rPr>
          <w:rFonts w:ascii="Times New Roman" w:eastAsia="Times New Roman" w:hAnsi="Times New Roman" w:cs="Times New Roman"/>
          <w:i/>
          <w:sz w:val="28"/>
          <w:szCs w:val="28"/>
          <w:lang w:val="it-IT"/>
        </w:rPr>
        <w:t>Printre</w:t>
      </w:r>
      <w:r w:rsidR="005A6D86" w:rsidRPr="001D4C33">
        <w:rPr>
          <w:rFonts w:ascii="Times New Roman" w:eastAsia="Times New Roman" w:hAnsi="Times New Roman" w:cs="Times New Roman"/>
          <w:i/>
          <w:sz w:val="28"/>
          <w:szCs w:val="28"/>
          <w:lang w:val="it-IT"/>
        </w:rPr>
        <w:t xml:space="preserve"> măsuri</w:t>
      </w:r>
      <w:r w:rsidRPr="001D4C33">
        <w:rPr>
          <w:rFonts w:ascii="Times New Roman" w:eastAsia="Times New Roman" w:hAnsi="Times New Roman" w:cs="Times New Roman"/>
          <w:i/>
          <w:sz w:val="28"/>
          <w:szCs w:val="28"/>
          <w:lang w:val="it-IT"/>
        </w:rPr>
        <w:t>le</w:t>
      </w:r>
      <w:r w:rsidR="005A6D86" w:rsidRPr="001D4C33">
        <w:rPr>
          <w:rFonts w:ascii="Times New Roman" w:eastAsia="Times New Roman" w:hAnsi="Times New Roman" w:cs="Times New Roman"/>
          <w:i/>
          <w:sz w:val="28"/>
          <w:szCs w:val="28"/>
          <w:lang w:val="it-IT"/>
        </w:rPr>
        <w:t xml:space="preserve"> care vor fi luate în continuare </w:t>
      </w:r>
      <w:r w:rsidRPr="001D4C33">
        <w:rPr>
          <w:rFonts w:ascii="Times New Roman" w:eastAsia="Times New Roman" w:hAnsi="Times New Roman" w:cs="Times New Roman"/>
          <w:i/>
          <w:sz w:val="28"/>
          <w:szCs w:val="28"/>
          <w:lang w:val="it-IT"/>
        </w:rPr>
        <w:t>enumerăm:</w:t>
      </w:r>
    </w:p>
    <w:p w:rsidR="00FD0D6D" w:rsidRPr="003B5146" w:rsidRDefault="00374A5C" w:rsidP="003B5146">
      <w:pPr>
        <w:spacing w:after="0" w:line="360" w:lineRule="auto"/>
        <w:ind w:firstLine="708"/>
        <w:jc w:val="both"/>
        <w:rPr>
          <w:rFonts w:ascii="Times New Roman" w:eastAsia="Times New Roman" w:hAnsi="Times New Roman" w:cs="Times New Roman"/>
          <w:iCs/>
          <w:sz w:val="28"/>
          <w:szCs w:val="28"/>
          <w:lang w:val="it-IT"/>
        </w:rPr>
      </w:pPr>
      <w:r w:rsidRPr="001D4C33">
        <w:rPr>
          <w:rFonts w:ascii="Times New Roman" w:eastAsia="Times New Roman" w:hAnsi="Times New Roman" w:cs="Times New Roman"/>
          <w:iCs/>
          <w:sz w:val="28"/>
          <w:szCs w:val="28"/>
          <w:lang w:val="it-IT"/>
        </w:rPr>
        <w:t>În anul 2020, sub coordonarea echipei manageriale</w:t>
      </w:r>
      <w:r w:rsidR="003A09CE" w:rsidRPr="001D4C33">
        <w:rPr>
          <w:rFonts w:ascii="Times New Roman" w:eastAsia="Times New Roman" w:hAnsi="Times New Roman" w:cs="Times New Roman"/>
          <w:iCs/>
          <w:sz w:val="28"/>
          <w:szCs w:val="28"/>
          <w:lang w:val="it-IT"/>
        </w:rPr>
        <w:t>, va continua luarea măsurilor admin</w:t>
      </w:r>
      <w:r w:rsidR="0084235F">
        <w:rPr>
          <w:rFonts w:ascii="Times New Roman" w:eastAsia="Times New Roman" w:hAnsi="Times New Roman" w:cs="Times New Roman"/>
          <w:iCs/>
          <w:sz w:val="28"/>
          <w:szCs w:val="28"/>
          <w:lang w:val="it-IT"/>
        </w:rPr>
        <w:t>i</w:t>
      </w:r>
      <w:r w:rsidR="003A09CE" w:rsidRPr="001D4C33">
        <w:rPr>
          <w:rFonts w:ascii="Times New Roman" w:eastAsia="Times New Roman" w:hAnsi="Times New Roman" w:cs="Times New Roman"/>
          <w:iCs/>
          <w:sz w:val="28"/>
          <w:szCs w:val="28"/>
          <w:lang w:val="it-IT"/>
        </w:rPr>
        <w:t>strative de natură a facilita reducerea numărului de restanțe,</w:t>
      </w:r>
      <w:r w:rsidR="004E37FA" w:rsidRPr="001D4C33">
        <w:rPr>
          <w:rFonts w:ascii="Times New Roman" w:eastAsia="Times New Roman" w:hAnsi="Times New Roman" w:cs="Times New Roman"/>
          <w:iCs/>
          <w:sz w:val="28"/>
          <w:szCs w:val="28"/>
          <w:lang w:val="it-IT"/>
        </w:rPr>
        <w:t xml:space="preserve"> </w:t>
      </w:r>
      <w:r w:rsidR="003A09CE" w:rsidRPr="001D4C33">
        <w:rPr>
          <w:rFonts w:ascii="Times New Roman" w:eastAsia="Times New Roman" w:hAnsi="Times New Roman" w:cs="Times New Roman"/>
          <w:iCs/>
          <w:sz w:val="28"/>
          <w:szCs w:val="28"/>
          <w:lang w:val="it-IT"/>
        </w:rPr>
        <w:t>prin redactarea în termen a hotărârilor judecătorești</w:t>
      </w:r>
      <w:r w:rsidR="004E37FA" w:rsidRPr="001D4C33">
        <w:rPr>
          <w:rFonts w:ascii="Times New Roman" w:eastAsia="Times New Roman" w:hAnsi="Times New Roman" w:cs="Times New Roman"/>
          <w:iCs/>
          <w:sz w:val="28"/>
          <w:szCs w:val="28"/>
          <w:lang w:val="it-IT"/>
        </w:rPr>
        <w:t xml:space="preserve">, </w:t>
      </w:r>
      <w:r w:rsidR="001D4C33" w:rsidRPr="001D4C33">
        <w:rPr>
          <w:rFonts w:ascii="Times New Roman" w:eastAsia="Times New Roman" w:hAnsi="Times New Roman" w:cs="Times New Roman"/>
          <w:iCs/>
          <w:sz w:val="28"/>
          <w:szCs w:val="28"/>
          <w:lang w:val="it-IT"/>
        </w:rPr>
        <w:t xml:space="preserve">aplicându-se prevederile </w:t>
      </w:r>
      <w:r w:rsidR="001D4C33" w:rsidRPr="001D4C33">
        <w:rPr>
          <w:rFonts w:ascii="Times New Roman" w:hAnsi="Times New Roman"/>
          <w:sz w:val="28"/>
          <w:szCs w:val="28"/>
        </w:rPr>
        <w:t xml:space="preserve">Hotărârii Colegiului de Conducere nr. 12/17.05.2018 în sensul că, atunci când numărul hotărârilor neredactate depășește 50 de hotărâri, să aibă </w:t>
      </w:r>
      <w:r w:rsidR="001D4C33" w:rsidRPr="003B5146">
        <w:rPr>
          <w:rFonts w:ascii="Times New Roman" w:hAnsi="Times New Roman"/>
          <w:sz w:val="28"/>
          <w:szCs w:val="28"/>
        </w:rPr>
        <w:t>loc un dialog între judecătorul care a soluționat cauza respectivă și conducerea instanței</w:t>
      </w:r>
      <w:r w:rsidR="001D4C33" w:rsidRPr="003B5146">
        <w:rPr>
          <w:rFonts w:ascii="Times New Roman" w:eastAsia="Times New Roman" w:hAnsi="Times New Roman" w:cs="Times New Roman"/>
          <w:iCs/>
          <w:sz w:val="28"/>
          <w:szCs w:val="28"/>
          <w:lang w:val="it-IT"/>
        </w:rPr>
        <w:t xml:space="preserve"> </w:t>
      </w:r>
      <w:r w:rsidR="00FD0D6D" w:rsidRPr="003B5146">
        <w:rPr>
          <w:rFonts w:ascii="Times New Roman" w:eastAsia="Times New Roman" w:hAnsi="Times New Roman" w:cs="Times New Roman"/>
          <w:sz w:val="28"/>
          <w:szCs w:val="28"/>
          <w:lang w:val="it-IT"/>
        </w:rPr>
        <w:t xml:space="preserve">pentru identificarea situaţiilor particulare şi a măsurilor adecvate fiecărui complet, preşedintele de secţie urmând a analiza împreună cu judecătorul cauzele care afectează eficienţa şi să conceapă împreună cu acesta o planificare a activităţii de redactare. </w:t>
      </w:r>
    </w:p>
    <w:p w:rsidR="008130E2" w:rsidRPr="00DA1CA4" w:rsidRDefault="005A6D86" w:rsidP="00903F9B">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verificarea şi monitorizarea periodică a dosarelor care nu sunt soluţionate în fond, în termen de 1 an;</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trimestrial, se va analiza situaţia dosarelor nesoluţionate în termenul de 5 ani, listele cu dosare fiind comunicate completurilor de judecată învestite cu soluţionarea;</w:t>
      </w:r>
    </w:p>
    <w:p w:rsidR="00903F9B" w:rsidRPr="00DA1CA4" w:rsidRDefault="00903F9B"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monitorizarea constantă a respectării termenului de redactare a hotărârilor – săptămânal;</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faţă de numărul redus de grefieri de şedinţă, se impune iniţierea unor demersuri pentru majorarea numărului de posturi de grefieri, astfel încât grefierii repartizaţi în şedinţe de judecată să fie degrevaţi de activitatea de regularizare şi cea specifică compartimentelor auxiliare, pentru a acorda toate atenţia activităţii de tehnoredactare a hotărârilor şi a proiectelor de hotărâri după model;</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xml:space="preserve">- grefierii şefi de secţii vor verifica, şi în continuare, îndeplinirea de către personalul auxiliar de specialitate a atribuţiilor de închidere a dosarelor în ECRIS; </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xml:space="preserve">- preşedinţii de secţii vor identifica măsurile eficiente de remediere care să fie puse în practică pentru îmbunătăţirea indicatorilor; </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preşedintele  si vicepresedintele instanţei vor monitoriza atent încărcătura pe secţii raportat la numărul de judecători şi grefieri şi va propune Colegiului de conducere măsuri prompte pentru asigurarea echilibrului între toţi judecătorii/grefierii instanţei;</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asigurarea soluţionării cu celeritate a cauzelor, prin desfăşurarea unor paşi procedurali optimi care să asigure toate elementele dosarului în vederea soluţionării cauzei;</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xml:space="preserve">- intensificarea eforturilor grefierilor pentru efectuarea corectă, completă şi la timp a tuturor paşilor necesari în aplicaţia ECRIS, precum şi a eforturilor judecătorilor în vederea respectării termenelor de redactare a hotărârilor, cu atât mai mult cu cât schema instanţei a fost mărită la judecători; </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xml:space="preserve">- va fi necesară instrumentarea cu o mai mare rigurozitate a cauzelor în etapa prealabilă judecăţii; </w:t>
      </w:r>
    </w:p>
    <w:p w:rsidR="005A6D86" w:rsidRPr="00DA1CA4" w:rsidRDefault="005A6D86" w:rsidP="00C757BE">
      <w:pPr>
        <w:spacing w:after="0" w:line="360" w:lineRule="auto"/>
        <w:ind w:firstLine="720"/>
        <w:jc w:val="both"/>
        <w:rPr>
          <w:rFonts w:ascii="Times New Roman" w:eastAsia="Times New Roman" w:hAnsi="Times New Roman" w:cs="Times New Roman"/>
          <w:sz w:val="28"/>
          <w:szCs w:val="28"/>
          <w:lang w:val="it-IT"/>
        </w:rPr>
      </w:pPr>
      <w:r w:rsidRPr="00DA1CA4">
        <w:rPr>
          <w:rFonts w:ascii="Times New Roman" w:eastAsia="Times New Roman" w:hAnsi="Times New Roman" w:cs="Times New Roman"/>
          <w:sz w:val="28"/>
          <w:szCs w:val="28"/>
          <w:lang w:val="it-IT"/>
        </w:rPr>
        <w:t>- pentru reducerea întârzierilor în soluţionarea unor dosare s-a apreciat că se impune luarea măsurilor de stabilire a unei colaborări mai bune cu instituţiile care nu răspund la timp sau complet cererilor instanţei; sancţionarea, potrivit dispoziţiilor din Codul de procedură civilă, a experţilor care nu depun lucrările solicitate de instanţă în termenul fixat sau celor care refuză să dea lămuririle necesare şi urmărirea punerii în executare a acestor măsuri; sancţionarea conduitelor culpabile sau de rea-credinţă a părţilor în proces;</w:t>
      </w:r>
    </w:p>
    <w:p w:rsidR="005A6D86" w:rsidRPr="00DA1CA4" w:rsidRDefault="005A6D86" w:rsidP="00C757BE">
      <w:pPr>
        <w:spacing w:after="0" w:line="360" w:lineRule="auto"/>
        <w:ind w:firstLine="720"/>
        <w:jc w:val="both"/>
        <w:rPr>
          <w:rFonts w:ascii="Times New Roman" w:eastAsia="MS Mincho" w:hAnsi="Times New Roman" w:cs="Times New Roman"/>
          <w:sz w:val="28"/>
          <w:szCs w:val="28"/>
          <w:lang w:eastAsia="ja-JP"/>
        </w:rPr>
      </w:pPr>
      <w:r w:rsidRPr="00DA1CA4">
        <w:rPr>
          <w:rFonts w:ascii="Times New Roman" w:eastAsia="MS Mincho" w:hAnsi="Times New Roman" w:cs="Times New Roman"/>
          <w:sz w:val="28"/>
          <w:szCs w:val="28"/>
          <w:lang w:eastAsia="ja-JP"/>
        </w:rPr>
        <w:t>- se vor intensifica demersurile privind redimensionarea schemelor de personal, respectiv adaptarea acestora la actualele condiţii impuse de noile modificări legislative (intrarea în vigoare a noilor coduri), astfel încât să se asigure un raport de 2 grefieri/judecător și, în același timp, să se echilibreze schemele de personal prin raportare nu numai la numărul cauzelor nou înregistrate, ci și la specificul, complexitatea acestora;</w:t>
      </w:r>
    </w:p>
    <w:p w:rsidR="005A6D86" w:rsidRPr="00DA1CA4" w:rsidRDefault="005A6D86" w:rsidP="00C757BE">
      <w:pPr>
        <w:spacing w:after="0" w:line="360" w:lineRule="auto"/>
        <w:ind w:firstLine="720"/>
        <w:jc w:val="both"/>
        <w:rPr>
          <w:rFonts w:ascii="Times New Roman" w:eastAsia="MS Mincho" w:hAnsi="Times New Roman" w:cs="Times New Roman"/>
          <w:sz w:val="28"/>
          <w:szCs w:val="28"/>
          <w:lang w:eastAsia="ja-JP"/>
        </w:rPr>
      </w:pPr>
      <w:r w:rsidRPr="00DA1CA4">
        <w:rPr>
          <w:rFonts w:ascii="Times New Roman" w:eastAsia="MS Mincho" w:hAnsi="Times New Roman" w:cs="Times New Roman"/>
          <w:sz w:val="28"/>
          <w:szCs w:val="28"/>
          <w:lang w:eastAsia="ja-JP"/>
        </w:rPr>
        <w:t>- se va continua reorganizarea compartimentelor în vederea stabilirii unui volum optim de activitate pentru judecători şi pentru personalul auxiliar;</w:t>
      </w:r>
    </w:p>
    <w:p w:rsidR="005A6D86" w:rsidRDefault="005A6D86" w:rsidP="00C757BE">
      <w:pPr>
        <w:spacing w:after="0" w:line="360" w:lineRule="auto"/>
        <w:ind w:firstLine="720"/>
        <w:jc w:val="both"/>
        <w:rPr>
          <w:rFonts w:ascii="Times New Roman" w:eastAsia="Times New Roman" w:hAnsi="Times New Roman" w:cs="Times New Roman"/>
          <w:sz w:val="28"/>
          <w:szCs w:val="28"/>
        </w:rPr>
      </w:pPr>
      <w:r w:rsidRPr="00DA1CA4">
        <w:rPr>
          <w:rFonts w:ascii="Times New Roman" w:eastAsia="MS Mincho" w:hAnsi="Times New Roman" w:cs="Times New Roman"/>
          <w:sz w:val="28"/>
          <w:szCs w:val="28"/>
          <w:lang w:eastAsia="ja-JP"/>
        </w:rPr>
        <w:t>- se vor efectua adrese pentru</w:t>
      </w:r>
      <w:r w:rsidRPr="00DA1CA4">
        <w:rPr>
          <w:rFonts w:ascii="Times New Roman" w:eastAsia="Times New Roman" w:hAnsi="Times New Roman" w:cs="Times New Roman"/>
          <w:sz w:val="28"/>
          <w:szCs w:val="28"/>
        </w:rPr>
        <w:t xml:space="preserve"> dezvoltarea aplicaţiei ECRIS şi adaptarea acesteia necesităţilor actuale ale instanţelor, modificărilor legale şi regulamentare, pentru a reflecta în mod real, cu privire la toţi parametrii, situaţia instanţelor de judecată, din perspectiva volumului şi complexităţii activităţii;</w:t>
      </w:r>
    </w:p>
    <w:p w:rsidR="00DA1CA4" w:rsidRPr="00DA1CA4" w:rsidRDefault="00DA1CA4" w:rsidP="00C757BE">
      <w:pPr>
        <w:spacing w:after="0" w:line="360" w:lineRule="auto"/>
        <w:ind w:firstLine="720"/>
        <w:jc w:val="both"/>
        <w:rPr>
          <w:rFonts w:ascii="Times New Roman" w:eastAsia="Times New Roman" w:hAnsi="Times New Roman" w:cs="Times New Roman"/>
          <w:sz w:val="28"/>
          <w:szCs w:val="28"/>
        </w:rPr>
      </w:pPr>
      <w:r w:rsidRPr="003509B4">
        <w:rPr>
          <w:rFonts w:ascii="Times New Roman" w:eastAsia="Times New Roman" w:hAnsi="Times New Roman" w:cs="Times New Roman"/>
          <w:i/>
          <w:iCs/>
          <w:sz w:val="28"/>
          <w:szCs w:val="28"/>
          <w:u w:val="single"/>
        </w:rPr>
        <w:t>Oricum, se cuvine a fi evidențiat efortul depus de întregul</w:t>
      </w:r>
      <w:r w:rsidR="003509B4" w:rsidRPr="003509B4">
        <w:rPr>
          <w:rFonts w:ascii="Times New Roman" w:eastAsia="Times New Roman" w:hAnsi="Times New Roman" w:cs="Times New Roman"/>
          <w:i/>
          <w:iCs/>
          <w:sz w:val="28"/>
          <w:szCs w:val="28"/>
          <w:u w:val="single"/>
        </w:rPr>
        <w:t xml:space="preserve"> </w:t>
      </w:r>
      <w:r w:rsidRPr="003509B4">
        <w:rPr>
          <w:rFonts w:ascii="Times New Roman" w:eastAsia="Times New Roman" w:hAnsi="Times New Roman" w:cs="Times New Roman"/>
          <w:i/>
          <w:iCs/>
          <w:sz w:val="28"/>
          <w:szCs w:val="28"/>
          <w:u w:val="single"/>
        </w:rPr>
        <w:t>personal al instanței</w:t>
      </w:r>
      <w:r w:rsidR="00E8278C" w:rsidRPr="003509B4">
        <w:rPr>
          <w:rFonts w:ascii="Times New Roman" w:eastAsia="Times New Roman" w:hAnsi="Times New Roman" w:cs="Times New Roman"/>
          <w:i/>
          <w:iCs/>
          <w:sz w:val="28"/>
          <w:szCs w:val="28"/>
          <w:u w:val="single"/>
        </w:rPr>
        <w:t>, deopotrivă judecători, grefieri și conducerea administrativ-judiciară,</w:t>
      </w:r>
      <w:r w:rsidR="003509B4" w:rsidRPr="003509B4">
        <w:rPr>
          <w:rFonts w:ascii="Times New Roman" w:eastAsia="Times New Roman" w:hAnsi="Times New Roman" w:cs="Times New Roman"/>
          <w:i/>
          <w:iCs/>
          <w:sz w:val="28"/>
          <w:szCs w:val="28"/>
          <w:u w:val="single"/>
        </w:rPr>
        <w:t xml:space="preserve"> </w:t>
      </w:r>
      <w:r w:rsidR="00E8278C" w:rsidRPr="003509B4">
        <w:rPr>
          <w:rFonts w:ascii="Times New Roman" w:eastAsia="Times New Roman" w:hAnsi="Times New Roman" w:cs="Times New Roman"/>
          <w:i/>
          <w:iCs/>
          <w:sz w:val="28"/>
          <w:szCs w:val="28"/>
          <w:u w:val="single"/>
        </w:rPr>
        <w:t>pentru obținerea acestui indicator general și anume „</w:t>
      </w:r>
      <w:r w:rsidR="00E8278C" w:rsidRPr="003509B4">
        <w:rPr>
          <w:rFonts w:ascii="Times New Roman" w:eastAsia="Times New Roman" w:hAnsi="Times New Roman" w:cs="Times New Roman"/>
          <w:b/>
          <w:bCs/>
          <w:i/>
          <w:iCs/>
          <w:sz w:val="28"/>
          <w:szCs w:val="28"/>
          <w:u w:val="single"/>
        </w:rPr>
        <w:t>EFI</w:t>
      </w:r>
      <w:r w:rsidR="003509B4" w:rsidRPr="003509B4">
        <w:rPr>
          <w:rFonts w:ascii="Times New Roman" w:eastAsia="Times New Roman" w:hAnsi="Times New Roman" w:cs="Times New Roman"/>
          <w:b/>
          <w:bCs/>
          <w:i/>
          <w:iCs/>
          <w:sz w:val="28"/>
          <w:szCs w:val="28"/>
          <w:u w:val="single"/>
        </w:rPr>
        <w:t>C</w:t>
      </w:r>
      <w:r w:rsidR="00E8278C" w:rsidRPr="003509B4">
        <w:rPr>
          <w:rFonts w:ascii="Times New Roman" w:eastAsia="Times New Roman" w:hAnsi="Times New Roman" w:cs="Times New Roman"/>
          <w:b/>
          <w:bCs/>
          <w:i/>
          <w:iCs/>
          <w:sz w:val="28"/>
          <w:szCs w:val="28"/>
          <w:u w:val="single"/>
        </w:rPr>
        <w:t>I</w:t>
      </w:r>
      <w:r w:rsidR="003509B4" w:rsidRPr="003509B4">
        <w:rPr>
          <w:rFonts w:ascii="Times New Roman" w:eastAsia="Times New Roman" w:hAnsi="Times New Roman" w:cs="Times New Roman"/>
          <w:b/>
          <w:bCs/>
          <w:i/>
          <w:iCs/>
          <w:sz w:val="28"/>
          <w:szCs w:val="28"/>
          <w:u w:val="single"/>
        </w:rPr>
        <w:t>E</w:t>
      </w:r>
      <w:r w:rsidR="00E8278C" w:rsidRPr="003509B4">
        <w:rPr>
          <w:rFonts w:ascii="Times New Roman" w:eastAsia="Times New Roman" w:hAnsi="Times New Roman" w:cs="Times New Roman"/>
          <w:b/>
          <w:bCs/>
          <w:i/>
          <w:iCs/>
          <w:sz w:val="28"/>
          <w:szCs w:val="28"/>
          <w:u w:val="single"/>
        </w:rPr>
        <w:t>NT</w:t>
      </w:r>
      <w:r w:rsidR="003509B4" w:rsidRPr="003509B4">
        <w:rPr>
          <w:rFonts w:ascii="Times New Roman" w:eastAsia="Times New Roman" w:hAnsi="Times New Roman" w:cs="Times New Roman"/>
          <w:i/>
          <w:iCs/>
          <w:sz w:val="28"/>
          <w:szCs w:val="28"/>
          <w:u w:val="single"/>
        </w:rPr>
        <w:t>”</w:t>
      </w:r>
      <w:r w:rsidR="003509B4">
        <w:rPr>
          <w:rFonts w:ascii="Times New Roman" w:eastAsia="Times New Roman" w:hAnsi="Times New Roman" w:cs="Times New Roman"/>
          <w:sz w:val="28"/>
          <w:szCs w:val="28"/>
        </w:rPr>
        <w:t>.</w:t>
      </w:r>
    </w:p>
    <w:p w:rsidR="005A6D86" w:rsidRPr="00DA1CA4" w:rsidRDefault="005A6D86" w:rsidP="00C757BE">
      <w:pPr>
        <w:shd w:val="clear" w:color="auto" w:fill="FFFFFF"/>
        <w:spacing w:after="0" w:line="360" w:lineRule="auto"/>
        <w:ind w:firstLine="720"/>
        <w:jc w:val="both"/>
        <w:rPr>
          <w:rFonts w:ascii="Times New Roman" w:eastAsia="Times New Roman" w:hAnsi="Times New Roman" w:cs="Times New Roman"/>
          <w:color w:val="000000"/>
          <w:sz w:val="28"/>
          <w:szCs w:val="28"/>
          <w:lang w:val="it-IT"/>
        </w:rPr>
      </w:pPr>
    </w:p>
    <w:bookmarkEnd w:id="6"/>
    <w:p w:rsidR="005A6D86" w:rsidRPr="00534E14" w:rsidRDefault="005A6D86" w:rsidP="007274CE">
      <w:pPr>
        <w:spacing w:after="0" w:line="360" w:lineRule="auto"/>
        <w:ind w:right="-28" w:firstLine="720"/>
        <w:jc w:val="center"/>
        <w:rPr>
          <w:rFonts w:ascii="Times New Roman" w:eastAsia="Times New Roman" w:hAnsi="Times New Roman" w:cs="Times New Roman"/>
          <w:b/>
          <w:sz w:val="28"/>
          <w:szCs w:val="28"/>
          <w:lang w:val="it-IT"/>
        </w:rPr>
      </w:pPr>
      <w:r w:rsidRPr="00534E14">
        <w:rPr>
          <w:rFonts w:ascii="Times New Roman" w:eastAsia="Times New Roman" w:hAnsi="Times New Roman" w:cs="Times New Roman"/>
          <w:b/>
          <w:sz w:val="28"/>
          <w:szCs w:val="28"/>
          <w:lang w:val="it-IT"/>
        </w:rPr>
        <w:t>II.4. INDICII DE ATACABILITATE A HOTĂRÂRILOR JUDECĂTOREŞTI</w:t>
      </w:r>
    </w:p>
    <w:p w:rsidR="005A6D86" w:rsidRPr="00534E14" w:rsidRDefault="005A6D86" w:rsidP="00C757BE">
      <w:pPr>
        <w:spacing w:after="0" w:line="360" w:lineRule="auto"/>
        <w:jc w:val="both"/>
        <w:rPr>
          <w:rFonts w:ascii="Times New Roman" w:eastAsia="Times New Roman" w:hAnsi="Times New Roman" w:cs="Times New Roman"/>
          <w:b/>
          <w:sz w:val="28"/>
          <w:szCs w:val="28"/>
          <w:lang w:val="it-IT"/>
        </w:rPr>
      </w:pPr>
      <w:r w:rsidRPr="00534E14">
        <w:rPr>
          <w:rFonts w:ascii="Times New Roman" w:eastAsia="Times New Roman" w:hAnsi="Times New Roman" w:cs="Times New Roman"/>
          <w:b/>
          <w:sz w:val="28"/>
          <w:szCs w:val="28"/>
          <w:lang w:val="it-IT"/>
        </w:rPr>
        <w:tab/>
      </w:r>
    </w:p>
    <w:p w:rsidR="005A6D86" w:rsidRPr="00534E14" w:rsidRDefault="005A6D86" w:rsidP="00C757BE">
      <w:pPr>
        <w:spacing w:after="0" w:line="360" w:lineRule="auto"/>
        <w:ind w:firstLine="709"/>
        <w:jc w:val="both"/>
        <w:rPr>
          <w:rFonts w:ascii="Times New Roman" w:eastAsia="Times New Roman" w:hAnsi="Times New Roman" w:cs="Times New Roman"/>
          <w:sz w:val="28"/>
          <w:szCs w:val="28"/>
          <w:lang w:val="it-IT"/>
        </w:rPr>
      </w:pPr>
      <w:r w:rsidRPr="00534E14">
        <w:rPr>
          <w:rFonts w:ascii="Times New Roman" w:eastAsia="Times New Roman" w:hAnsi="Times New Roman" w:cs="Times New Roman"/>
          <w:sz w:val="28"/>
          <w:szCs w:val="28"/>
          <w:lang w:val="it-IT"/>
        </w:rPr>
        <w:t>Finalitatea activităţii de judecată se materializează prin hotărârile judecătoreşti, acestea fiind proiecţia înfăptuirii actului de justiţie în cadrul puterii judecătoreşti.</w:t>
      </w:r>
    </w:p>
    <w:p w:rsidR="005A6D86" w:rsidRPr="00534E14" w:rsidRDefault="005A6D86" w:rsidP="00C757BE">
      <w:pPr>
        <w:spacing w:after="0" w:line="360" w:lineRule="auto"/>
        <w:jc w:val="both"/>
        <w:rPr>
          <w:rFonts w:ascii="Times New Roman" w:eastAsia="Times New Roman" w:hAnsi="Times New Roman" w:cs="Times New Roman"/>
          <w:sz w:val="28"/>
          <w:szCs w:val="28"/>
          <w:lang w:val="it-IT"/>
        </w:rPr>
      </w:pPr>
      <w:r w:rsidRPr="00534E14">
        <w:rPr>
          <w:rFonts w:ascii="Times New Roman" w:eastAsia="Times New Roman" w:hAnsi="Times New Roman" w:cs="Times New Roman"/>
          <w:sz w:val="28"/>
          <w:szCs w:val="28"/>
          <w:lang w:val="it-IT"/>
        </w:rPr>
        <w:t xml:space="preserve"> </w:t>
      </w:r>
      <w:r w:rsidRPr="00534E14">
        <w:rPr>
          <w:rFonts w:ascii="Times New Roman" w:eastAsia="Times New Roman" w:hAnsi="Times New Roman" w:cs="Times New Roman"/>
          <w:sz w:val="28"/>
          <w:szCs w:val="28"/>
          <w:lang w:val="it-IT"/>
        </w:rPr>
        <w:tab/>
        <w:t xml:space="preserve"> În activitatea profesională a judecătorului este imperios ca magistraţii să fie conştienţi de consecinţele pe care hotărârile pronunţate le au asupra drepturilor şi libertăţilor cetăţenilor.</w:t>
      </w:r>
    </w:p>
    <w:p w:rsidR="005A6D86" w:rsidRPr="00534E14" w:rsidRDefault="005A6D86" w:rsidP="00C757BE">
      <w:pPr>
        <w:spacing w:after="0" w:line="360" w:lineRule="auto"/>
        <w:jc w:val="both"/>
        <w:rPr>
          <w:rFonts w:ascii="Times New Roman" w:eastAsia="Times New Roman" w:hAnsi="Times New Roman" w:cs="Times New Roman"/>
          <w:sz w:val="28"/>
          <w:szCs w:val="28"/>
          <w:lang w:val="it-IT"/>
        </w:rPr>
      </w:pPr>
      <w:r w:rsidRPr="00534E14">
        <w:rPr>
          <w:rFonts w:ascii="Times New Roman" w:eastAsia="Times New Roman" w:hAnsi="Times New Roman" w:cs="Times New Roman"/>
          <w:sz w:val="28"/>
          <w:szCs w:val="28"/>
          <w:lang w:val="it-IT"/>
        </w:rPr>
        <w:tab/>
        <w:t>Percepţia generală asupra justiţiei este influenţată de calitatea actului de justiţie, prin care se reflectă calitatea funcţionării sistemului judiciar şi de asemenea se asigură prestigiul autorităţii judecătoreşti.</w:t>
      </w:r>
    </w:p>
    <w:p w:rsidR="005A6D86" w:rsidRPr="00534E14" w:rsidRDefault="005A6D86" w:rsidP="00C757BE">
      <w:pPr>
        <w:spacing w:after="0" w:line="360" w:lineRule="auto"/>
        <w:ind w:firstLine="720"/>
        <w:jc w:val="both"/>
        <w:rPr>
          <w:rFonts w:ascii="Times New Roman" w:eastAsia="Times New Roman" w:hAnsi="Times New Roman" w:cs="Times New Roman"/>
          <w:sz w:val="28"/>
          <w:szCs w:val="28"/>
          <w:lang w:val="it-IT"/>
        </w:rPr>
      </w:pPr>
      <w:r w:rsidRPr="00534E14">
        <w:rPr>
          <w:rFonts w:ascii="Times New Roman" w:eastAsia="Times New Roman" w:hAnsi="Times New Roman" w:cs="Times New Roman"/>
          <w:sz w:val="28"/>
          <w:szCs w:val="28"/>
          <w:lang w:val="it-IT"/>
        </w:rPr>
        <w:t>Pregătirea profesională a judecătorilor acestei instanţe, preocupările acestora pentru asimilarea şi aprofundarea noilor modificări legislative şi pentru cunoaşterea practicii judiciare s-au concretizat în muncă susţinută, care a avut drept consecinţă soluţionarea în mod corect şi cu celeritate a cauzelor, ce se reflectă în procentul de atacabilitate a hotărârilor.</w:t>
      </w:r>
    </w:p>
    <w:p w:rsidR="005A6D86" w:rsidRPr="00E25484" w:rsidRDefault="005A6D86" w:rsidP="00C757BE">
      <w:pPr>
        <w:numPr>
          <w:ilvl w:val="1"/>
          <w:numId w:val="0"/>
        </w:numPr>
        <w:spacing w:after="180" w:line="360" w:lineRule="auto"/>
        <w:ind w:right="48" w:firstLine="708"/>
        <w:jc w:val="both"/>
        <w:rPr>
          <w:rFonts w:ascii="Times New Roman" w:eastAsia="Times New Roman" w:hAnsi="Times New Roman" w:cs="Times New Roman"/>
          <w:sz w:val="28"/>
          <w:szCs w:val="28"/>
          <w:lang w:eastAsia="x-none"/>
        </w:rPr>
      </w:pPr>
      <w:r w:rsidRPr="00E25484">
        <w:rPr>
          <w:rFonts w:ascii="Times New Roman" w:eastAsia="Times New Roman" w:hAnsi="Times New Roman" w:cs="Times New Roman"/>
          <w:b/>
          <w:sz w:val="28"/>
          <w:szCs w:val="28"/>
          <w:lang w:eastAsia="x-none"/>
        </w:rPr>
        <w:t xml:space="preserve">Ponderea atacabilităţii reprezintă </w:t>
      </w:r>
      <w:r w:rsidRPr="00E25484">
        <w:rPr>
          <w:rFonts w:ascii="Times New Roman" w:eastAsia="Times New Roman" w:hAnsi="Times New Roman" w:cs="Times New Roman"/>
          <w:sz w:val="28"/>
          <w:szCs w:val="28"/>
          <w:lang w:eastAsia="x-none"/>
        </w:rPr>
        <w:t>numărul dosarelor ajunse în căile de atac la instanţa superioară raportat la numărul dosarelor soluţionate la instanţa de referinţă.</w:t>
      </w:r>
    </w:p>
    <w:p w:rsidR="005A6D86" w:rsidRPr="00E25484" w:rsidRDefault="005A6D86" w:rsidP="00C757BE">
      <w:pPr>
        <w:spacing w:after="0" w:line="360" w:lineRule="auto"/>
        <w:ind w:firstLine="720"/>
        <w:jc w:val="both"/>
        <w:rPr>
          <w:rFonts w:ascii="Times New Roman" w:eastAsia="Times New Roman" w:hAnsi="Times New Roman" w:cs="Times New Roman"/>
          <w:sz w:val="28"/>
          <w:szCs w:val="28"/>
          <w:lang w:val="it-IT"/>
        </w:rPr>
      </w:pPr>
      <w:r w:rsidRPr="00E25484">
        <w:rPr>
          <w:rFonts w:ascii="Times New Roman" w:eastAsia="Times New Roman" w:hAnsi="Times New Roman" w:cs="Times New Roman"/>
          <w:sz w:val="28"/>
          <w:szCs w:val="28"/>
          <w:lang w:val="it-IT"/>
        </w:rPr>
        <w:t>Astfel, la nivelul Judecătoriei Craiova, s-a înregistrat în cursul anului 201</w:t>
      </w:r>
      <w:r w:rsidR="00ED16EA" w:rsidRPr="00E25484">
        <w:rPr>
          <w:rFonts w:ascii="Times New Roman" w:eastAsia="Times New Roman" w:hAnsi="Times New Roman" w:cs="Times New Roman"/>
          <w:sz w:val="28"/>
          <w:szCs w:val="28"/>
          <w:lang w:val="it-IT"/>
        </w:rPr>
        <w:t>9</w:t>
      </w:r>
      <w:r w:rsidRPr="00E25484">
        <w:rPr>
          <w:rFonts w:ascii="Times New Roman" w:eastAsia="Times New Roman" w:hAnsi="Times New Roman" w:cs="Times New Roman"/>
          <w:sz w:val="28"/>
          <w:szCs w:val="28"/>
          <w:lang w:val="it-IT"/>
        </w:rPr>
        <w:t xml:space="preserve"> un volum total de 5</w:t>
      </w:r>
      <w:r w:rsidR="00ED16EA" w:rsidRPr="00E25484">
        <w:rPr>
          <w:rFonts w:ascii="Times New Roman" w:eastAsia="Times New Roman" w:hAnsi="Times New Roman" w:cs="Times New Roman"/>
          <w:sz w:val="28"/>
          <w:szCs w:val="28"/>
          <w:lang w:val="it-IT"/>
        </w:rPr>
        <w:t>0498</w:t>
      </w:r>
      <w:r w:rsidRPr="00E25484">
        <w:rPr>
          <w:rFonts w:ascii="Times New Roman" w:eastAsia="Times New Roman" w:hAnsi="Times New Roman" w:cs="Times New Roman"/>
          <w:sz w:val="28"/>
          <w:szCs w:val="28"/>
          <w:lang w:val="it-IT"/>
        </w:rPr>
        <w:t xml:space="preserve"> cauze, din care au fost soluționate un număr de 38</w:t>
      </w:r>
      <w:r w:rsidR="00ED16EA" w:rsidRPr="00E25484">
        <w:rPr>
          <w:rFonts w:ascii="Times New Roman" w:eastAsia="Times New Roman" w:hAnsi="Times New Roman" w:cs="Times New Roman"/>
          <w:sz w:val="28"/>
          <w:szCs w:val="28"/>
          <w:lang w:val="it-IT"/>
        </w:rPr>
        <w:t>003</w:t>
      </w:r>
      <w:r w:rsidRPr="00E25484">
        <w:rPr>
          <w:rFonts w:ascii="Times New Roman" w:eastAsia="Times New Roman" w:hAnsi="Times New Roman" w:cs="Times New Roman"/>
          <w:sz w:val="28"/>
          <w:szCs w:val="28"/>
          <w:lang w:val="it-IT"/>
        </w:rPr>
        <w:t xml:space="preserve"> cauze.</w:t>
      </w:r>
    </w:p>
    <w:p w:rsidR="005A6D86" w:rsidRPr="00E25484" w:rsidRDefault="005A6D86" w:rsidP="00C757BE">
      <w:pPr>
        <w:spacing w:after="0" w:line="360" w:lineRule="auto"/>
        <w:ind w:firstLine="720"/>
        <w:jc w:val="both"/>
        <w:rPr>
          <w:rFonts w:ascii="Times New Roman" w:eastAsia="Times New Roman" w:hAnsi="Times New Roman" w:cs="Times New Roman"/>
          <w:b/>
          <w:sz w:val="28"/>
          <w:szCs w:val="28"/>
          <w:lang w:val="it-IT"/>
        </w:rPr>
      </w:pPr>
      <w:r w:rsidRPr="00E25484">
        <w:rPr>
          <w:rFonts w:ascii="Times New Roman" w:eastAsia="Times New Roman" w:hAnsi="Times New Roman" w:cs="Times New Roman"/>
          <w:sz w:val="28"/>
          <w:szCs w:val="28"/>
          <w:lang w:val="it-IT"/>
        </w:rPr>
        <w:t>Din totalul de 38</w:t>
      </w:r>
      <w:r w:rsidR="00ED16EA" w:rsidRPr="00E25484">
        <w:rPr>
          <w:rFonts w:ascii="Times New Roman" w:eastAsia="Times New Roman" w:hAnsi="Times New Roman" w:cs="Times New Roman"/>
          <w:sz w:val="28"/>
          <w:szCs w:val="28"/>
          <w:lang w:val="it-IT"/>
        </w:rPr>
        <w:t>003</w:t>
      </w:r>
      <w:r w:rsidRPr="00E25484">
        <w:rPr>
          <w:rFonts w:ascii="Times New Roman" w:eastAsia="Times New Roman" w:hAnsi="Times New Roman" w:cs="Times New Roman"/>
          <w:sz w:val="28"/>
          <w:szCs w:val="28"/>
          <w:lang w:val="it-IT"/>
        </w:rPr>
        <w:t xml:space="preserve"> cauze soluționate de Judecătoria Craiova, în cursul anului 201</w:t>
      </w:r>
      <w:r w:rsidR="00ED16EA" w:rsidRPr="00E25484">
        <w:rPr>
          <w:rFonts w:ascii="Times New Roman" w:eastAsia="Times New Roman" w:hAnsi="Times New Roman" w:cs="Times New Roman"/>
          <w:sz w:val="28"/>
          <w:szCs w:val="28"/>
          <w:lang w:val="it-IT"/>
        </w:rPr>
        <w:t>9</w:t>
      </w:r>
      <w:r w:rsidRPr="00E25484">
        <w:rPr>
          <w:rFonts w:ascii="Times New Roman" w:eastAsia="Times New Roman" w:hAnsi="Times New Roman" w:cs="Times New Roman"/>
          <w:sz w:val="28"/>
          <w:szCs w:val="28"/>
          <w:lang w:val="it-IT"/>
        </w:rPr>
        <w:t xml:space="preserve">, au fost înaintate în căile de atac - apel, recurs și contestații- la tribunal un număr de </w:t>
      </w:r>
      <w:r w:rsidR="003453B0" w:rsidRPr="00E25484">
        <w:rPr>
          <w:rFonts w:ascii="Times New Roman" w:eastAsia="Times New Roman" w:hAnsi="Times New Roman" w:cs="Times New Roman"/>
          <w:sz w:val="28"/>
          <w:szCs w:val="28"/>
          <w:lang w:val="it-IT"/>
        </w:rPr>
        <w:t>5963</w:t>
      </w:r>
      <w:r w:rsidRPr="00E25484">
        <w:rPr>
          <w:rFonts w:ascii="Times New Roman" w:eastAsia="Times New Roman" w:hAnsi="Times New Roman" w:cs="Times New Roman"/>
          <w:sz w:val="28"/>
          <w:szCs w:val="28"/>
          <w:lang w:val="it-IT"/>
        </w:rPr>
        <w:t xml:space="preserve"> cauze, </w:t>
      </w:r>
      <w:r w:rsidRPr="00E25484">
        <w:rPr>
          <w:rFonts w:ascii="Times New Roman" w:eastAsia="Times New Roman" w:hAnsi="Times New Roman" w:cs="Times New Roman"/>
          <w:b/>
          <w:sz w:val="28"/>
          <w:szCs w:val="28"/>
          <w:lang w:val="it-IT"/>
        </w:rPr>
        <w:t xml:space="preserve">rezultând un procentaj de atacabilitate de </w:t>
      </w:r>
      <w:r w:rsidR="00CE0EF4" w:rsidRPr="00E25484">
        <w:rPr>
          <w:rFonts w:ascii="Times New Roman" w:eastAsia="Times New Roman" w:hAnsi="Times New Roman" w:cs="Times New Roman"/>
          <w:b/>
          <w:sz w:val="28"/>
          <w:szCs w:val="28"/>
          <w:lang w:val="it-IT"/>
        </w:rPr>
        <w:t>15,69</w:t>
      </w:r>
      <w:r w:rsidRPr="00E25484">
        <w:rPr>
          <w:rFonts w:ascii="Times New Roman" w:eastAsia="Times New Roman" w:hAnsi="Times New Roman" w:cs="Times New Roman"/>
          <w:b/>
          <w:sz w:val="28"/>
          <w:szCs w:val="28"/>
          <w:lang w:val="it-IT"/>
        </w:rPr>
        <w:t>%.</w:t>
      </w:r>
    </w:p>
    <w:p w:rsidR="005A6D86" w:rsidRPr="0060228E" w:rsidRDefault="006A4E25" w:rsidP="0060228E">
      <w:pPr>
        <w:spacing w:after="0" w:line="360" w:lineRule="auto"/>
        <w:ind w:firstLine="720"/>
        <w:jc w:val="both"/>
        <w:rPr>
          <w:rFonts w:ascii="Times New Roman" w:eastAsia="Times New Roman" w:hAnsi="Times New Roman" w:cs="Times New Roman"/>
          <w:b/>
          <w:sz w:val="28"/>
          <w:szCs w:val="28"/>
          <w:lang w:val="it-IT"/>
        </w:rPr>
      </w:pPr>
      <w:r>
        <w:rPr>
          <w:rFonts w:ascii="Times New Roman" w:eastAsia="Times New Roman" w:hAnsi="Times New Roman" w:cs="Times New Roman"/>
          <w:b/>
          <w:noProof/>
          <w:sz w:val="28"/>
          <w:szCs w:val="28"/>
          <w:lang w:val="it-IT"/>
        </w:rPr>
        <w:drawing>
          <wp:inline distT="0" distB="0" distL="0" distR="0">
            <wp:extent cx="5486400" cy="3200400"/>
            <wp:effectExtent l="0" t="0" r="0" b="0"/>
            <wp:docPr id="32" name="Diagramă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A6D86" w:rsidRPr="0047368A" w:rsidRDefault="005A6D86" w:rsidP="00C757BE">
      <w:pPr>
        <w:spacing w:after="0" w:line="360" w:lineRule="auto"/>
        <w:ind w:firstLine="720"/>
        <w:jc w:val="both"/>
        <w:rPr>
          <w:rFonts w:ascii="Times New Roman" w:eastAsia="Times New Roman" w:hAnsi="Times New Roman" w:cs="Times New Roman"/>
          <w:sz w:val="28"/>
          <w:szCs w:val="28"/>
          <w:highlight w:val="yellow"/>
          <w:lang w:val="it-IT"/>
        </w:rPr>
      </w:pPr>
    </w:p>
    <w:p w:rsidR="005A6D86" w:rsidRPr="00E25484" w:rsidRDefault="005A6D86" w:rsidP="00C757BE">
      <w:pPr>
        <w:spacing w:after="0" w:line="360" w:lineRule="auto"/>
        <w:ind w:firstLine="720"/>
        <w:jc w:val="both"/>
        <w:rPr>
          <w:rFonts w:ascii="Times New Roman" w:eastAsia="Times New Roman" w:hAnsi="Times New Roman" w:cs="Times New Roman"/>
          <w:sz w:val="28"/>
          <w:szCs w:val="28"/>
          <w:lang w:val="it-IT"/>
        </w:rPr>
      </w:pPr>
    </w:p>
    <w:p w:rsidR="005A6D86" w:rsidRPr="00E25484" w:rsidRDefault="005A6D86" w:rsidP="00C757BE">
      <w:pPr>
        <w:spacing w:after="0" w:line="360" w:lineRule="auto"/>
        <w:ind w:firstLine="720"/>
        <w:jc w:val="both"/>
        <w:rPr>
          <w:rFonts w:ascii="Times New Roman" w:eastAsia="Times New Roman" w:hAnsi="Times New Roman" w:cs="Times New Roman"/>
          <w:sz w:val="28"/>
          <w:szCs w:val="28"/>
          <w:lang w:val="it-IT"/>
        </w:rPr>
      </w:pPr>
      <w:r w:rsidRPr="00E25484">
        <w:rPr>
          <w:rFonts w:ascii="Times New Roman" w:eastAsia="Times New Roman" w:hAnsi="Times New Roman" w:cs="Times New Roman"/>
          <w:sz w:val="28"/>
          <w:szCs w:val="28"/>
          <w:lang w:val="it-IT"/>
        </w:rPr>
        <w:t>Indicele de atacabilitate a înregistrat o scădere cu 0,3</w:t>
      </w:r>
      <w:r w:rsidR="00CE0EF4" w:rsidRPr="00E25484">
        <w:rPr>
          <w:rFonts w:ascii="Times New Roman" w:eastAsia="Times New Roman" w:hAnsi="Times New Roman" w:cs="Times New Roman"/>
          <w:sz w:val="28"/>
          <w:szCs w:val="28"/>
          <w:lang w:val="it-IT"/>
        </w:rPr>
        <w:t>4</w:t>
      </w:r>
      <w:r w:rsidRPr="00E25484">
        <w:rPr>
          <w:rFonts w:ascii="Times New Roman" w:eastAsia="Times New Roman" w:hAnsi="Times New Roman" w:cs="Times New Roman"/>
          <w:sz w:val="28"/>
          <w:szCs w:val="28"/>
          <w:lang w:val="it-IT"/>
        </w:rPr>
        <w:t xml:space="preserve"> procente faţă de anul 201</w:t>
      </w:r>
      <w:r w:rsidR="00CE0EF4" w:rsidRPr="00E25484">
        <w:rPr>
          <w:rFonts w:ascii="Times New Roman" w:eastAsia="Times New Roman" w:hAnsi="Times New Roman" w:cs="Times New Roman"/>
          <w:sz w:val="28"/>
          <w:szCs w:val="28"/>
          <w:lang w:val="it-IT"/>
        </w:rPr>
        <w:t>8, situația fiind în scădere în ultimii 2</w:t>
      </w:r>
      <w:r w:rsidR="00E25484" w:rsidRPr="00E25484">
        <w:rPr>
          <w:rFonts w:ascii="Times New Roman" w:eastAsia="Times New Roman" w:hAnsi="Times New Roman" w:cs="Times New Roman"/>
          <w:sz w:val="28"/>
          <w:szCs w:val="28"/>
          <w:lang w:val="it-IT"/>
        </w:rPr>
        <w:t xml:space="preserve"> </w:t>
      </w:r>
      <w:r w:rsidR="00CE0EF4" w:rsidRPr="00E25484">
        <w:rPr>
          <w:rFonts w:ascii="Times New Roman" w:eastAsia="Times New Roman" w:hAnsi="Times New Roman" w:cs="Times New Roman"/>
          <w:sz w:val="28"/>
          <w:szCs w:val="28"/>
          <w:lang w:val="it-IT"/>
        </w:rPr>
        <w:t>ani</w:t>
      </w:r>
      <w:r w:rsidRPr="00E25484">
        <w:rPr>
          <w:rFonts w:ascii="Times New Roman" w:eastAsia="Times New Roman" w:hAnsi="Times New Roman" w:cs="Times New Roman"/>
          <w:sz w:val="28"/>
          <w:szCs w:val="28"/>
          <w:lang w:val="it-IT"/>
        </w:rPr>
        <w:t>.</w:t>
      </w:r>
    </w:p>
    <w:p w:rsidR="005A6D86" w:rsidRPr="00D72AD2" w:rsidRDefault="005A6D86" w:rsidP="00C757BE">
      <w:pPr>
        <w:spacing w:after="0" w:line="360" w:lineRule="auto"/>
        <w:ind w:firstLine="720"/>
        <w:jc w:val="both"/>
        <w:rPr>
          <w:rFonts w:ascii="Times New Roman" w:eastAsia="Times New Roman" w:hAnsi="Times New Roman" w:cs="Times New Roman"/>
          <w:sz w:val="28"/>
          <w:szCs w:val="28"/>
          <w:lang w:val="it-IT"/>
        </w:rPr>
      </w:pPr>
      <w:r w:rsidRPr="00D2536E">
        <w:rPr>
          <w:rFonts w:ascii="Times New Roman" w:eastAsia="Times New Roman" w:hAnsi="Times New Roman" w:cs="Times New Roman"/>
          <w:b/>
          <w:sz w:val="28"/>
          <w:szCs w:val="28"/>
          <w:lang w:val="it-IT"/>
        </w:rPr>
        <w:t xml:space="preserve">La nivelul </w:t>
      </w:r>
      <w:r w:rsidRPr="00D2536E">
        <w:rPr>
          <w:rFonts w:ascii="Times New Roman" w:eastAsia="Times New Roman" w:hAnsi="Times New Roman" w:cs="Times New Roman"/>
          <w:b/>
          <w:sz w:val="28"/>
          <w:szCs w:val="28"/>
          <w:u w:val="single"/>
          <w:lang w:val="it-IT"/>
        </w:rPr>
        <w:t>Secției civile</w:t>
      </w:r>
      <w:r w:rsidRPr="00D2536E">
        <w:rPr>
          <w:rFonts w:ascii="Times New Roman" w:eastAsia="Times New Roman" w:hAnsi="Times New Roman" w:cs="Times New Roman"/>
          <w:sz w:val="28"/>
          <w:szCs w:val="28"/>
          <w:lang w:val="it-IT"/>
        </w:rPr>
        <w:t>, s-a înregistrat în cursul anului 201</w:t>
      </w:r>
      <w:r w:rsidR="00D2536E" w:rsidRPr="00D2536E">
        <w:rPr>
          <w:rFonts w:ascii="Times New Roman" w:eastAsia="Times New Roman" w:hAnsi="Times New Roman" w:cs="Times New Roman"/>
          <w:sz w:val="28"/>
          <w:szCs w:val="28"/>
          <w:lang w:val="it-IT"/>
        </w:rPr>
        <w:t>9</w:t>
      </w:r>
      <w:r w:rsidRPr="00D2536E">
        <w:rPr>
          <w:rFonts w:ascii="Times New Roman" w:eastAsia="Times New Roman" w:hAnsi="Times New Roman" w:cs="Times New Roman"/>
          <w:sz w:val="28"/>
          <w:szCs w:val="28"/>
          <w:lang w:val="it-IT"/>
        </w:rPr>
        <w:t xml:space="preserve"> un volum total </w:t>
      </w:r>
      <w:r w:rsidRPr="00D72AD2">
        <w:rPr>
          <w:rFonts w:ascii="Times New Roman" w:eastAsia="Times New Roman" w:hAnsi="Times New Roman" w:cs="Times New Roman"/>
          <w:sz w:val="28"/>
          <w:szCs w:val="28"/>
          <w:lang w:val="it-IT"/>
        </w:rPr>
        <w:t xml:space="preserve">de </w:t>
      </w:r>
      <w:r w:rsidR="00D2536E" w:rsidRPr="00D72AD2">
        <w:rPr>
          <w:rFonts w:ascii="Times New Roman" w:eastAsia="Times New Roman" w:hAnsi="Times New Roman" w:cs="Times New Roman"/>
          <w:sz w:val="28"/>
          <w:szCs w:val="28"/>
          <w:lang w:val="it-IT"/>
        </w:rPr>
        <w:t>40065</w:t>
      </w:r>
      <w:r w:rsidRPr="00D72AD2">
        <w:rPr>
          <w:rFonts w:ascii="Times New Roman" w:eastAsia="Times New Roman" w:hAnsi="Times New Roman" w:cs="Times New Roman"/>
          <w:sz w:val="28"/>
          <w:szCs w:val="28"/>
          <w:lang w:val="it-IT"/>
        </w:rPr>
        <w:t xml:space="preserve"> cauze, din care au fost soluționate un număr de 29</w:t>
      </w:r>
      <w:r w:rsidR="00D2536E" w:rsidRPr="00D72AD2">
        <w:rPr>
          <w:rFonts w:ascii="Times New Roman" w:eastAsia="Times New Roman" w:hAnsi="Times New Roman" w:cs="Times New Roman"/>
          <w:sz w:val="28"/>
          <w:szCs w:val="28"/>
          <w:lang w:val="it-IT"/>
        </w:rPr>
        <w:t>236</w:t>
      </w:r>
      <w:r w:rsidRPr="00D72AD2">
        <w:rPr>
          <w:rFonts w:ascii="Times New Roman" w:eastAsia="Times New Roman" w:hAnsi="Times New Roman" w:cs="Times New Roman"/>
          <w:sz w:val="28"/>
          <w:szCs w:val="28"/>
          <w:lang w:val="it-IT"/>
        </w:rPr>
        <w:t xml:space="preserve"> cauze.</w:t>
      </w: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D72AD2">
        <w:rPr>
          <w:rFonts w:ascii="Times New Roman" w:eastAsia="Times New Roman" w:hAnsi="Times New Roman" w:cs="Times New Roman"/>
          <w:sz w:val="28"/>
          <w:szCs w:val="28"/>
          <w:lang w:val="it-IT"/>
        </w:rPr>
        <w:t>Din totalul de 29</w:t>
      </w:r>
      <w:r w:rsidR="00D72AD2" w:rsidRPr="00D72AD2">
        <w:rPr>
          <w:rFonts w:ascii="Times New Roman" w:eastAsia="Times New Roman" w:hAnsi="Times New Roman" w:cs="Times New Roman"/>
          <w:sz w:val="28"/>
          <w:szCs w:val="28"/>
          <w:lang w:val="it-IT"/>
        </w:rPr>
        <w:t>236</w:t>
      </w:r>
      <w:r w:rsidRPr="00D72AD2">
        <w:rPr>
          <w:rFonts w:ascii="Times New Roman" w:eastAsia="Times New Roman" w:hAnsi="Times New Roman" w:cs="Times New Roman"/>
          <w:sz w:val="28"/>
          <w:szCs w:val="28"/>
          <w:lang w:val="it-IT"/>
        </w:rPr>
        <w:t xml:space="preserve"> cauze soluționate de Secția </w:t>
      </w:r>
      <w:r w:rsidRPr="00F3043E">
        <w:rPr>
          <w:rFonts w:ascii="Times New Roman" w:eastAsia="Times New Roman" w:hAnsi="Times New Roman" w:cs="Times New Roman"/>
          <w:sz w:val="28"/>
          <w:szCs w:val="28"/>
          <w:lang w:val="it-IT"/>
        </w:rPr>
        <w:t>civilă, în cursul anului 201</w:t>
      </w:r>
      <w:r w:rsidR="00D72AD2" w:rsidRPr="00F3043E">
        <w:rPr>
          <w:rFonts w:ascii="Times New Roman" w:eastAsia="Times New Roman" w:hAnsi="Times New Roman" w:cs="Times New Roman"/>
          <w:sz w:val="28"/>
          <w:szCs w:val="28"/>
          <w:lang w:val="it-IT"/>
        </w:rPr>
        <w:t>9</w:t>
      </w:r>
      <w:r w:rsidRPr="00F3043E">
        <w:rPr>
          <w:rFonts w:ascii="Times New Roman" w:eastAsia="Times New Roman" w:hAnsi="Times New Roman" w:cs="Times New Roman"/>
          <w:sz w:val="28"/>
          <w:szCs w:val="28"/>
          <w:lang w:val="it-IT"/>
        </w:rPr>
        <w:t xml:space="preserve">, au fost înaintate în căile de atac, la </w:t>
      </w:r>
      <w:r w:rsidR="00922B0B">
        <w:rPr>
          <w:rFonts w:ascii="Times New Roman" w:eastAsia="Times New Roman" w:hAnsi="Times New Roman" w:cs="Times New Roman"/>
          <w:sz w:val="28"/>
          <w:szCs w:val="28"/>
          <w:lang w:val="it-IT"/>
        </w:rPr>
        <w:t>instanțele superioare,</w:t>
      </w:r>
      <w:r w:rsidRPr="00F3043E">
        <w:rPr>
          <w:rFonts w:ascii="Times New Roman" w:eastAsia="Times New Roman" w:hAnsi="Times New Roman" w:cs="Times New Roman"/>
          <w:sz w:val="28"/>
          <w:szCs w:val="28"/>
          <w:lang w:val="it-IT"/>
        </w:rPr>
        <w:t xml:space="preserve">  un număr de </w:t>
      </w:r>
      <w:r w:rsidR="0047462B" w:rsidRPr="00F3043E">
        <w:rPr>
          <w:rFonts w:ascii="Times New Roman" w:eastAsia="Times New Roman" w:hAnsi="Times New Roman" w:cs="Times New Roman"/>
          <w:sz w:val="28"/>
          <w:szCs w:val="28"/>
          <w:lang w:val="it-IT"/>
        </w:rPr>
        <w:t>4392</w:t>
      </w:r>
      <w:r w:rsidRPr="00F3043E">
        <w:rPr>
          <w:rFonts w:ascii="Times New Roman" w:eastAsia="Times New Roman" w:hAnsi="Times New Roman" w:cs="Times New Roman"/>
          <w:sz w:val="28"/>
          <w:szCs w:val="28"/>
          <w:lang w:val="it-IT"/>
        </w:rPr>
        <w:t xml:space="preserve"> cauze, </w:t>
      </w:r>
      <w:r w:rsidRPr="00F3043E">
        <w:rPr>
          <w:rFonts w:ascii="Times New Roman" w:eastAsia="Times New Roman" w:hAnsi="Times New Roman" w:cs="Times New Roman"/>
          <w:b/>
          <w:sz w:val="28"/>
          <w:szCs w:val="28"/>
          <w:lang w:val="it-IT"/>
        </w:rPr>
        <w:t xml:space="preserve">rezultând un procentaj de atacabilitate de </w:t>
      </w:r>
      <w:r w:rsidR="00E25484" w:rsidRPr="00F3043E">
        <w:rPr>
          <w:rFonts w:ascii="Times New Roman" w:eastAsia="Times New Roman" w:hAnsi="Times New Roman" w:cs="Times New Roman"/>
          <w:b/>
          <w:sz w:val="28"/>
          <w:szCs w:val="28"/>
          <w:lang w:val="it-IT"/>
        </w:rPr>
        <w:t>15,02</w:t>
      </w:r>
      <w:r w:rsidRPr="00F3043E">
        <w:rPr>
          <w:rFonts w:ascii="Times New Roman" w:eastAsia="Times New Roman" w:hAnsi="Times New Roman" w:cs="Times New Roman"/>
          <w:b/>
          <w:sz w:val="28"/>
          <w:szCs w:val="28"/>
          <w:lang w:val="it-IT"/>
        </w:rPr>
        <w:t>%</w:t>
      </w:r>
      <w:r w:rsidR="00E25484" w:rsidRPr="00F3043E">
        <w:rPr>
          <w:rFonts w:ascii="Times New Roman" w:eastAsia="Times New Roman" w:hAnsi="Times New Roman" w:cs="Times New Roman"/>
          <w:b/>
          <w:sz w:val="28"/>
          <w:szCs w:val="28"/>
          <w:lang w:val="it-IT"/>
        </w:rPr>
        <w:t>.</w:t>
      </w:r>
      <w:r w:rsidRPr="00F3043E">
        <w:rPr>
          <w:rFonts w:ascii="Times New Roman" w:eastAsia="Times New Roman" w:hAnsi="Times New Roman" w:cs="Times New Roman"/>
          <w:sz w:val="28"/>
          <w:szCs w:val="28"/>
          <w:lang w:val="it-IT"/>
        </w:rPr>
        <w:t xml:space="preserve"> </w:t>
      </w:r>
    </w:p>
    <w:p w:rsidR="00D4700A" w:rsidRDefault="00D4700A" w:rsidP="00C757BE">
      <w:pPr>
        <w:spacing w:after="0" w:line="360" w:lineRule="auto"/>
        <w:ind w:firstLine="720"/>
        <w:jc w:val="both"/>
        <w:rPr>
          <w:rFonts w:ascii="Times New Roman" w:eastAsia="Times New Roman" w:hAnsi="Times New Roman" w:cs="Times New Roman"/>
          <w:sz w:val="28"/>
          <w:szCs w:val="28"/>
          <w:lang w:val="it-IT"/>
        </w:rPr>
      </w:pPr>
    </w:p>
    <w:p w:rsidR="005A6D86" w:rsidRPr="00B45546" w:rsidRDefault="00B45546" w:rsidP="00B45546">
      <w:pPr>
        <w:spacing w:after="0" w:line="360" w:lineRule="auto"/>
        <w:ind w:firstLine="720"/>
        <w:jc w:val="both"/>
        <w:rPr>
          <w:rFonts w:ascii="Times New Roman" w:eastAsia="Times New Roman" w:hAnsi="Times New Roman" w:cs="Times New Roman"/>
          <w:b/>
          <w:sz w:val="28"/>
          <w:szCs w:val="28"/>
          <w:lang w:val="it-IT"/>
        </w:rPr>
      </w:pPr>
      <w:r>
        <w:rPr>
          <w:rFonts w:ascii="Times New Roman" w:eastAsia="Times New Roman" w:hAnsi="Times New Roman" w:cs="Times New Roman"/>
          <w:b/>
          <w:noProof/>
          <w:sz w:val="28"/>
          <w:szCs w:val="28"/>
          <w:lang w:val="it-IT"/>
        </w:rPr>
        <w:drawing>
          <wp:inline distT="0" distB="0" distL="0" distR="0">
            <wp:extent cx="5486400" cy="2705100"/>
            <wp:effectExtent l="0" t="0" r="0" b="0"/>
            <wp:docPr id="38" name="Diagramă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A6D86" w:rsidRPr="00FF722D" w:rsidRDefault="005A6D86" w:rsidP="00601D10">
      <w:pPr>
        <w:spacing w:after="0" w:line="360" w:lineRule="auto"/>
        <w:ind w:firstLine="708"/>
        <w:jc w:val="both"/>
        <w:rPr>
          <w:rFonts w:ascii="Times New Roman" w:eastAsia="Times New Roman" w:hAnsi="Times New Roman" w:cs="Times New Roman"/>
          <w:sz w:val="28"/>
          <w:szCs w:val="28"/>
          <w:lang w:val="it-IT"/>
        </w:rPr>
      </w:pPr>
      <w:r w:rsidRPr="00FF722D">
        <w:rPr>
          <w:rFonts w:ascii="Times New Roman" w:eastAsia="Times New Roman" w:hAnsi="Times New Roman" w:cs="Times New Roman"/>
          <w:b/>
          <w:sz w:val="28"/>
          <w:szCs w:val="28"/>
          <w:lang w:val="it-IT"/>
        </w:rPr>
        <w:t xml:space="preserve">La nivelul </w:t>
      </w:r>
      <w:r w:rsidRPr="00FF722D">
        <w:rPr>
          <w:rFonts w:ascii="Times New Roman" w:eastAsia="Times New Roman" w:hAnsi="Times New Roman" w:cs="Times New Roman"/>
          <w:b/>
          <w:sz w:val="28"/>
          <w:szCs w:val="28"/>
          <w:u w:val="single"/>
          <w:lang w:val="it-IT"/>
        </w:rPr>
        <w:t>Secției penale</w:t>
      </w:r>
      <w:r w:rsidRPr="00FF722D">
        <w:rPr>
          <w:rFonts w:ascii="Times New Roman" w:eastAsia="Times New Roman" w:hAnsi="Times New Roman" w:cs="Times New Roman"/>
          <w:sz w:val="28"/>
          <w:szCs w:val="28"/>
          <w:lang w:val="it-IT"/>
        </w:rPr>
        <w:t>, s-a înregistrat în cursul anului 201</w:t>
      </w:r>
      <w:r w:rsidR="008D4183" w:rsidRPr="00FF722D">
        <w:rPr>
          <w:rFonts w:ascii="Times New Roman" w:eastAsia="Times New Roman" w:hAnsi="Times New Roman" w:cs="Times New Roman"/>
          <w:sz w:val="28"/>
          <w:szCs w:val="28"/>
          <w:lang w:val="it-IT"/>
        </w:rPr>
        <w:t>9</w:t>
      </w:r>
      <w:r w:rsidRPr="00FF722D">
        <w:rPr>
          <w:rFonts w:ascii="Times New Roman" w:eastAsia="Times New Roman" w:hAnsi="Times New Roman" w:cs="Times New Roman"/>
          <w:sz w:val="28"/>
          <w:szCs w:val="28"/>
          <w:lang w:val="it-IT"/>
        </w:rPr>
        <w:t xml:space="preserve"> un volum total de 10</w:t>
      </w:r>
      <w:r w:rsidR="008D4183" w:rsidRPr="00FF722D">
        <w:rPr>
          <w:rFonts w:ascii="Times New Roman" w:eastAsia="Times New Roman" w:hAnsi="Times New Roman" w:cs="Times New Roman"/>
          <w:sz w:val="28"/>
          <w:szCs w:val="28"/>
          <w:lang w:val="it-IT"/>
        </w:rPr>
        <w:t>433</w:t>
      </w:r>
      <w:r w:rsidRPr="00FF722D">
        <w:rPr>
          <w:rFonts w:ascii="Times New Roman" w:eastAsia="Times New Roman" w:hAnsi="Times New Roman" w:cs="Times New Roman"/>
          <w:sz w:val="28"/>
          <w:szCs w:val="28"/>
          <w:lang w:val="it-IT"/>
        </w:rPr>
        <w:t xml:space="preserve"> cauze, din care au fost soluționate un număr de </w:t>
      </w:r>
      <w:r w:rsidR="008D4183" w:rsidRPr="00FF722D">
        <w:rPr>
          <w:rFonts w:ascii="Times New Roman" w:eastAsia="Times New Roman" w:hAnsi="Times New Roman" w:cs="Times New Roman"/>
          <w:sz w:val="28"/>
          <w:szCs w:val="28"/>
          <w:lang w:val="it-IT"/>
        </w:rPr>
        <w:t>8767</w:t>
      </w:r>
      <w:r w:rsidRPr="00FF722D">
        <w:rPr>
          <w:rFonts w:ascii="Times New Roman" w:eastAsia="Times New Roman" w:hAnsi="Times New Roman" w:cs="Times New Roman"/>
          <w:sz w:val="28"/>
          <w:szCs w:val="28"/>
          <w:lang w:val="it-IT"/>
        </w:rPr>
        <w:t xml:space="preserve"> cauze.</w:t>
      </w:r>
    </w:p>
    <w:p w:rsidR="000F65F6" w:rsidRDefault="005A6D86" w:rsidP="0013456B">
      <w:pPr>
        <w:spacing w:after="0" w:line="360" w:lineRule="auto"/>
        <w:ind w:firstLine="720"/>
        <w:jc w:val="both"/>
        <w:rPr>
          <w:rFonts w:ascii="Times New Roman" w:eastAsia="Times New Roman" w:hAnsi="Times New Roman" w:cs="Times New Roman"/>
          <w:sz w:val="28"/>
          <w:szCs w:val="28"/>
          <w:lang w:val="it-IT"/>
        </w:rPr>
      </w:pPr>
      <w:r w:rsidRPr="00FF722D">
        <w:rPr>
          <w:rFonts w:ascii="Times New Roman" w:eastAsia="Times New Roman" w:hAnsi="Times New Roman" w:cs="Times New Roman"/>
          <w:sz w:val="28"/>
          <w:szCs w:val="28"/>
          <w:lang w:val="it-IT"/>
        </w:rPr>
        <w:t xml:space="preserve">Din totalul de </w:t>
      </w:r>
      <w:r w:rsidR="008D4183" w:rsidRPr="00FF722D">
        <w:rPr>
          <w:rFonts w:ascii="Times New Roman" w:eastAsia="Times New Roman" w:hAnsi="Times New Roman" w:cs="Times New Roman"/>
          <w:sz w:val="28"/>
          <w:szCs w:val="28"/>
          <w:lang w:val="it-IT"/>
        </w:rPr>
        <w:t>8767</w:t>
      </w:r>
      <w:r w:rsidRPr="00FF722D">
        <w:rPr>
          <w:rFonts w:ascii="Times New Roman" w:eastAsia="Times New Roman" w:hAnsi="Times New Roman" w:cs="Times New Roman"/>
          <w:sz w:val="28"/>
          <w:szCs w:val="28"/>
          <w:lang w:val="it-IT"/>
        </w:rPr>
        <w:t xml:space="preserve"> cauze soluționate de Secția penală, în cursul anului 201</w:t>
      </w:r>
      <w:r w:rsidR="008D4183" w:rsidRPr="00FF722D">
        <w:rPr>
          <w:rFonts w:ascii="Times New Roman" w:eastAsia="Times New Roman" w:hAnsi="Times New Roman" w:cs="Times New Roman"/>
          <w:sz w:val="28"/>
          <w:szCs w:val="28"/>
          <w:lang w:val="it-IT"/>
        </w:rPr>
        <w:t>9</w:t>
      </w:r>
      <w:r w:rsidRPr="00FF722D">
        <w:rPr>
          <w:rFonts w:ascii="Times New Roman" w:eastAsia="Times New Roman" w:hAnsi="Times New Roman" w:cs="Times New Roman"/>
          <w:sz w:val="28"/>
          <w:szCs w:val="28"/>
          <w:lang w:val="it-IT"/>
        </w:rPr>
        <w:t xml:space="preserve">, au fost îmaintate în căile de atac - apel, recurs, contestații- la </w:t>
      </w:r>
      <w:r w:rsidR="00601D10">
        <w:rPr>
          <w:rFonts w:ascii="Times New Roman" w:eastAsia="Times New Roman" w:hAnsi="Times New Roman" w:cs="Times New Roman"/>
          <w:sz w:val="28"/>
          <w:szCs w:val="28"/>
          <w:lang w:val="it-IT"/>
        </w:rPr>
        <w:t>instanțele</w:t>
      </w:r>
      <w:r w:rsidR="00D933BC">
        <w:rPr>
          <w:rFonts w:ascii="Times New Roman" w:eastAsia="Times New Roman" w:hAnsi="Times New Roman" w:cs="Times New Roman"/>
          <w:sz w:val="28"/>
          <w:szCs w:val="28"/>
          <w:lang w:val="it-IT"/>
        </w:rPr>
        <w:t xml:space="preserve"> </w:t>
      </w:r>
      <w:r w:rsidR="00601D10">
        <w:rPr>
          <w:rFonts w:ascii="Times New Roman" w:eastAsia="Times New Roman" w:hAnsi="Times New Roman" w:cs="Times New Roman"/>
          <w:sz w:val="28"/>
          <w:szCs w:val="28"/>
          <w:lang w:val="it-IT"/>
        </w:rPr>
        <w:t>superioare</w:t>
      </w:r>
      <w:r w:rsidRPr="00FF722D">
        <w:rPr>
          <w:rFonts w:ascii="Times New Roman" w:eastAsia="Times New Roman" w:hAnsi="Times New Roman" w:cs="Times New Roman"/>
          <w:sz w:val="28"/>
          <w:szCs w:val="28"/>
          <w:lang w:val="it-IT"/>
        </w:rPr>
        <w:t xml:space="preserve"> un număr de 1</w:t>
      </w:r>
      <w:r w:rsidR="007A1D6C" w:rsidRPr="00FF722D">
        <w:rPr>
          <w:rFonts w:ascii="Times New Roman" w:eastAsia="Times New Roman" w:hAnsi="Times New Roman" w:cs="Times New Roman"/>
          <w:sz w:val="28"/>
          <w:szCs w:val="28"/>
          <w:lang w:val="it-IT"/>
        </w:rPr>
        <w:t>571</w:t>
      </w:r>
      <w:r w:rsidRPr="00FF722D">
        <w:rPr>
          <w:rFonts w:ascii="Times New Roman" w:eastAsia="Times New Roman" w:hAnsi="Times New Roman" w:cs="Times New Roman"/>
          <w:sz w:val="28"/>
          <w:szCs w:val="28"/>
          <w:lang w:val="it-IT"/>
        </w:rPr>
        <w:t xml:space="preserve"> cauze, </w:t>
      </w:r>
      <w:r w:rsidRPr="00FF722D">
        <w:rPr>
          <w:rFonts w:ascii="Times New Roman" w:eastAsia="Times New Roman" w:hAnsi="Times New Roman" w:cs="Times New Roman"/>
          <w:b/>
          <w:sz w:val="28"/>
          <w:szCs w:val="28"/>
          <w:lang w:val="it-IT"/>
        </w:rPr>
        <w:t xml:space="preserve">rezultând un procentaj de atacabilitate de </w:t>
      </w:r>
      <w:r w:rsidR="007A1D6C" w:rsidRPr="00FF722D">
        <w:rPr>
          <w:rFonts w:ascii="Times New Roman" w:eastAsia="Times New Roman" w:hAnsi="Times New Roman" w:cs="Times New Roman"/>
          <w:b/>
          <w:sz w:val="28"/>
          <w:szCs w:val="28"/>
          <w:lang w:val="it-IT"/>
        </w:rPr>
        <w:t>17,91</w:t>
      </w:r>
      <w:r w:rsidRPr="00FF722D">
        <w:rPr>
          <w:rFonts w:ascii="Times New Roman" w:eastAsia="Times New Roman" w:hAnsi="Times New Roman" w:cs="Times New Roman"/>
          <w:b/>
          <w:sz w:val="28"/>
          <w:szCs w:val="28"/>
          <w:lang w:val="it-IT"/>
        </w:rPr>
        <w:t>%,</w:t>
      </w:r>
      <w:r w:rsidRPr="00FF722D">
        <w:rPr>
          <w:rFonts w:ascii="Times New Roman" w:eastAsia="Times New Roman" w:hAnsi="Times New Roman" w:cs="Times New Roman"/>
          <w:sz w:val="28"/>
          <w:szCs w:val="28"/>
          <w:lang w:val="it-IT"/>
        </w:rPr>
        <w:t xml:space="preserve"> înregistrându-se o </w:t>
      </w:r>
      <w:r w:rsidR="007A1D6C" w:rsidRPr="00FF722D">
        <w:rPr>
          <w:rFonts w:ascii="Times New Roman" w:eastAsia="Times New Roman" w:hAnsi="Times New Roman" w:cs="Times New Roman"/>
          <w:sz w:val="28"/>
          <w:szCs w:val="28"/>
          <w:lang w:val="it-IT"/>
        </w:rPr>
        <w:t>scădere</w:t>
      </w:r>
      <w:r w:rsidRPr="00FF722D">
        <w:rPr>
          <w:rFonts w:ascii="Times New Roman" w:eastAsia="Times New Roman" w:hAnsi="Times New Roman" w:cs="Times New Roman"/>
          <w:sz w:val="28"/>
          <w:szCs w:val="28"/>
          <w:lang w:val="it-IT"/>
        </w:rPr>
        <w:t>, comparativ cu 201</w:t>
      </w:r>
      <w:r w:rsidR="007A1D6C" w:rsidRPr="00FF722D">
        <w:rPr>
          <w:rFonts w:ascii="Times New Roman" w:eastAsia="Times New Roman" w:hAnsi="Times New Roman" w:cs="Times New Roman"/>
          <w:sz w:val="28"/>
          <w:szCs w:val="28"/>
          <w:lang w:val="it-IT"/>
        </w:rPr>
        <w:t>8</w:t>
      </w:r>
      <w:r w:rsidRPr="00FF722D">
        <w:rPr>
          <w:rFonts w:ascii="Times New Roman" w:eastAsia="Times New Roman" w:hAnsi="Times New Roman" w:cs="Times New Roman"/>
          <w:sz w:val="28"/>
          <w:szCs w:val="28"/>
          <w:lang w:val="it-IT"/>
        </w:rPr>
        <w:t xml:space="preserve">, cu </w:t>
      </w:r>
      <w:r w:rsidR="00FF722D" w:rsidRPr="00FF722D">
        <w:rPr>
          <w:rFonts w:ascii="Times New Roman" w:eastAsia="Times New Roman" w:hAnsi="Times New Roman" w:cs="Times New Roman"/>
          <w:sz w:val="28"/>
          <w:szCs w:val="28"/>
          <w:lang w:val="it-IT"/>
        </w:rPr>
        <w:t>2.68</w:t>
      </w:r>
      <w:r w:rsidRPr="00FF722D">
        <w:rPr>
          <w:rFonts w:ascii="Times New Roman" w:eastAsia="Times New Roman" w:hAnsi="Times New Roman" w:cs="Times New Roman"/>
          <w:sz w:val="28"/>
          <w:szCs w:val="28"/>
          <w:lang w:val="it-IT"/>
        </w:rPr>
        <w:t xml:space="preserve"> procente.</w:t>
      </w:r>
    </w:p>
    <w:p w:rsidR="000F65F6" w:rsidRDefault="000F65F6" w:rsidP="00FF722D">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noProof/>
          <w:sz w:val="28"/>
          <w:szCs w:val="28"/>
          <w:lang w:val="it-IT"/>
        </w:rPr>
        <w:drawing>
          <wp:inline distT="0" distB="0" distL="0" distR="0">
            <wp:extent cx="5486400" cy="3200400"/>
            <wp:effectExtent l="0" t="0" r="0" b="0"/>
            <wp:docPr id="43" name="Diagramă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A6D86" w:rsidRPr="0047368A" w:rsidRDefault="005A6D86" w:rsidP="00EB6522">
      <w:pPr>
        <w:spacing w:after="0" w:line="360" w:lineRule="auto"/>
        <w:jc w:val="both"/>
        <w:rPr>
          <w:rFonts w:ascii="Times New Roman" w:eastAsia="Times New Roman" w:hAnsi="Times New Roman" w:cs="Times New Roman"/>
          <w:b/>
          <w:sz w:val="28"/>
          <w:szCs w:val="28"/>
          <w:highlight w:val="yellow"/>
          <w:lang w:val="it-IT"/>
        </w:rPr>
      </w:pPr>
    </w:p>
    <w:p w:rsidR="005A6D86" w:rsidRPr="003E152D" w:rsidRDefault="005A6D86" w:rsidP="00C757BE">
      <w:pPr>
        <w:spacing w:after="0" w:line="360" w:lineRule="auto"/>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ab/>
        <w:t xml:space="preserve">Faptul că, în general, doar un procent de până la </w:t>
      </w:r>
      <w:r w:rsidR="00B31C45" w:rsidRPr="003E152D">
        <w:rPr>
          <w:rFonts w:ascii="Times New Roman" w:eastAsia="Times New Roman" w:hAnsi="Times New Roman" w:cs="Times New Roman"/>
          <w:sz w:val="28"/>
          <w:szCs w:val="28"/>
          <w:lang w:val="it-IT"/>
        </w:rPr>
        <w:t>15,69</w:t>
      </w:r>
      <w:r w:rsidRPr="003E152D">
        <w:rPr>
          <w:rFonts w:ascii="Times New Roman" w:eastAsia="Times New Roman" w:hAnsi="Times New Roman" w:cs="Times New Roman"/>
          <w:sz w:val="28"/>
          <w:szCs w:val="28"/>
          <w:lang w:val="it-IT"/>
        </w:rPr>
        <w:t xml:space="preserve"> % din numărul total al cauzelor pronunţate sunt atacate cu o cale de atac, relevă gradul real de încredere al justiţiabililor în modul cum este realizată justiţia. </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 xml:space="preserve">Pe cale de consecinţă, înseamnă că restul de cca. </w:t>
      </w:r>
      <w:r w:rsidR="00B31C45" w:rsidRPr="003E152D">
        <w:rPr>
          <w:rFonts w:ascii="Times New Roman" w:eastAsia="Times New Roman" w:hAnsi="Times New Roman" w:cs="Times New Roman"/>
          <w:sz w:val="28"/>
          <w:szCs w:val="28"/>
          <w:lang w:val="it-IT"/>
        </w:rPr>
        <w:t>84,31</w:t>
      </w:r>
      <w:r w:rsidRPr="003E152D">
        <w:rPr>
          <w:rFonts w:ascii="Times New Roman" w:eastAsia="Times New Roman" w:hAnsi="Times New Roman" w:cs="Times New Roman"/>
          <w:sz w:val="28"/>
          <w:szCs w:val="28"/>
          <w:lang w:val="it-IT"/>
        </w:rPr>
        <w:t xml:space="preserve"> % din cauzele pronunțate sunt, în principiu, de natură să mulţumească cetăţenii care au apelat la justiţie, fie pentru că li s-a răspuns în mod corect şi potrivit aşteptărilor lor subiective, problemei de drept dedusă judecăţii, fie că argumentarea instanţei i-a convins de corectitudinea soluţiei pronunţate. Evident, nu se poate face abstracţie şi de alte motive care pot determina neatacarea unei hotărâri judecătoreşti, doar o cercetare sociologică completă putând face o evaluare strictă şi ştiinţifică.</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Analizând datele statistice comparativ cu gradul de încredere al populaţiei, în general, în justiţie, se poate concluziona că percepţia publicului despre funcţionarea sistemului judiciar este diferită.</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Astfel imaginea asupra justiţiei, prin prisma opiniei publice, este distinctă după cum raportarea se face la public, în general, sau la publicul care a interacţionat, în mod concret, cu sistemul judiciar.</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 xml:space="preserve">În scopul proiectării unei imagini corecte a justiţiei este necesară dezvoltarea unei strategii naţionale şi unitare de imagine dezvoltată de Consiliul Superior al Magistraturii, prin care să se comunice către public datele şi informaţiile reale privind sistemul judiciar. </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Având în vedere că justiţia nu se realizează centralizat, ci dimpotrivă la nivelul fiecărei instanţe, trebuie găsite resurse materiale pentru dezvoltarea serviciului public pe care trebuie să-l primească cetăţeanul, la nivelul instanţelor, într-un mod descentralizat.</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r w:rsidRPr="003E152D">
        <w:rPr>
          <w:rFonts w:ascii="Times New Roman" w:eastAsia="Times New Roman" w:hAnsi="Times New Roman" w:cs="Times New Roman"/>
          <w:sz w:val="28"/>
          <w:szCs w:val="28"/>
          <w:lang w:val="it-IT"/>
        </w:rPr>
        <w:t>În mod corespunzător, instanţele, prin managementul lor, trebuie să se reorienteze de la simpla administrare şi gestiune a activităţii de judecată, care trebuie să revină exclusiv în responsabilitatea judecătorilor, la strategii de dezvoltare a serviciului public prestat către cetăţean.</w:t>
      </w:r>
    </w:p>
    <w:p w:rsidR="005A6D86" w:rsidRPr="003E152D" w:rsidRDefault="005A6D86" w:rsidP="00C757BE">
      <w:pPr>
        <w:spacing w:after="0" w:line="360" w:lineRule="auto"/>
        <w:ind w:firstLine="720"/>
        <w:jc w:val="both"/>
        <w:rPr>
          <w:rFonts w:ascii="Times New Roman" w:eastAsia="Times New Roman" w:hAnsi="Times New Roman" w:cs="Times New Roman"/>
          <w:sz w:val="28"/>
          <w:szCs w:val="28"/>
          <w:lang w:val="it-IT"/>
        </w:rPr>
      </w:pPr>
    </w:p>
    <w:p w:rsidR="005A6D86" w:rsidRPr="003E152D" w:rsidRDefault="005A6D86" w:rsidP="00C757BE">
      <w:pPr>
        <w:spacing w:after="0" w:line="360" w:lineRule="auto"/>
        <w:jc w:val="both"/>
        <w:rPr>
          <w:rFonts w:ascii="Times New Roman" w:eastAsia="Times New Roman" w:hAnsi="Times New Roman" w:cs="Times New Roman"/>
          <w:sz w:val="28"/>
          <w:szCs w:val="28"/>
          <w:lang w:val="it-IT"/>
        </w:rPr>
      </w:pPr>
    </w:p>
    <w:p w:rsidR="005A6D86" w:rsidRPr="0043065B" w:rsidRDefault="005A6D86" w:rsidP="009A1594">
      <w:pPr>
        <w:spacing w:after="0" w:line="360" w:lineRule="auto"/>
        <w:ind w:firstLine="720"/>
        <w:jc w:val="center"/>
        <w:rPr>
          <w:rFonts w:ascii="Times New Roman" w:eastAsia="Times New Roman" w:hAnsi="Times New Roman" w:cs="Times New Roman"/>
          <w:b/>
          <w:sz w:val="28"/>
          <w:szCs w:val="28"/>
          <w:lang w:val="it-IT"/>
        </w:rPr>
      </w:pPr>
      <w:r w:rsidRPr="0043065B">
        <w:rPr>
          <w:rFonts w:ascii="Times New Roman" w:eastAsia="Times New Roman" w:hAnsi="Times New Roman" w:cs="Times New Roman"/>
          <w:b/>
          <w:sz w:val="28"/>
          <w:szCs w:val="28"/>
          <w:lang w:val="it-IT"/>
        </w:rPr>
        <w:t>II.5. INDICII DE DESFIINŢARE A HOTĂRÂRILOR JUDECĂTOREŞTI</w:t>
      </w:r>
    </w:p>
    <w:p w:rsidR="005A6D86" w:rsidRPr="0043065B" w:rsidRDefault="005A6D86" w:rsidP="00C757BE">
      <w:pPr>
        <w:spacing w:after="0" w:line="360" w:lineRule="auto"/>
        <w:jc w:val="both"/>
        <w:rPr>
          <w:rFonts w:ascii="Times New Roman" w:eastAsia="Times New Roman" w:hAnsi="Times New Roman" w:cs="Times New Roman"/>
          <w:sz w:val="24"/>
          <w:szCs w:val="24"/>
          <w:lang w:val="it-IT"/>
        </w:rPr>
      </w:pPr>
    </w:p>
    <w:p w:rsidR="005A6D86" w:rsidRPr="0043065B" w:rsidRDefault="005A6D86" w:rsidP="00C757BE">
      <w:pPr>
        <w:spacing w:after="0" w:line="360" w:lineRule="auto"/>
        <w:ind w:firstLine="720"/>
        <w:jc w:val="both"/>
        <w:rPr>
          <w:rFonts w:ascii="Times New Roman" w:eastAsia="Times New Roman" w:hAnsi="Times New Roman" w:cs="Times New Roman"/>
          <w:sz w:val="28"/>
          <w:szCs w:val="28"/>
          <w:lang w:val="it-IT"/>
        </w:rPr>
      </w:pPr>
      <w:r w:rsidRPr="0043065B">
        <w:rPr>
          <w:rFonts w:ascii="Times New Roman" w:eastAsia="Times New Roman" w:hAnsi="Times New Roman" w:cs="Times New Roman"/>
          <w:b/>
          <w:sz w:val="28"/>
          <w:szCs w:val="28"/>
          <w:lang w:val="it-IT"/>
        </w:rPr>
        <w:t>Ponderea schimbării</w:t>
      </w:r>
      <w:r w:rsidRPr="0043065B">
        <w:rPr>
          <w:rFonts w:ascii="Times New Roman" w:eastAsia="Times New Roman" w:hAnsi="Times New Roman" w:cs="Times New Roman"/>
          <w:sz w:val="28"/>
          <w:szCs w:val="28"/>
          <w:lang w:val="it-IT"/>
        </w:rPr>
        <w:t xml:space="preserve"> sau ponderea admisibilității – numărul hotărârilor admise în tot sau în parte în căile de atac raportat la numărul dosarelor  soluţionate la instanţa inferioară.</w:t>
      </w:r>
    </w:p>
    <w:p w:rsidR="005A6D86" w:rsidRPr="0043065B" w:rsidRDefault="005A6D86" w:rsidP="00C757BE">
      <w:pPr>
        <w:spacing w:after="0" w:line="360" w:lineRule="auto"/>
        <w:ind w:firstLine="720"/>
        <w:jc w:val="both"/>
        <w:rPr>
          <w:rFonts w:ascii="Times New Roman" w:eastAsia="Times New Roman" w:hAnsi="Times New Roman" w:cs="Times New Roman"/>
          <w:sz w:val="28"/>
          <w:szCs w:val="28"/>
          <w:lang w:val="it-IT"/>
        </w:rPr>
      </w:pPr>
      <w:r w:rsidRPr="0043065B">
        <w:rPr>
          <w:rFonts w:ascii="Times New Roman" w:eastAsia="Times New Roman" w:hAnsi="Times New Roman" w:cs="Times New Roman"/>
          <w:sz w:val="28"/>
          <w:szCs w:val="28"/>
          <w:lang w:val="it-IT"/>
        </w:rPr>
        <w:t>Pe parcursul anului 201</w:t>
      </w:r>
      <w:r w:rsidR="0043065B" w:rsidRPr="0043065B">
        <w:rPr>
          <w:rFonts w:ascii="Times New Roman" w:eastAsia="Times New Roman" w:hAnsi="Times New Roman" w:cs="Times New Roman"/>
          <w:sz w:val="28"/>
          <w:szCs w:val="28"/>
          <w:lang w:val="it-IT"/>
        </w:rPr>
        <w:t>9</w:t>
      </w:r>
      <w:r w:rsidRPr="0043065B">
        <w:rPr>
          <w:rFonts w:ascii="Times New Roman" w:eastAsia="Times New Roman" w:hAnsi="Times New Roman" w:cs="Times New Roman"/>
          <w:sz w:val="28"/>
          <w:szCs w:val="28"/>
          <w:lang w:val="it-IT"/>
        </w:rPr>
        <w:t xml:space="preserve"> s-au exercitat căi de atac și au fost înaintate la </w:t>
      </w:r>
      <w:r w:rsidR="0064526E" w:rsidRPr="0043065B">
        <w:rPr>
          <w:rFonts w:ascii="Times New Roman" w:eastAsia="Times New Roman" w:hAnsi="Times New Roman" w:cs="Times New Roman"/>
          <w:sz w:val="28"/>
          <w:szCs w:val="28"/>
          <w:lang w:val="it-IT"/>
        </w:rPr>
        <w:t>instanțele superioare</w:t>
      </w:r>
      <w:r w:rsidRPr="0043065B">
        <w:rPr>
          <w:rFonts w:ascii="Times New Roman" w:eastAsia="Times New Roman" w:hAnsi="Times New Roman" w:cs="Times New Roman"/>
          <w:sz w:val="28"/>
          <w:szCs w:val="28"/>
          <w:lang w:val="it-IT"/>
        </w:rPr>
        <w:t xml:space="preserve"> un număr de  </w:t>
      </w:r>
      <w:r w:rsidR="0043065B" w:rsidRPr="0043065B">
        <w:rPr>
          <w:rFonts w:ascii="Times New Roman" w:eastAsia="Times New Roman" w:hAnsi="Times New Roman" w:cs="Times New Roman"/>
          <w:sz w:val="28"/>
          <w:szCs w:val="28"/>
          <w:lang w:val="it-IT"/>
        </w:rPr>
        <w:t>5963</w:t>
      </w:r>
      <w:r w:rsidRPr="0043065B">
        <w:rPr>
          <w:rFonts w:ascii="Times New Roman" w:eastAsia="Times New Roman" w:hAnsi="Times New Roman" w:cs="Times New Roman"/>
          <w:sz w:val="28"/>
          <w:szCs w:val="28"/>
          <w:lang w:val="it-IT"/>
        </w:rPr>
        <w:t xml:space="preserve"> cauze, dintr-un număr total de 38</w:t>
      </w:r>
      <w:r w:rsidR="0043065B" w:rsidRPr="0043065B">
        <w:rPr>
          <w:rFonts w:ascii="Times New Roman" w:eastAsia="Times New Roman" w:hAnsi="Times New Roman" w:cs="Times New Roman"/>
          <w:sz w:val="28"/>
          <w:szCs w:val="28"/>
          <w:lang w:val="it-IT"/>
        </w:rPr>
        <w:t>003</w:t>
      </w:r>
      <w:r w:rsidRPr="0043065B">
        <w:rPr>
          <w:rFonts w:ascii="Times New Roman" w:eastAsia="Times New Roman" w:hAnsi="Times New Roman" w:cs="Times New Roman"/>
          <w:sz w:val="28"/>
          <w:szCs w:val="28"/>
          <w:lang w:val="it-IT"/>
        </w:rPr>
        <w:t xml:space="preserve"> cauze soluționate. </w:t>
      </w:r>
    </w:p>
    <w:p w:rsidR="002B1D10" w:rsidRDefault="005A6D86" w:rsidP="009A1594">
      <w:pPr>
        <w:spacing w:after="0" w:line="360" w:lineRule="auto"/>
        <w:ind w:firstLine="720"/>
        <w:jc w:val="both"/>
        <w:rPr>
          <w:rFonts w:ascii="Times New Roman" w:eastAsia="Times New Roman" w:hAnsi="Times New Roman" w:cs="Times New Roman"/>
          <w:sz w:val="28"/>
          <w:szCs w:val="28"/>
          <w:lang w:val="it-IT"/>
        </w:rPr>
      </w:pPr>
      <w:r w:rsidRPr="00A46281">
        <w:rPr>
          <w:rFonts w:ascii="Times New Roman" w:eastAsia="Times New Roman" w:hAnsi="Times New Roman" w:cs="Times New Roman"/>
          <w:sz w:val="28"/>
          <w:szCs w:val="28"/>
          <w:lang w:val="it-IT"/>
        </w:rPr>
        <w:t xml:space="preserve">Din numărul de </w:t>
      </w:r>
      <w:r w:rsidR="0043065B" w:rsidRPr="00A46281">
        <w:rPr>
          <w:rFonts w:ascii="Times New Roman" w:eastAsia="Times New Roman" w:hAnsi="Times New Roman" w:cs="Times New Roman"/>
          <w:sz w:val="28"/>
          <w:szCs w:val="28"/>
          <w:lang w:val="it-IT"/>
        </w:rPr>
        <w:t>5963</w:t>
      </w:r>
      <w:r w:rsidRPr="00A46281">
        <w:rPr>
          <w:rFonts w:ascii="Times New Roman" w:eastAsia="Times New Roman" w:hAnsi="Times New Roman" w:cs="Times New Roman"/>
          <w:sz w:val="28"/>
          <w:szCs w:val="28"/>
          <w:lang w:val="it-IT"/>
        </w:rPr>
        <w:t xml:space="preserve"> cauze înaintate în căile de atac, au fost modificate/desfiinţate de instanţele de control judiciar un număr de 1</w:t>
      </w:r>
      <w:r w:rsidR="00A46281" w:rsidRPr="00A46281">
        <w:rPr>
          <w:rFonts w:ascii="Times New Roman" w:eastAsia="Times New Roman" w:hAnsi="Times New Roman" w:cs="Times New Roman"/>
          <w:sz w:val="28"/>
          <w:szCs w:val="28"/>
          <w:lang w:val="it-IT"/>
        </w:rPr>
        <w:t>4</w:t>
      </w:r>
      <w:r w:rsidR="003D764E">
        <w:rPr>
          <w:rFonts w:ascii="Times New Roman" w:eastAsia="Times New Roman" w:hAnsi="Times New Roman" w:cs="Times New Roman"/>
          <w:sz w:val="28"/>
          <w:szCs w:val="28"/>
          <w:lang w:val="it-IT"/>
        </w:rPr>
        <w:t>1</w:t>
      </w:r>
      <w:r w:rsidR="00A46281" w:rsidRPr="00A46281">
        <w:rPr>
          <w:rFonts w:ascii="Times New Roman" w:eastAsia="Times New Roman" w:hAnsi="Times New Roman" w:cs="Times New Roman"/>
          <w:sz w:val="28"/>
          <w:szCs w:val="28"/>
          <w:lang w:val="it-IT"/>
        </w:rPr>
        <w:t>0</w:t>
      </w:r>
      <w:r w:rsidRPr="00A46281">
        <w:rPr>
          <w:rFonts w:ascii="Times New Roman" w:eastAsia="Times New Roman" w:hAnsi="Times New Roman" w:cs="Times New Roman"/>
          <w:sz w:val="28"/>
          <w:szCs w:val="28"/>
          <w:lang w:val="it-IT"/>
        </w:rPr>
        <w:t xml:space="preserve"> cauze, rezultând astfel un indice de modificare/desfiinţare de </w:t>
      </w:r>
      <w:r w:rsidR="003D764E">
        <w:rPr>
          <w:rFonts w:ascii="Times New Roman" w:eastAsia="Times New Roman" w:hAnsi="Times New Roman" w:cs="Times New Roman"/>
          <w:sz w:val="28"/>
          <w:szCs w:val="28"/>
          <w:lang w:val="it-IT"/>
        </w:rPr>
        <w:t>4,82</w:t>
      </w:r>
      <w:r w:rsidRPr="00A46281">
        <w:rPr>
          <w:rFonts w:ascii="Times New Roman" w:eastAsia="Times New Roman" w:hAnsi="Times New Roman" w:cs="Times New Roman"/>
          <w:sz w:val="28"/>
          <w:szCs w:val="28"/>
          <w:lang w:val="it-IT"/>
        </w:rPr>
        <w:t>%.</w:t>
      </w:r>
    </w:p>
    <w:p w:rsidR="002B1D10" w:rsidRDefault="002B1D10" w:rsidP="002B1D10">
      <w:pPr>
        <w:spacing w:after="0" w:line="360" w:lineRule="auto"/>
        <w:ind w:firstLine="720"/>
        <w:jc w:val="both"/>
        <w:rPr>
          <w:rFonts w:ascii="Times New Roman" w:eastAsia="Times New Roman" w:hAnsi="Times New Roman" w:cs="Times New Roman"/>
          <w:sz w:val="28"/>
          <w:szCs w:val="28"/>
          <w:lang w:val="it-IT"/>
        </w:rPr>
      </w:pPr>
    </w:p>
    <w:p w:rsidR="00A46281" w:rsidRPr="00A46281" w:rsidRDefault="004D2E03" w:rsidP="00C757BE">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noProof/>
          <w:sz w:val="28"/>
          <w:szCs w:val="28"/>
          <w:lang w:val="it-IT"/>
        </w:rPr>
        <w:drawing>
          <wp:inline distT="0" distB="0" distL="0" distR="0">
            <wp:extent cx="5486400" cy="3200400"/>
            <wp:effectExtent l="0" t="0" r="0" b="0"/>
            <wp:docPr id="2" name="Diagramă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A6D86" w:rsidRPr="0047368A" w:rsidRDefault="005A6D86" w:rsidP="00C12B11">
      <w:pPr>
        <w:spacing w:after="0" w:line="360" w:lineRule="auto"/>
        <w:jc w:val="both"/>
        <w:rPr>
          <w:rFonts w:ascii="Times New Roman" w:eastAsia="Times New Roman" w:hAnsi="Times New Roman" w:cs="Times New Roman"/>
          <w:sz w:val="28"/>
          <w:szCs w:val="28"/>
          <w:highlight w:val="yellow"/>
          <w:lang w:val="it-IT"/>
        </w:rPr>
      </w:pPr>
    </w:p>
    <w:p w:rsidR="005A6D86" w:rsidRPr="00900F93" w:rsidRDefault="005A6D86" w:rsidP="00C757BE">
      <w:pPr>
        <w:spacing w:after="0" w:line="360" w:lineRule="auto"/>
        <w:ind w:firstLine="720"/>
        <w:jc w:val="both"/>
        <w:rPr>
          <w:rFonts w:ascii="Times New Roman" w:eastAsia="Times New Roman" w:hAnsi="Times New Roman" w:cs="Times New Roman"/>
          <w:sz w:val="28"/>
          <w:szCs w:val="28"/>
          <w:lang w:val="it-IT"/>
        </w:rPr>
      </w:pPr>
      <w:r w:rsidRPr="00900F93">
        <w:rPr>
          <w:rFonts w:ascii="Times New Roman" w:eastAsia="Times New Roman" w:hAnsi="Times New Roman" w:cs="Times New Roman"/>
          <w:sz w:val="28"/>
          <w:szCs w:val="28"/>
          <w:lang w:val="it-IT"/>
        </w:rPr>
        <w:t>Preocuparea judecătorilor pentru asimilarea şi aprofundarea noilor modificări legislative şi pentru cunoaşterea practicii judiciare constituie o condiţie necesară pentru asigurarea calităţii actului de justiţie.</w:t>
      </w:r>
    </w:p>
    <w:p w:rsidR="005A6D86" w:rsidRPr="00AE006E" w:rsidRDefault="005A6D86" w:rsidP="00C757BE">
      <w:pPr>
        <w:spacing w:after="0" w:line="360" w:lineRule="auto"/>
        <w:ind w:firstLine="720"/>
        <w:jc w:val="both"/>
        <w:rPr>
          <w:rFonts w:ascii="Times New Roman" w:eastAsia="Times New Roman" w:hAnsi="Times New Roman" w:cs="Times New Roman"/>
          <w:sz w:val="28"/>
          <w:szCs w:val="28"/>
          <w:lang w:val="it-IT"/>
        </w:rPr>
      </w:pPr>
      <w:r w:rsidRPr="00AE006E">
        <w:rPr>
          <w:rFonts w:ascii="Times New Roman" w:eastAsia="Times New Roman" w:hAnsi="Times New Roman" w:cs="Times New Roman"/>
          <w:sz w:val="28"/>
          <w:szCs w:val="28"/>
          <w:lang w:val="it-IT"/>
        </w:rPr>
        <w:t>În evaluarea calităţii actului de justiţie se face raportare la două criterii, respectiv unul de ordin cantitativ - ponderea atacabilităţii hotărârilor şi altul de ordin calitativ - indicele de casare/menţinere a hotărârilor în căile de atac.</w:t>
      </w:r>
    </w:p>
    <w:p w:rsidR="005A6D86" w:rsidRPr="00AE006E" w:rsidRDefault="005A6D86" w:rsidP="00C757BE">
      <w:pPr>
        <w:spacing w:after="0" w:line="360" w:lineRule="auto"/>
        <w:ind w:firstLine="720"/>
        <w:jc w:val="both"/>
        <w:rPr>
          <w:rFonts w:ascii="Times New Roman" w:eastAsia="Times New Roman" w:hAnsi="Times New Roman" w:cs="Times New Roman"/>
          <w:sz w:val="28"/>
          <w:szCs w:val="28"/>
          <w:lang w:val="it-IT"/>
        </w:rPr>
      </w:pPr>
      <w:r w:rsidRPr="00AE006E">
        <w:rPr>
          <w:rFonts w:ascii="Times New Roman" w:eastAsia="Times New Roman" w:hAnsi="Times New Roman" w:cs="Times New Roman"/>
          <w:i/>
          <w:sz w:val="28"/>
          <w:szCs w:val="28"/>
          <w:lang w:val="it-IT"/>
        </w:rPr>
        <w:t>Principalele motive de modificare/casare a hotărârilor</w:t>
      </w:r>
      <w:r w:rsidRPr="00AE006E">
        <w:rPr>
          <w:rFonts w:ascii="Times New Roman" w:eastAsia="Times New Roman" w:hAnsi="Times New Roman" w:cs="Times New Roman"/>
          <w:sz w:val="28"/>
          <w:szCs w:val="28"/>
          <w:lang w:val="it-IT"/>
        </w:rPr>
        <w:t>:</w:t>
      </w:r>
    </w:p>
    <w:p w:rsidR="005A6D86" w:rsidRPr="00AE006E" w:rsidRDefault="005A6D86" w:rsidP="00C757BE">
      <w:pPr>
        <w:spacing w:after="0" w:line="360" w:lineRule="auto"/>
        <w:ind w:firstLine="720"/>
        <w:jc w:val="both"/>
        <w:rPr>
          <w:rFonts w:ascii="Times New Roman" w:eastAsia="Times New Roman" w:hAnsi="Times New Roman" w:cs="Times New Roman"/>
          <w:sz w:val="28"/>
          <w:szCs w:val="28"/>
          <w:lang w:val="it-IT"/>
        </w:rPr>
      </w:pPr>
      <w:r w:rsidRPr="00AE006E">
        <w:rPr>
          <w:rFonts w:ascii="Times New Roman" w:eastAsia="Times New Roman" w:hAnsi="Times New Roman" w:cs="Times New Roman"/>
          <w:sz w:val="28"/>
          <w:szCs w:val="28"/>
          <w:lang w:val="it-IT"/>
        </w:rPr>
        <w:t>Întrucât, sistemul statistic actual nu permite înregistrarea riguroasă a motivelor de modificare/casare, situaţia acestora nu poate rezulta decât din înregistrările efectuate în registrul special, precum şi din lectura hotărârilor judecătoreşti propriu-zise. Pe viitor, apreciem că se impune standardizarea modului de colectare şi prelucrare a motivelor de casare, inclusiv prin referire la situaţiile juridice concrete care le-au determinat, simpla enumerare a acestora fiind nerelevantă.</w:t>
      </w:r>
    </w:p>
    <w:p w:rsidR="005A6D86" w:rsidRPr="00AE006E" w:rsidRDefault="005A6D86" w:rsidP="00C757BE">
      <w:pPr>
        <w:spacing w:after="0" w:line="360" w:lineRule="auto"/>
        <w:ind w:firstLine="720"/>
        <w:jc w:val="both"/>
        <w:rPr>
          <w:rFonts w:ascii="Times New Roman" w:eastAsia="Times New Roman" w:hAnsi="Times New Roman" w:cs="Times New Roman"/>
          <w:sz w:val="28"/>
          <w:szCs w:val="28"/>
          <w:lang w:val="it-IT"/>
        </w:rPr>
      </w:pPr>
      <w:r w:rsidRPr="00AE006E">
        <w:rPr>
          <w:rFonts w:ascii="Times New Roman" w:eastAsia="Times New Roman" w:hAnsi="Times New Roman" w:cs="Times New Roman"/>
          <w:sz w:val="28"/>
          <w:szCs w:val="28"/>
          <w:lang w:val="it-IT"/>
        </w:rPr>
        <w:t>Astfel, fiecare dosar trebuie să aibă ataşat o fişă electronică din care să rezulte, în mod explicit şi detaliat, motivul sau motivele care au dus la modificarea, desfiinţarea ori casarea hotărârii, astfel încât să se permită indexarea informatizată, în acest fel realizându-se şi responsabilizarea sistemului judiciar, dar şi a fiecărui judecător individual, faţă de aplicarea normelor care permit reluarea ciclului procesual.</w:t>
      </w:r>
    </w:p>
    <w:p w:rsidR="005A6D86" w:rsidRPr="0047368A" w:rsidRDefault="005A6D86" w:rsidP="00C757BE">
      <w:pPr>
        <w:spacing w:after="0" w:line="360" w:lineRule="auto"/>
        <w:jc w:val="both"/>
        <w:rPr>
          <w:rFonts w:ascii="Times New Roman" w:eastAsia="Times New Roman" w:hAnsi="Times New Roman" w:cs="Times New Roman"/>
          <w:sz w:val="28"/>
          <w:szCs w:val="28"/>
          <w:highlight w:val="yellow"/>
          <w:lang w:val="it-IT"/>
        </w:rPr>
      </w:pPr>
    </w:p>
    <w:p w:rsidR="005A6D86" w:rsidRPr="00A54877" w:rsidRDefault="005A6D86" w:rsidP="00C757BE">
      <w:pPr>
        <w:spacing w:after="0" w:line="360" w:lineRule="auto"/>
        <w:ind w:firstLine="720"/>
        <w:jc w:val="both"/>
        <w:rPr>
          <w:rFonts w:ascii="Times New Roman" w:eastAsia="Times New Roman" w:hAnsi="Times New Roman" w:cs="Times New Roman"/>
          <w:b/>
          <w:sz w:val="28"/>
          <w:szCs w:val="28"/>
          <w:lang w:val="it-IT"/>
        </w:rPr>
      </w:pPr>
      <w:r w:rsidRPr="00A54877">
        <w:rPr>
          <w:rFonts w:ascii="Times New Roman" w:eastAsia="Times New Roman" w:hAnsi="Times New Roman" w:cs="Times New Roman"/>
          <w:b/>
          <w:sz w:val="28"/>
          <w:szCs w:val="28"/>
          <w:lang w:val="it-IT"/>
        </w:rPr>
        <w:t>SECŢIA CIVILĂ</w:t>
      </w:r>
    </w:p>
    <w:p w:rsidR="005A6D86" w:rsidRPr="00A54877" w:rsidRDefault="005A6D86" w:rsidP="00C757BE">
      <w:pPr>
        <w:spacing w:after="0" w:line="360" w:lineRule="auto"/>
        <w:ind w:firstLine="720"/>
        <w:jc w:val="both"/>
        <w:rPr>
          <w:rFonts w:ascii="Times New Roman" w:eastAsia="Times New Roman" w:hAnsi="Times New Roman" w:cs="Times New Roman"/>
          <w:sz w:val="28"/>
          <w:szCs w:val="28"/>
          <w:lang w:val="it-IT"/>
        </w:rPr>
      </w:pPr>
      <w:r w:rsidRPr="00A54877">
        <w:rPr>
          <w:rFonts w:ascii="Times New Roman" w:eastAsia="Times New Roman" w:hAnsi="Times New Roman" w:cs="Times New Roman"/>
          <w:sz w:val="28"/>
          <w:szCs w:val="28"/>
          <w:lang w:val="it-IT"/>
        </w:rPr>
        <w:t>Pe parcursul anului 201</w:t>
      </w:r>
      <w:r w:rsidR="00A6593C" w:rsidRPr="00A54877">
        <w:rPr>
          <w:rFonts w:ascii="Times New Roman" w:eastAsia="Times New Roman" w:hAnsi="Times New Roman" w:cs="Times New Roman"/>
          <w:sz w:val="28"/>
          <w:szCs w:val="28"/>
          <w:lang w:val="it-IT"/>
        </w:rPr>
        <w:t>9</w:t>
      </w:r>
      <w:r w:rsidRPr="00A54877">
        <w:rPr>
          <w:rFonts w:ascii="Times New Roman" w:eastAsia="Times New Roman" w:hAnsi="Times New Roman" w:cs="Times New Roman"/>
          <w:sz w:val="28"/>
          <w:szCs w:val="28"/>
          <w:lang w:val="it-IT"/>
        </w:rPr>
        <w:t xml:space="preserve"> s-au exercitat căi de atac, și au fost înaintate la tribunal un număr de </w:t>
      </w:r>
      <w:r w:rsidR="00A6593C" w:rsidRPr="00A54877">
        <w:rPr>
          <w:rFonts w:ascii="Times New Roman" w:eastAsia="Times New Roman" w:hAnsi="Times New Roman" w:cs="Times New Roman"/>
          <w:sz w:val="28"/>
          <w:szCs w:val="28"/>
          <w:lang w:val="it-IT"/>
        </w:rPr>
        <w:t xml:space="preserve">4392 </w:t>
      </w:r>
      <w:r w:rsidRPr="00A54877">
        <w:rPr>
          <w:rFonts w:ascii="Times New Roman" w:eastAsia="Times New Roman" w:hAnsi="Times New Roman" w:cs="Times New Roman"/>
          <w:sz w:val="28"/>
          <w:szCs w:val="28"/>
          <w:lang w:val="it-IT"/>
        </w:rPr>
        <w:t>cauze, dintr-un număr total de 29</w:t>
      </w:r>
      <w:r w:rsidR="00A54877" w:rsidRPr="00A54877">
        <w:rPr>
          <w:rFonts w:ascii="Times New Roman" w:eastAsia="Times New Roman" w:hAnsi="Times New Roman" w:cs="Times New Roman"/>
          <w:sz w:val="28"/>
          <w:szCs w:val="28"/>
          <w:lang w:val="it-IT"/>
        </w:rPr>
        <w:t>236</w:t>
      </w:r>
      <w:r w:rsidRPr="00A54877">
        <w:rPr>
          <w:rFonts w:ascii="Times New Roman" w:eastAsia="Times New Roman" w:hAnsi="Times New Roman" w:cs="Times New Roman"/>
          <w:sz w:val="28"/>
          <w:szCs w:val="28"/>
          <w:lang w:val="it-IT"/>
        </w:rPr>
        <w:t xml:space="preserve"> cauze soluționate. </w:t>
      </w:r>
    </w:p>
    <w:p w:rsidR="005A6D86" w:rsidRDefault="005A6D86" w:rsidP="00C757BE">
      <w:pPr>
        <w:spacing w:after="0" w:line="360" w:lineRule="auto"/>
        <w:ind w:firstLine="720"/>
        <w:jc w:val="both"/>
        <w:rPr>
          <w:rFonts w:ascii="Times New Roman" w:eastAsia="Times New Roman" w:hAnsi="Times New Roman" w:cs="Times New Roman"/>
          <w:sz w:val="28"/>
          <w:szCs w:val="28"/>
          <w:lang w:val="it-IT"/>
        </w:rPr>
      </w:pPr>
      <w:r w:rsidRPr="00A54877">
        <w:rPr>
          <w:rFonts w:ascii="Times New Roman" w:eastAsia="Times New Roman" w:hAnsi="Times New Roman" w:cs="Times New Roman"/>
          <w:sz w:val="28"/>
          <w:szCs w:val="28"/>
          <w:lang w:val="it-IT"/>
        </w:rPr>
        <w:t xml:space="preserve">Din numărul de </w:t>
      </w:r>
      <w:r w:rsidR="00A54877" w:rsidRPr="00A54877">
        <w:rPr>
          <w:rFonts w:ascii="Times New Roman" w:eastAsia="Times New Roman" w:hAnsi="Times New Roman" w:cs="Times New Roman"/>
          <w:sz w:val="28"/>
          <w:szCs w:val="28"/>
          <w:lang w:val="it-IT"/>
        </w:rPr>
        <w:t>4392</w:t>
      </w:r>
      <w:r w:rsidRPr="00A54877">
        <w:rPr>
          <w:rFonts w:ascii="Times New Roman" w:eastAsia="Times New Roman" w:hAnsi="Times New Roman" w:cs="Times New Roman"/>
          <w:sz w:val="28"/>
          <w:szCs w:val="28"/>
          <w:lang w:val="it-IT"/>
        </w:rPr>
        <w:t xml:space="preserve"> cauze înaintate în căile de atac, au fost modificate/desfiinţate de instanţele de control judiciar un număr de </w:t>
      </w:r>
      <w:r w:rsidR="00A54877" w:rsidRPr="00A54877">
        <w:rPr>
          <w:rFonts w:ascii="Times New Roman" w:eastAsia="Times New Roman" w:hAnsi="Times New Roman" w:cs="Times New Roman"/>
          <w:sz w:val="28"/>
          <w:szCs w:val="28"/>
          <w:lang w:val="it-IT"/>
        </w:rPr>
        <w:t>1301</w:t>
      </w:r>
      <w:r w:rsidRPr="00A54877">
        <w:rPr>
          <w:rFonts w:ascii="Times New Roman" w:eastAsia="Times New Roman" w:hAnsi="Times New Roman" w:cs="Times New Roman"/>
          <w:sz w:val="28"/>
          <w:szCs w:val="28"/>
          <w:lang w:val="it-IT"/>
        </w:rPr>
        <w:t xml:space="preserve"> cauze, </w:t>
      </w:r>
      <w:r w:rsidRPr="00D75F17">
        <w:rPr>
          <w:rFonts w:ascii="Times New Roman" w:eastAsia="Times New Roman" w:hAnsi="Times New Roman" w:cs="Times New Roman"/>
          <w:sz w:val="28"/>
          <w:szCs w:val="28"/>
          <w:lang w:val="it-IT"/>
        </w:rPr>
        <w:t xml:space="preserve">rezultând astfel un indice de modificare/desfiinţare de </w:t>
      </w:r>
      <w:r w:rsidR="009C7222">
        <w:rPr>
          <w:rFonts w:ascii="Times New Roman" w:eastAsia="Times New Roman" w:hAnsi="Times New Roman" w:cs="Times New Roman"/>
          <w:sz w:val="28"/>
          <w:szCs w:val="28"/>
          <w:lang w:val="it-IT"/>
        </w:rPr>
        <w:t>4,44</w:t>
      </w:r>
      <w:r w:rsidRPr="00D75F17">
        <w:rPr>
          <w:rFonts w:ascii="Times New Roman" w:eastAsia="Times New Roman" w:hAnsi="Times New Roman" w:cs="Times New Roman"/>
          <w:sz w:val="28"/>
          <w:szCs w:val="28"/>
          <w:lang w:val="it-IT"/>
        </w:rPr>
        <w:t>%.</w:t>
      </w:r>
    </w:p>
    <w:p w:rsidR="00E00B81" w:rsidRDefault="00E00B81" w:rsidP="00C757BE">
      <w:pPr>
        <w:spacing w:after="0" w:line="360" w:lineRule="auto"/>
        <w:ind w:firstLine="720"/>
        <w:jc w:val="both"/>
        <w:rPr>
          <w:rFonts w:ascii="Times New Roman" w:eastAsia="Times New Roman" w:hAnsi="Times New Roman" w:cs="Times New Roman"/>
          <w:sz w:val="28"/>
          <w:szCs w:val="28"/>
          <w:lang w:val="it-IT"/>
        </w:rPr>
      </w:pPr>
    </w:p>
    <w:p w:rsidR="00E00B81" w:rsidRPr="00D75F17" w:rsidRDefault="00C12B11" w:rsidP="00C757BE">
      <w:pPr>
        <w:spacing w:after="0" w:line="360" w:lineRule="auto"/>
        <w:ind w:firstLine="720"/>
        <w:jc w:val="both"/>
        <w:rPr>
          <w:rFonts w:ascii="Times New Roman" w:eastAsia="Times New Roman" w:hAnsi="Times New Roman" w:cs="Times New Roman"/>
          <w:sz w:val="28"/>
          <w:szCs w:val="28"/>
          <w:lang w:val="it-IT"/>
        </w:rPr>
      </w:pPr>
      <w:r>
        <w:rPr>
          <w:rFonts w:ascii="Times New Roman" w:eastAsia="Times New Roman" w:hAnsi="Times New Roman" w:cs="Times New Roman"/>
          <w:noProof/>
          <w:sz w:val="28"/>
          <w:szCs w:val="28"/>
          <w:lang w:val="it-IT"/>
        </w:rPr>
        <w:drawing>
          <wp:inline distT="0" distB="0" distL="0" distR="0">
            <wp:extent cx="5486400" cy="3200400"/>
            <wp:effectExtent l="0" t="0" r="0" b="0"/>
            <wp:docPr id="18" name="Diagramă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A6D86" w:rsidRPr="00D75F17" w:rsidRDefault="005A6D86" w:rsidP="001420DD">
      <w:pPr>
        <w:spacing w:after="0" w:line="360" w:lineRule="auto"/>
        <w:jc w:val="both"/>
        <w:rPr>
          <w:rFonts w:ascii="Times New Roman" w:eastAsia="Times New Roman" w:hAnsi="Times New Roman" w:cs="Times New Roman"/>
          <w:sz w:val="28"/>
          <w:szCs w:val="28"/>
          <w:lang w:val="it-IT"/>
        </w:rPr>
      </w:pPr>
    </w:p>
    <w:p w:rsidR="005A6D86" w:rsidRPr="00D75F17" w:rsidRDefault="005A6D86" w:rsidP="00C757BE">
      <w:pPr>
        <w:spacing w:after="0" w:line="360" w:lineRule="auto"/>
        <w:jc w:val="both"/>
        <w:rPr>
          <w:rFonts w:ascii="Times New Roman" w:eastAsia="Times New Roman" w:hAnsi="Times New Roman" w:cs="Times New Roman"/>
          <w:sz w:val="28"/>
          <w:szCs w:val="28"/>
          <w:lang w:val="it-IT"/>
        </w:rPr>
      </w:pPr>
      <w:r w:rsidRPr="00D75F17">
        <w:rPr>
          <w:rFonts w:ascii="Times New Roman" w:eastAsia="Times New Roman" w:hAnsi="Times New Roman" w:cs="Times New Roman"/>
          <w:sz w:val="28"/>
          <w:szCs w:val="28"/>
          <w:lang w:val="it-IT"/>
        </w:rPr>
        <w:tab/>
        <w:t>Din analiza practicii instanţei de control judiciar în materie civilă reiese că principalele motive de casare/desfiinţare a hotărârilor au fost cele referitoare la:</w:t>
      </w:r>
    </w:p>
    <w:p w:rsidR="005A6D86" w:rsidRPr="00D75F17" w:rsidRDefault="005A6D86" w:rsidP="00C757BE">
      <w:pPr>
        <w:spacing w:after="0" w:line="360" w:lineRule="auto"/>
        <w:ind w:firstLine="720"/>
        <w:jc w:val="both"/>
        <w:rPr>
          <w:rFonts w:ascii="Times New Roman" w:eastAsia="Times New Roman" w:hAnsi="Times New Roman" w:cs="Times New Roman"/>
          <w:sz w:val="28"/>
          <w:szCs w:val="28"/>
          <w:lang w:val="it-IT"/>
        </w:rPr>
      </w:pPr>
      <w:r w:rsidRPr="00D75F17">
        <w:rPr>
          <w:rFonts w:ascii="Times New Roman" w:eastAsia="Times New Roman" w:hAnsi="Times New Roman" w:cs="Times New Roman"/>
          <w:sz w:val="28"/>
          <w:szCs w:val="28"/>
          <w:lang w:val="it-IT"/>
        </w:rPr>
        <w:t>- în materia plângerilor contravenţionale: interpretarea eronată privind aplicarea dispoziţiilor ce reglementează modalitatea de întocmire a proceselor verbale prin care se constată săvârşirea contravenţiei de a circula fără a deţine rovinietă, precum şi subiectul acestei contravenţii în situaţia înstrăinării autoturismului, încadrarea juridică corectă a faptei contravenţionale, interpretarea materialului probator administrat în cauză, interpretarea de către judecătorii fondului a dispoziţiilor referitoare la cauzele de nulitate a procesului verbal de contravenţie, interpretarea diferită a prevederilor referitoare la corecta individualizare a sancţiunii complementare a suspendării exercitării dreptului de a conduce;</w:t>
      </w:r>
    </w:p>
    <w:p w:rsidR="005A6D86" w:rsidRPr="00D75F17" w:rsidRDefault="005A6D86" w:rsidP="00C757BE">
      <w:pPr>
        <w:spacing w:after="0" w:line="360" w:lineRule="auto"/>
        <w:ind w:firstLine="720"/>
        <w:jc w:val="both"/>
        <w:rPr>
          <w:rFonts w:ascii="Times New Roman" w:eastAsia="Times New Roman" w:hAnsi="Times New Roman" w:cs="Times New Roman"/>
          <w:sz w:val="28"/>
          <w:szCs w:val="28"/>
          <w:lang w:val="it-IT"/>
        </w:rPr>
      </w:pPr>
      <w:r w:rsidRPr="00D75F17">
        <w:rPr>
          <w:rFonts w:ascii="Times New Roman" w:eastAsia="Times New Roman" w:hAnsi="Times New Roman" w:cs="Times New Roman"/>
          <w:sz w:val="28"/>
          <w:szCs w:val="28"/>
          <w:lang w:val="it-IT"/>
        </w:rPr>
        <w:t>- în materia fondului funciar: aspecte legate de interpretarea probelor administrate de instanţă cu privire la îndeplinirea condiţiilor restituirii în natură a terenurilor;</w:t>
      </w:r>
    </w:p>
    <w:p w:rsidR="005A6D86" w:rsidRPr="00D75F17" w:rsidRDefault="005A6D86" w:rsidP="00C757BE">
      <w:pPr>
        <w:spacing w:after="0" w:line="360" w:lineRule="auto"/>
        <w:ind w:firstLine="720"/>
        <w:jc w:val="both"/>
        <w:rPr>
          <w:rFonts w:ascii="Times New Roman" w:eastAsia="Times New Roman" w:hAnsi="Times New Roman" w:cs="Times New Roman"/>
          <w:sz w:val="28"/>
          <w:szCs w:val="28"/>
          <w:lang w:val="it-IT"/>
        </w:rPr>
      </w:pPr>
      <w:r w:rsidRPr="00D75F17">
        <w:rPr>
          <w:rFonts w:ascii="Times New Roman" w:eastAsia="Times New Roman" w:hAnsi="Times New Roman" w:cs="Times New Roman"/>
          <w:sz w:val="28"/>
          <w:szCs w:val="28"/>
          <w:lang w:val="it-IT"/>
        </w:rPr>
        <w:t>- în materia dreptului familiei: aspecte privind îndeplinirea condiţiile în care se poate dispune majorarea/micşorarea cuantumului pensiei de întreţinere, aspecte referitoare la partajul bunurilor dobândite în timpul căsătoriei de către soţi, prin contracte de credit dar şi prin contribuţii şi ajutor primit de la membrii de familie, interpretarea motivelor de fapt pentru admiterea acţiunii de divorţ, stabilirea unor modalităţi de menţinere a legăturii personale cu minorul;</w:t>
      </w:r>
    </w:p>
    <w:p w:rsidR="005A6D86" w:rsidRPr="00D75F17" w:rsidRDefault="005A6D86" w:rsidP="00C757BE">
      <w:pPr>
        <w:spacing w:after="0" w:line="360" w:lineRule="auto"/>
        <w:ind w:firstLine="720"/>
        <w:jc w:val="both"/>
        <w:rPr>
          <w:rFonts w:ascii="Times New Roman" w:eastAsia="Times New Roman" w:hAnsi="Times New Roman" w:cs="Times New Roman"/>
          <w:sz w:val="28"/>
          <w:szCs w:val="28"/>
          <w:lang w:val="it-IT"/>
        </w:rPr>
      </w:pPr>
      <w:r w:rsidRPr="00D75F17">
        <w:rPr>
          <w:rFonts w:ascii="Times New Roman" w:eastAsia="Times New Roman" w:hAnsi="Times New Roman" w:cs="Times New Roman"/>
          <w:sz w:val="28"/>
          <w:szCs w:val="28"/>
          <w:lang w:val="it-IT"/>
        </w:rPr>
        <w:t>- în materie civilă: aspecte legate de admisibilitatea acţiunii în pronunţarea unei hotărâri care să ţină loc de act autentic raportat la modul de apreciere a probelor şi de analiză a îndeplinirii condiţiilor legale aplicabile în cauză, în contestaţiile la executare- aspectele privitoare la posibilitatea eşalonării plăţii debitelor rezultate din hotărâri judecătoreşti când debitor este o instituţie a statului, în procedura partajului judiciar- aspecte privitoare la pretenţiile proprii ale succesorilor raportat la compunerea masei succesorale şi contribuţia acestora la îmbunătăţirea bunurilor imobile succesorale şi aspecte privitoare la stabilirea şi atribuirea loturilor, aspecte privind condiţiile de admisibilitate ale procedurii ordonanţei preşedinţiale şi luarea măsurilor asiguratorii;</w:t>
      </w:r>
    </w:p>
    <w:p w:rsidR="005A6D86" w:rsidRPr="001420DD" w:rsidRDefault="005A6D86" w:rsidP="001420DD">
      <w:pPr>
        <w:spacing w:after="0" w:line="360" w:lineRule="auto"/>
        <w:ind w:firstLine="720"/>
        <w:jc w:val="both"/>
        <w:rPr>
          <w:rFonts w:ascii="Times New Roman" w:eastAsia="Times New Roman" w:hAnsi="Times New Roman" w:cs="Times New Roman"/>
          <w:sz w:val="28"/>
          <w:szCs w:val="28"/>
          <w:lang w:val="it-IT"/>
        </w:rPr>
      </w:pPr>
      <w:r w:rsidRPr="00D75F17">
        <w:rPr>
          <w:rFonts w:ascii="Times New Roman" w:eastAsia="Times New Roman" w:hAnsi="Times New Roman" w:cs="Times New Roman"/>
          <w:sz w:val="28"/>
          <w:szCs w:val="28"/>
          <w:lang w:val="it-IT"/>
        </w:rPr>
        <w:t>- în materia litigiilor cu profesionişti: aspecte privind modul de apreciere a probelor în cauzele privind recuperarea debitelor reprezentând contravaloare utilităţi, răspunderea contractuală rezultată din clauzele impuse ale contractelor de leasing şi a contractelor de credit;</w:t>
      </w:r>
    </w:p>
    <w:p w:rsidR="005A6D86" w:rsidRPr="00C01D23" w:rsidRDefault="005A6D86" w:rsidP="00C757BE">
      <w:pPr>
        <w:spacing w:after="0" w:line="360" w:lineRule="auto"/>
        <w:ind w:firstLine="720"/>
        <w:jc w:val="both"/>
        <w:rPr>
          <w:rFonts w:ascii="Times New Roman" w:eastAsia="Times New Roman" w:hAnsi="Times New Roman" w:cs="Times New Roman"/>
          <w:b/>
          <w:sz w:val="28"/>
          <w:szCs w:val="28"/>
        </w:rPr>
      </w:pPr>
      <w:bookmarkStart w:id="7" w:name="_Hlk503520743"/>
      <w:r w:rsidRPr="00C01D23">
        <w:rPr>
          <w:rFonts w:ascii="Times New Roman" w:eastAsia="Times New Roman" w:hAnsi="Times New Roman" w:cs="Times New Roman"/>
          <w:b/>
          <w:sz w:val="28"/>
          <w:szCs w:val="28"/>
        </w:rPr>
        <w:t>SECŢIA PENALĂ</w:t>
      </w:r>
    </w:p>
    <w:p w:rsidR="005A6D86" w:rsidRPr="00C01D23" w:rsidRDefault="005A6D86" w:rsidP="00C757BE">
      <w:pPr>
        <w:spacing w:after="0" w:line="360" w:lineRule="auto"/>
        <w:ind w:firstLine="720"/>
        <w:jc w:val="both"/>
        <w:rPr>
          <w:rFonts w:ascii="Times New Roman" w:eastAsia="Times New Roman" w:hAnsi="Times New Roman" w:cs="Times New Roman"/>
          <w:sz w:val="28"/>
          <w:szCs w:val="28"/>
          <w:lang w:val="it-IT"/>
        </w:rPr>
      </w:pPr>
      <w:r w:rsidRPr="00C01D23">
        <w:rPr>
          <w:rFonts w:ascii="Times New Roman" w:eastAsia="Times New Roman" w:hAnsi="Times New Roman" w:cs="Times New Roman"/>
          <w:sz w:val="28"/>
          <w:szCs w:val="28"/>
          <w:lang w:val="it-IT"/>
        </w:rPr>
        <w:t>Pe parcursul anului 201</w:t>
      </w:r>
      <w:r w:rsidR="00D75F17" w:rsidRPr="00C01D23">
        <w:rPr>
          <w:rFonts w:ascii="Times New Roman" w:eastAsia="Times New Roman" w:hAnsi="Times New Roman" w:cs="Times New Roman"/>
          <w:sz w:val="28"/>
          <w:szCs w:val="28"/>
          <w:lang w:val="it-IT"/>
        </w:rPr>
        <w:t>9</w:t>
      </w:r>
      <w:r w:rsidRPr="00C01D23">
        <w:rPr>
          <w:rFonts w:ascii="Times New Roman" w:eastAsia="Times New Roman" w:hAnsi="Times New Roman" w:cs="Times New Roman"/>
          <w:sz w:val="28"/>
          <w:szCs w:val="28"/>
          <w:lang w:val="it-IT"/>
        </w:rPr>
        <w:t xml:space="preserve"> s-au exercitat căi de atac și au fost înaintate la </w:t>
      </w:r>
      <w:r w:rsidR="00D75F17" w:rsidRPr="00C01D23">
        <w:rPr>
          <w:rFonts w:ascii="Times New Roman" w:eastAsia="Times New Roman" w:hAnsi="Times New Roman" w:cs="Times New Roman"/>
          <w:sz w:val="28"/>
          <w:szCs w:val="28"/>
          <w:lang w:val="it-IT"/>
        </w:rPr>
        <w:t>instanțele superioare</w:t>
      </w:r>
      <w:r w:rsidRPr="00C01D23">
        <w:rPr>
          <w:rFonts w:ascii="Times New Roman" w:eastAsia="Times New Roman" w:hAnsi="Times New Roman" w:cs="Times New Roman"/>
          <w:sz w:val="28"/>
          <w:szCs w:val="28"/>
          <w:lang w:val="it-IT"/>
        </w:rPr>
        <w:t xml:space="preserve"> un număr de 1</w:t>
      </w:r>
      <w:r w:rsidR="005E4572" w:rsidRPr="00C01D23">
        <w:rPr>
          <w:rFonts w:ascii="Times New Roman" w:eastAsia="Times New Roman" w:hAnsi="Times New Roman" w:cs="Times New Roman"/>
          <w:sz w:val="28"/>
          <w:szCs w:val="28"/>
          <w:lang w:val="it-IT"/>
        </w:rPr>
        <w:t>571</w:t>
      </w:r>
      <w:r w:rsidRPr="00C01D23">
        <w:rPr>
          <w:rFonts w:ascii="Times New Roman" w:eastAsia="Times New Roman" w:hAnsi="Times New Roman" w:cs="Times New Roman"/>
          <w:sz w:val="28"/>
          <w:szCs w:val="28"/>
          <w:lang w:val="it-IT"/>
        </w:rPr>
        <w:t xml:space="preserve"> cauze, dintr-un număr total de </w:t>
      </w:r>
      <w:r w:rsidR="005E4572" w:rsidRPr="00C01D23">
        <w:rPr>
          <w:rFonts w:ascii="Times New Roman" w:eastAsia="Times New Roman" w:hAnsi="Times New Roman" w:cs="Times New Roman"/>
          <w:sz w:val="28"/>
          <w:szCs w:val="28"/>
          <w:lang w:val="it-IT"/>
        </w:rPr>
        <w:t>8767</w:t>
      </w:r>
      <w:r w:rsidRPr="00C01D23">
        <w:rPr>
          <w:rFonts w:ascii="Times New Roman" w:eastAsia="Times New Roman" w:hAnsi="Times New Roman" w:cs="Times New Roman"/>
          <w:sz w:val="28"/>
          <w:szCs w:val="28"/>
          <w:lang w:val="it-IT"/>
        </w:rPr>
        <w:t xml:space="preserve"> cauze soluționate. </w:t>
      </w:r>
    </w:p>
    <w:p w:rsidR="005A6D86" w:rsidRDefault="005A6D86" w:rsidP="00C757BE">
      <w:pPr>
        <w:spacing w:after="0" w:line="360" w:lineRule="auto"/>
        <w:ind w:firstLine="720"/>
        <w:jc w:val="both"/>
        <w:rPr>
          <w:rFonts w:ascii="Times New Roman" w:eastAsia="Times New Roman" w:hAnsi="Times New Roman" w:cs="Times New Roman"/>
          <w:b/>
          <w:sz w:val="28"/>
          <w:szCs w:val="28"/>
        </w:rPr>
      </w:pPr>
      <w:r w:rsidRPr="00C01D23">
        <w:rPr>
          <w:rFonts w:ascii="Times New Roman" w:eastAsia="Times New Roman" w:hAnsi="Times New Roman" w:cs="Times New Roman"/>
          <w:sz w:val="28"/>
          <w:szCs w:val="28"/>
        </w:rPr>
        <w:t>Instanţele de control judiciar au admis căile de atac şi au modificat/desfiinţat sentinţele pronunţate de secţia penală într-un număr de  cauze</w:t>
      </w:r>
      <w:r w:rsidR="009C7222">
        <w:rPr>
          <w:rFonts w:ascii="Times New Roman" w:eastAsia="Times New Roman" w:hAnsi="Times New Roman" w:cs="Times New Roman"/>
          <w:sz w:val="28"/>
          <w:szCs w:val="28"/>
        </w:rPr>
        <w:t xml:space="preserve"> 109 cauze</w:t>
      </w:r>
      <w:r w:rsidRPr="00C01D23">
        <w:rPr>
          <w:rFonts w:ascii="Times New Roman" w:eastAsia="Times New Roman" w:hAnsi="Times New Roman" w:cs="Times New Roman"/>
          <w:sz w:val="28"/>
          <w:szCs w:val="28"/>
        </w:rPr>
        <w:t xml:space="preserve"> (</w:t>
      </w:r>
      <w:r w:rsidR="005E4572" w:rsidRPr="00C01D23">
        <w:rPr>
          <w:rFonts w:ascii="Times New Roman" w:eastAsia="Times New Roman" w:hAnsi="Times New Roman" w:cs="Times New Roman"/>
          <w:sz w:val="28"/>
          <w:szCs w:val="28"/>
        </w:rPr>
        <w:t>87</w:t>
      </w:r>
      <w:r w:rsidRPr="00C01D23">
        <w:rPr>
          <w:rFonts w:ascii="Times New Roman" w:eastAsia="Times New Roman" w:hAnsi="Times New Roman" w:cs="Times New Roman"/>
          <w:sz w:val="28"/>
          <w:szCs w:val="28"/>
        </w:rPr>
        <w:t xml:space="preserve"> modificate și </w:t>
      </w:r>
      <w:r w:rsidR="005E4572" w:rsidRPr="00C01D23">
        <w:rPr>
          <w:rFonts w:ascii="Times New Roman" w:eastAsia="Times New Roman" w:hAnsi="Times New Roman" w:cs="Times New Roman"/>
          <w:sz w:val="28"/>
          <w:szCs w:val="28"/>
        </w:rPr>
        <w:t>22</w:t>
      </w:r>
      <w:r w:rsidRPr="00C01D23">
        <w:rPr>
          <w:rFonts w:ascii="Times New Roman" w:eastAsia="Times New Roman" w:hAnsi="Times New Roman" w:cs="Times New Roman"/>
          <w:sz w:val="28"/>
          <w:szCs w:val="28"/>
        </w:rPr>
        <w:t xml:space="preserve"> desființate), </w:t>
      </w:r>
      <w:r w:rsidRPr="00C01D23">
        <w:rPr>
          <w:rFonts w:ascii="Times New Roman" w:eastAsia="Times New Roman" w:hAnsi="Times New Roman" w:cs="Times New Roman"/>
          <w:b/>
          <w:sz w:val="28"/>
          <w:szCs w:val="28"/>
        </w:rPr>
        <w:t xml:space="preserve">rezultând astfel un indice de modificare/desfiinţare de </w:t>
      </w:r>
      <w:r w:rsidR="005576E4">
        <w:rPr>
          <w:rFonts w:ascii="Times New Roman" w:eastAsia="Times New Roman" w:hAnsi="Times New Roman" w:cs="Times New Roman"/>
          <w:b/>
          <w:sz w:val="28"/>
          <w:szCs w:val="28"/>
        </w:rPr>
        <w:t>1,24</w:t>
      </w:r>
      <w:r w:rsidRPr="00C01D23">
        <w:rPr>
          <w:rFonts w:ascii="Times New Roman" w:eastAsia="Times New Roman" w:hAnsi="Times New Roman" w:cs="Times New Roman"/>
          <w:b/>
          <w:sz w:val="28"/>
          <w:szCs w:val="28"/>
        </w:rPr>
        <w:t>%.</w:t>
      </w:r>
    </w:p>
    <w:p w:rsidR="000650FA" w:rsidRDefault="000650FA" w:rsidP="00C757BE">
      <w:pPr>
        <w:spacing w:after="0" w:line="360" w:lineRule="auto"/>
        <w:ind w:firstLine="720"/>
        <w:jc w:val="both"/>
        <w:rPr>
          <w:rFonts w:ascii="Times New Roman" w:eastAsia="Times New Roman" w:hAnsi="Times New Roman" w:cs="Times New Roman"/>
          <w:b/>
          <w:sz w:val="28"/>
          <w:szCs w:val="28"/>
        </w:rPr>
      </w:pPr>
    </w:p>
    <w:p w:rsidR="000650FA" w:rsidRPr="00C01D23" w:rsidRDefault="00956E68" w:rsidP="00C757BE">
      <w:pPr>
        <w:spacing w:after="0" w:line="36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rPr>
        <w:drawing>
          <wp:inline distT="0" distB="0" distL="0" distR="0">
            <wp:extent cx="5486400" cy="3200400"/>
            <wp:effectExtent l="0" t="0" r="0" b="0"/>
            <wp:docPr id="19" name="Diagramă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A6D86" w:rsidRPr="0047368A" w:rsidRDefault="005A6D86" w:rsidP="00C757BE">
      <w:pPr>
        <w:spacing w:after="0" w:line="360" w:lineRule="auto"/>
        <w:ind w:firstLine="720"/>
        <w:jc w:val="both"/>
        <w:rPr>
          <w:rFonts w:ascii="Times New Roman" w:eastAsia="Times New Roman" w:hAnsi="Times New Roman" w:cs="Times New Roman"/>
          <w:sz w:val="28"/>
          <w:szCs w:val="28"/>
          <w:highlight w:val="yellow"/>
          <w:lang w:val="it-IT"/>
        </w:rPr>
      </w:pPr>
    </w:p>
    <w:p w:rsidR="005A6D86" w:rsidRPr="0071325E" w:rsidRDefault="005A6D86" w:rsidP="00C757BE">
      <w:pPr>
        <w:spacing w:after="0" w:line="360" w:lineRule="auto"/>
        <w:ind w:firstLine="720"/>
        <w:jc w:val="both"/>
        <w:rPr>
          <w:rFonts w:ascii="Times New Roman" w:eastAsia="Times New Roman" w:hAnsi="Times New Roman" w:cs="Times New Roman"/>
          <w:b/>
          <w:sz w:val="24"/>
          <w:szCs w:val="24"/>
        </w:rPr>
      </w:pPr>
    </w:p>
    <w:p w:rsidR="005A6D86" w:rsidRPr="0071325E" w:rsidRDefault="005A6D86" w:rsidP="00C757BE">
      <w:pPr>
        <w:spacing w:after="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Din analiza practicii instanţei de control judiciar în materie penală reiese că principalele motive de casare/desfiinţare a hotărârilor au fost cele referitoare la:</w:t>
      </w:r>
    </w:p>
    <w:p w:rsidR="005A6D86" w:rsidRPr="0071325E" w:rsidRDefault="005A6D86" w:rsidP="00C757BE">
      <w:pPr>
        <w:spacing w:after="0" w:line="360" w:lineRule="auto"/>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 xml:space="preserve"> </w:t>
      </w:r>
      <w:r w:rsidRPr="0071325E">
        <w:rPr>
          <w:rFonts w:ascii="Times New Roman" w:eastAsia="Times New Roman" w:hAnsi="Times New Roman" w:cs="Times New Roman"/>
          <w:sz w:val="28"/>
          <w:szCs w:val="28"/>
        </w:rPr>
        <w:tab/>
        <w:t>- greşita aplicare sau individualizare a pedepselor principale sau accesorii, în conformitate cu dispoziţiile legale sau în alte limite decât cele prevăzute de lege;</w:t>
      </w:r>
    </w:p>
    <w:p w:rsidR="005A6D86" w:rsidRPr="0071325E" w:rsidRDefault="005A6D86" w:rsidP="00C757BE">
      <w:pPr>
        <w:spacing w:after="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 greşita individualizare a executării pedepselor;</w:t>
      </w:r>
    </w:p>
    <w:p w:rsidR="005A6D86" w:rsidRPr="0071325E" w:rsidRDefault="005A6D86" w:rsidP="00C757BE">
      <w:pPr>
        <w:spacing w:after="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 aprecierea greşită a probelor, precum şi încălcarea unor norme de procedură prevăzute sub sancţiunea nulităţii;</w:t>
      </w:r>
    </w:p>
    <w:p w:rsidR="005A6D86" w:rsidRPr="0071325E" w:rsidRDefault="005A6D86" w:rsidP="00C757BE">
      <w:pPr>
        <w:spacing w:after="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 xml:space="preserve">- cauzele Cuteanu şi Beraru contra României </w:t>
      </w:r>
    </w:p>
    <w:p w:rsidR="005A6D86" w:rsidRPr="0071325E" w:rsidRDefault="005A6D86" w:rsidP="00C757BE">
      <w:pPr>
        <w:spacing w:after="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La Judecătoria Craiova nu au fost identificate hotărâri pronunţate cu încălcarea normelor privind alcătuirea instanţei de alţi judecători decât cei care au luat parte la dezbaterea în fond a pricinii sau cu depăşirea atribuţiilor puterii judecătoreşti, motive care să fi atras casarea în temeiul dispoziţiilor art. 304 pct. 1, 2, 4 Cod procedură penală.</w:t>
      </w:r>
    </w:p>
    <w:p w:rsidR="005A6D86" w:rsidRPr="0071325E" w:rsidRDefault="005A6D86" w:rsidP="00C757BE">
      <w:pPr>
        <w:spacing w:after="240" w:line="360" w:lineRule="auto"/>
        <w:ind w:firstLine="720"/>
        <w:jc w:val="both"/>
        <w:rPr>
          <w:rFonts w:ascii="Times New Roman" w:eastAsia="Times New Roman" w:hAnsi="Times New Roman" w:cs="Times New Roman"/>
          <w:sz w:val="28"/>
          <w:szCs w:val="28"/>
          <w:lang w:eastAsia="ro-RO"/>
        </w:rPr>
      </w:pPr>
      <w:r w:rsidRPr="0071325E">
        <w:rPr>
          <w:rFonts w:ascii="Times New Roman" w:eastAsia="Times New Roman" w:hAnsi="Times New Roman" w:cs="Times New Roman"/>
          <w:sz w:val="28"/>
          <w:szCs w:val="28"/>
          <w:lang w:eastAsia="ro-RO"/>
        </w:rPr>
        <w:t xml:space="preserve">De fapt, constituirea secţiilor şi implicit şi specializarea judecătorilor pe anumite ramuri de drept, sunt măsuri de natură să aducă o sporire a calităţii actului de justiţie, magistraţii având posibilitatea de a-şi perfecţiona şi aprofunda cunoştinţele teoretice pe un anumit segment de drept, pe care urmează să le folosească în practică, dobândind experienţă în domeniul respectiv. </w:t>
      </w:r>
    </w:p>
    <w:p w:rsidR="005A6D86" w:rsidRPr="0071325E" w:rsidRDefault="005A6D86" w:rsidP="00C757BE">
      <w:pPr>
        <w:spacing w:after="240" w:line="360" w:lineRule="auto"/>
        <w:ind w:firstLine="720"/>
        <w:jc w:val="both"/>
        <w:rPr>
          <w:rFonts w:ascii="Times New Roman" w:eastAsia="Times New Roman" w:hAnsi="Times New Roman" w:cs="Times New Roman"/>
          <w:sz w:val="28"/>
          <w:szCs w:val="28"/>
          <w:lang w:eastAsia="ro-RO"/>
        </w:rPr>
      </w:pPr>
      <w:r w:rsidRPr="0071325E">
        <w:rPr>
          <w:rFonts w:ascii="Times New Roman" w:eastAsia="Times New Roman" w:hAnsi="Times New Roman" w:cs="Times New Roman"/>
          <w:sz w:val="28"/>
          <w:szCs w:val="28"/>
          <w:lang w:eastAsia="ro-RO"/>
        </w:rPr>
        <w:t>Calitatea redactării hotărârilor judecătoreşti este apreciabilă şi aceasta se datorează preocupării continue a magistraţilor, ce funcţionează la această instanţă, de a se perfecţiona profesional, de a fi întotdeauna la curent cu toate modificările legislative şi orientările practicii judiciare a instanţelor ierarhic superioare.</w:t>
      </w:r>
    </w:p>
    <w:p w:rsidR="003827F3" w:rsidRDefault="005A6D86" w:rsidP="00C757BE">
      <w:pPr>
        <w:spacing w:after="24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 xml:space="preserve">În ansamblu, activitatea desfăşurată de magistraţii ce funcţionează la Judecătoria Craiova se conturează ca fiind una de bună calitate, din perspectiva soluţiilor pronunţate de aceştia, în majoritatea lor covârşitoare menţinute în căile de atac. </w:t>
      </w:r>
    </w:p>
    <w:p w:rsidR="005A6D86" w:rsidRDefault="005A6D86" w:rsidP="00C757BE">
      <w:pPr>
        <w:spacing w:after="240" w:line="360" w:lineRule="auto"/>
        <w:ind w:firstLine="720"/>
        <w:jc w:val="both"/>
        <w:rPr>
          <w:rFonts w:ascii="Times New Roman" w:eastAsia="Times New Roman" w:hAnsi="Times New Roman" w:cs="Times New Roman"/>
          <w:sz w:val="28"/>
          <w:szCs w:val="28"/>
        </w:rPr>
      </w:pPr>
      <w:r w:rsidRPr="0071325E">
        <w:rPr>
          <w:rFonts w:ascii="Times New Roman" w:eastAsia="Times New Roman" w:hAnsi="Times New Roman" w:cs="Times New Roman"/>
          <w:sz w:val="28"/>
          <w:szCs w:val="28"/>
        </w:rPr>
        <w:t>Desigur, întotdeauna există loc pentru mai bine, iar anul 20</w:t>
      </w:r>
      <w:r w:rsidR="0071325E">
        <w:rPr>
          <w:rFonts w:ascii="Times New Roman" w:eastAsia="Times New Roman" w:hAnsi="Times New Roman" w:cs="Times New Roman"/>
          <w:sz w:val="28"/>
          <w:szCs w:val="28"/>
        </w:rPr>
        <w:t>20</w:t>
      </w:r>
      <w:r w:rsidRPr="0071325E">
        <w:rPr>
          <w:rFonts w:ascii="Times New Roman" w:eastAsia="Times New Roman" w:hAnsi="Times New Roman" w:cs="Times New Roman"/>
          <w:sz w:val="28"/>
          <w:szCs w:val="28"/>
        </w:rPr>
        <w:t xml:space="preserve"> debutează sub acest augur, dezideratul fiind un indice de casare mai mic decât cel înregistrat în anul 201</w:t>
      </w:r>
      <w:r w:rsidR="0071325E">
        <w:rPr>
          <w:rFonts w:ascii="Times New Roman" w:eastAsia="Times New Roman" w:hAnsi="Times New Roman" w:cs="Times New Roman"/>
          <w:sz w:val="28"/>
          <w:szCs w:val="28"/>
        </w:rPr>
        <w:t>9</w:t>
      </w:r>
      <w:r w:rsidRPr="0071325E">
        <w:rPr>
          <w:rFonts w:ascii="Times New Roman" w:eastAsia="Times New Roman" w:hAnsi="Times New Roman" w:cs="Times New Roman"/>
          <w:sz w:val="28"/>
          <w:szCs w:val="28"/>
        </w:rPr>
        <w:t>.</w:t>
      </w:r>
    </w:p>
    <w:p w:rsidR="003827F3" w:rsidRDefault="003827F3" w:rsidP="00C757BE">
      <w:pPr>
        <w:spacing w:after="240" w:line="360" w:lineRule="auto"/>
        <w:ind w:firstLine="720"/>
        <w:jc w:val="both"/>
        <w:rPr>
          <w:rFonts w:ascii="Times New Roman" w:eastAsia="Times New Roman" w:hAnsi="Times New Roman" w:cs="Times New Roman"/>
          <w:sz w:val="28"/>
          <w:szCs w:val="28"/>
        </w:rPr>
      </w:pPr>
    </w:p>
    <w:p w:rsidR="003827F3" w:rsidRDefault="003827F3" w:rsidP="00C757BE">
      <w:pPr>
        <w:spacing w:after="240" w:line="360" w:lineRule="auto"/>
        <w:ind w:firstLine="720"/>
        <w:jc w:val="both"/>
        <w:rPr>
          <w:rFonts w:ascii="Times New Roman" w:eastAsia="Times New Roman" w:hAnsi="Times New Roman" w:cs="Times New Roman"/>
          <w:sz w:val="28"/>
          <w:szCs w:val="28"/>
        </w:rPr>
      </w:pPr>
    </w:p>
    <w:p w:rsidR="003827F3" w:rsidRDefault="003827F3" w:rsidP="00C757BE">
      <w:pPr>
        <w:spacing w:after="240" w:line="360" w:lineRule="auto"/>
        <w:ind w:firstLine="720"/>
        <w:jc w:val="both"/>
        <w:rPr>
          <w:rFonts w:ascii="Times New Roman" w:eastAsia="Times New Roman" w:hAnsi="Times New Roman" w:cs="Times New Roman"/>
          <w:sz w:val="28"/>
          <w:szCs w:val="28"/>
        </w:rPr>
      </w:pPr>
    </w:p>
    <w:p w:rsidR="003827F3" w:rsidRPr="0071325E" w:rsidRDefault="003827F3" w:rsidP="00C757BE">
      <w:pPr>
        <w:spacing w:after="240" w:line="360" w:lineRule="auto"/>
        <w:ind w:firstLine="720"/>
        <w:jc w:val="both"/>
        <w:rPr>
          <w:rFonts w:ascii="Times New Roman" w:eastAsia="Times New Roman" w:hAnsi="Times New Roman" w:cs="Times New Roman"/>
          <w:sz w:val="28"/>
          <w:szCs w:val="28"/>
        </w:rPr>
      </w:pPr>
    </w:p>
    <w:bookmarkEnd w:id="7"/>
    <w:p w:rsidR="00585C58" w:rsidRDefault="00585C58" w:rsidP="00C757BE">
      <w:pPr>
        <w:spacing w:after="0" w:line="360" w:lineRule="auto"/>
        <w:jc w:val="both"/>
        <w:rPr>
          <w:rFonts w:ascii="Times New Roman" w:eastAsia="Times New Roman" w:hAnsi="Times New Roman" w:cs="Times New Roman"/>
          <w:sz w:val="28"/>
          <w:szCs w:val="28"/>
          <w:lang w:val="fr-FR"/>
        </w:rPr>
      </w:pPr>
    </w:p>
    <w:p w:rsidR="00DB0A67" w:rsidRPr="001140AE" w:rsidRDefault="00DB0A67" w:rsidP="00C757BE">
      <w:pPr>
        <w:spacing w:after="0" w:line="360" w:lineRule="auto"/>
        <w:ind w:firstLine="708"/>
        <w:jc w:val="both"/>
        <w:rPr>
          <w:rFonts w:ascii="Times New Roman" w:eastAsia="Times New Roman" w:hAnsi="Times New Roman" w:cs="Times New Roman"/>
          <w:b/>
          <w:sz w:val="28"/>
          <w:szCs w:val="28"/>
        </w:rPr>
      </w:pPr>
      <w:r w:rsidRPr="00DB0A67">
        <w:rPr>
          <w:rFonts w:ascii="Times New Roman" w:eastAsia="Times New Roman" w:hAnsi="Times New Roman" w:cs="Times New Roman"/>
          <w:b/>
          <w:sz w:val="28"/>
          <w:szCs w:val="28"/>
        </w:rPr>
        <w:t xml:space="preserve">                                        </w:t>
      </w:r>
      <w:r w:rsidRPr="001140AE">
        <w:rPr>
          <w:rFonts w:ascii="Times New Roman" w:eastAsia="Times New Roman" w:hAnsi="Times New Roman" w:cs="Times New Roman"/>
          <w:b/>
          <w:sz w:val="28"/>
          <w:szCs w:val="28"/>
        </w:rPr>
        <w:t xml:space="preserve">CAPITOLUL III </w:t>
      </w:r>
    </w:p>
    <w:p w:rsidR="00DB0A67" w:rsidRPr="001140AE" w:rsidRDefault="00DB0A67" w:rsidP="00C757BE">
      <w:pPr>
        <w:spacing w:after="0" w:line="360" w:lineRule="auto"/>
        <w:ind w:firstLine="708"/>
        <w:jc w:val="both"/>
        <w:rPr>
          <w:rFonts w:ascii="Times New Roman" w:eastAsia="Times New Roman" w:hAnsi="Times New Roman" w:cs="Times New Roman"/>
          <w:b/>
          <w:sz w:val="28"/>
          <w:szCs w:val="28"/>
        </w:rPr>
      </w:pPr>
      <w:r w:rsidRPr="001140AE">
        <w:rPr>
          <w:rFonts w:ascii="Times New Roman" w:eastAsia="Times New Roman" w:hAnsi="Times New Roman" w:cs="Times New Roman"/>
          <w:b/>
          <w:sz w:val="28"/>
          <w:szCs w:val="28"/>
        </w:rPr>
        <w:t xml:space="preserve">DATE STATISTICE REFERITOARE </w:t>
      </w:r>
      <w:smartTag w:uri="urn:schemas-microsoft-com:office:smarttags" w:element="PersonName">
        <w:smartTagPr>
          <w:attr w:name="ProductID" w:val="LA RESURSELE UMANE"/>
        </w:smartTagPr>
        <w:r w:rsidRPr="001140AE">
          <w:rPr>
            <w:rFonts w:ascii="Times New Roman" w:eastAsia="Times New Roman" w:hAnsi="Times New Roman" w:cs="Times New Roman"/>
            <w:b/>
            <w:sz w:val="28"/>
            <w:szCs w:val="28"/>
          </w:rPr>
          <w:t>LA RESURSELE UMANE</w:t>
        </w:r>
      </w:smartTag>
      <w:r w:rsidRPr="001140AE">
        <w:rPr>
          <w:rFonts w:ascii="Times New Roman" w:eastAsia="Times New Roman" w:hAnsi="Times New Roman" w:cs="Times New Roman"/>
          <w:b/>
          <w:sz w:val="28"/>
          <w:szCs w:val="28"/>
        </w:rPr>
        <w:t xml:space="preserve"> </w:t>
      </w:r>
      <w:smartTag w:uri="urn:schemas-microsoft-com:office:smarttags" w:element="PersonName">
        <w:smartTagPr>
          <w:attr w:name="ProductID" w:val="LA NIVELUL INSTANŢEI"/>
        </w:smartTagPr>
        <w:r w:rsidRPr="001140AE">
          <w:rPr>
            <w:rFonts w:ascii="Times New Roman" w:eastAsia="Times New Roman" w:hAnsi="Times New Roman" w:cs="Times New Roman"/>
            <w:b/>
            <w:sz w:val="28"/>
            <w:szCs w:val="28"/>
          </w:rPr>
          <w:t>LA NIVELUL INSTANŢEI</w:t>
        </w:r>
      </w:smartTag>
    </w:p>
    <w:p w:rsidR="00DB0A67" w:rsidRPr="001140AE" w:rsidRDefault="00DB0A67" w:rsidP="00C757BE">
      <w:pPr>
        <w:spacing w:after="0" w:line="360" w:lineRule="auto"/>
        <w:jc w:val="both"/>
        <w:rPr>
          <w:rFonts w:ascii="Times New Roman" w:eastAsia="Times New Roman" w:hAnsi="Times New Roman" w:cs="Times New Roman"/>
          <w:sz w:val="28"/>
          <w:szCs w:val="28"/>
        </w:rPr>
      </w:pPr>
    </w:p>
    <w:p w:rsidR="00DB0A67" w:rsidRPr="001140AE" w:rsidRDefault="00DB0A67" w:rsidP="00C757BE">
      <w:pPr>
        <w:spacing w:after="0" w:line="360" w:lineRule="auto"/>
        <w:ind w:firstLine="708"/>
        <w:jc w:val="both"/>
        <w:rPr>
          <w:rFonts w:ascii="Times New Roman" w:eastAsia="Times New Roman" w:hAnsi="Times New Roman" w:cs="Times New Roman"/>
          <w:b/>
          <w:sz w:val="28"/>
          <w:szCs w:val="28"/>
        </w:rPr>
      </w:pPr>
      <w:r w:rsidRPr="001140AE">
        <w:rPr>
          <w:rFonts w:ascii="Times New Roman" w:eastAsia="Times New Roman" w:hAnsi="Times New Roman" w:cs="Times New Roman"/>
          <w:b/>
          <w:sz w:val="28"/>
          <w:szCs w:val="28"/>
        </w:rPr>
        <w:t>III.1. SITUAŢIA POSTURILOR</w:t>
      </w:r>
    </w:p>
    <w:p w:rsidR="00DB0A67" w:rsidRPr="001140AE" w:rsidRDefault="00DB0A67" w:rsidP="00C757BE">
      <w:pPr>
        <w:spacing w:after="0" w:line="360" w:lineRule="auto"/>
        <w:jc w:val="both"/>
        <w:rPr>
          <w:rFonts w:ascii="Times New Roman" w:eastAsia="Times New Roman" w:hAnsi="Times New Roman" w:cs="Times New Roman"/>
          <w:sz w:val="28"/>
          <w:szCs w:val="28"/>
        </w:rPr>
      </w:pPr>
    </w:p>
    <w:p w:rsidR="00DB0A67" w:rsidRPr="001140AE" w:rsidRDefault="00DB0A67" w:rsidP="00C757BE">
      <w:pPr>
        <w:spacing w:after="0" w:line="360" w:lineRule="auto"/>
        <w:ind w:firstLine="708"/>
        <w:jc w:val="both"/>
        <w:rPr>
          <w:rFonts w:ascii="Times New Roman" w:eastAsia="Times New Roman" w:hAnsi="Times New Roman" w:cs="Times New Roman"/>
          <w:sz w:val="28"/>
          <w:szCs w:val="28"/>
          <w:lang w:val="fr-FR"/>
        </w:rPr>
      </w:pPr>
      <w:r w:rsidRPr="001140AE">
        <w:rPr>
          <w:rFonts w:ascii="Times New Roman" w:eastAsia="Times New Roman" w:hAnsi="Times New Roman" w:cs="Times New Roman"/>
          <w:sz w:val="28"/>
          <w:szCs w:val="28"/>
          <w:lang w:val="fr-FR"/>
        </w:rPr>
        <w:t xml:space="preserve">Managementul resurselor umane este o abordare strategică şi coerentă a modului în care sunt gestionate cele mai importante resurse ale organizaţiei – oamenii. </w:t>
      </w:r>
    </w:p>
    <w:p w:rsidR="00DB0A67" w:rsidRPr="001140AE" w:rsidRDefault="00DB0A67" w:rsidP="00C757BE">
      <w:pPr>
        <w:spacing w:after="0" w:line="360" w:lineRule="auto"/>
        <w:ind w:firstLine="708"/>
        <w:jc w:val="both"/>
        <w:rPr>
          <w:rFonts w:ascii="Times New Roman" w:eastAsia="Times New Roman" w:hAnsi="Times New Roman" w:cs="Times New Roman"/>
          <w:sz w:val="28"/>
          <w:szCs w:val="28"/>
          <w:lang w:val="fr-FR"/>
        </w:rPr>
      </w:pPr>
      <w:r w:rsidRPr="001140AE">
        <w:rPr>
          <w:rFonts w:ascii="Times New Roman" w:eastAsia="Times New Roman" w:hAnsi="Times New Roman" w:cs="Times New Roman"/>
          <w:sz w:val="28"/>
          <w:szCs w:val="28"/>
          <w:lang w:val="fr-FR"/>
        </w:rPr>
        <w:t xml:space="preserve">Managementul instanţei, în anul </w:t>
      </w:r>
      <w:r w:rsidR="001140AE" w:rsidRPr="001140AE">
        <w:rPr>
          <w:rFonts w:ascii="Times New Roman" w:eastAsia="Times New Roman" w:hAnsi="Times New Roman" w:cs="Times New Roman"/>
          <w:sz w:val="28"/>
          <w:szCs w:val="28"/>
          <w:lang w:val="fr-FR"/>
        </w:rPr>
        <w:t xml:space="preserve">2019 a </w:t>
      </w:r>
      <w:r w:rsidRPr="001140AE">
        <w:rPr>
          <w:rFonts w:ascii="Times New Roman" w:eastAsia="Times New Roman" w:hAnsi="Times New Roman" w:cs="Times New Roman"/>
          <w:sz w:val="28"/>
          <w:szCs w:val="28"/>
          <w:lang w:val="fr-FR"/>
        </w:rPr>
        <w:t xml:space="preserve">fost unul viabil, care s-a sprijinit pe o cunoaştere exactă a atribuţiilor, responsabilităţilor şi competenţelor fiecărui post din schemă, precum şi pe o abilitate aparte în împărţirea eficientă a acestor atribuţii şi competenţe, urmărindu-se constant creşterea calităţii actului de justiţie, cu consecinţa sporirii încrederii cetăţenilor în acesta. </w:t>
      </w:r>
    </w:p>
    <w:p w:rsidR="00DB0A67" w:rsidRPr="00BC53A8" w:rsidRDefault="00DB0A67" w:rsidP="00C757BE">
      <w:pPr>
        <w:spacing w:after="0" w:line="360" w:lineRule="auto"/>
        <w:ind w:firstLine="708"/>
        <w:jc w:val="both"/>
        <w:rPr>
          <w:rFonts w:ascii="Times New Roman" w:eastAsia="Times New Roman" w:hAnsi="Times New Roman" w:cs="Times New Roman"/>
          <w:sz w:val="28"/>
          <w:szCs w:val="28"/>
          <w:lang w:val="fr-FR"/>
        </w:rPr>
      </w:pPr>
      <w:r w:rsidRPr="001140AE">
        <w:rPr>
          <w:rFonts w:ascii="Times New Roman" w:eastAsia="Times New Roman" w:hAnsi="Times New Roman" w:cs="Times New Roman"/>
          <w:sz w:val="28"/>
          <w:szCs w:val="28"/>
          <w:lang w:val="fr-FR"/>
        </w:rPr>
        <w:t xml:space="preserve">Din această perspectivă, managementul instanţei s-a supus nu numai respectării etapelor generale ale activităţii manageriale: previzionare, organizare, decizie, coordonare şi evaluare, ci şi adaptării acestora la necesităţile şi situaţiile </w:t>
      </w:r>
      <w:r w:rsidRPr="00BC53A8">
        <w:rPr>
          <w:rFonts w:ascii="Times New Roman" w:eastAsia="Times New Roman" w:hAnsi="Times New Roman" w:cs="Times New Roman"/>
          <w:sz w:val="28"/>
          <w:szCs w:val="28"/>
          <w:lang w:val="fr-FR"/>
        </w:rPr>
        <w:t xml:space="preserve">concrete ivite în activitatea instanţei. </w:t>
      </w:r>
    </w:p>
    <w:p w:rsidR="00DB0A67" w:rsidRPr="00BC53A8" w:rsidRDefault="00DB0A67" w:rsidP="00C757BE">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BC53A8">
        <w:rPr>
          <w:rFonts w:ascii="Times New Roman" w:eastAsia="Times New Roman" w:hAnsi="Times New Roman" w:cs="Times New Roman"/>
          <w:sz w:val="28"/>
          <w:szCs w:val="28"/>
          <w:lang w:val="fr-FR"/>
        </w:rPr>
        <w:t>Structura de personal a instanţei a cuprins</w:t>
      </w:r>
      <w:r w:rsidR="00B2139F">
        <w:rPr>
          <w:rFonts w:ascii="Times New Roman" w:eastAsia="Times New Roman" w:hAnsi="Times New Roman" w:cs="Times New Roman"/>
          <w:sz w:val="28"/>
          <w:szCs w:val="28"/>
          <w:lang w:val="fr-FR"/>
        </w:rPr>
        <w:t>,</w:t>
      </w:r>
      <w:r w:rsidRPr="00BC53A8">
        <w:rPr>
          <w:rFonts w:ascii="Times New Roman" w:eastAsia="Times New Roman" w:hAnsi="Times New Roman" w:cs="Times New Roman"/>
          <w:sz w:val="28"/>
          <w:szCs w:val="28"/>
          <w:lang w:val="fr-FR"/>
        </w:rPr>
        <w:t xml:space="preserve"> la finalul anului </w:t>
      </w:r>
      <w:r w:rsidR="006203FF" w:rsidRPr="00BC53A8">
        <w:rPr>
          <w:rFonts w:ascii="Times New Roman" w:eastAsia="Times New Roman" w:hAnsi="Times New Roman" w:cs="Times New Roman"/>
          <w:sz w:val="28"/>
          <w:szCs w:val="28"/>
          <w:lang w:val="fr-FR"/>
        </w:rPr>
        <w:t>2019</w:t>
      </w:r>
      <w:r w:rsidR="00B2139F">
        <w:rPr>
          <w:rFonts w:ascii="Times New Roman" w:eastAsia="Times New Roman" w:hAnsi="Times New Roman" w:cs="Times New Roman"/>
          <w:sz w:val="28"/>
          <w:szCs w:val="28"/>
          <w:lang w:val="fr-FR"/>
        </w:rPr>
        <w:t>,</w:t>
      </w:r>
      <w:r w:rsidRPr="00BC53A8">
        <w:rPr>
          <w:rFonts w:ascii="Times New Roman" w:eastAsia="Times New Roman" w:hAnsi="Times New Roman" w:cs="Times New Roman"/>
          <w:sz w:val="28"/>
          <w:szCs w:val="28"/>
          <w:lang w:val="fr-FR"/>
        </w:rPr>
        <w:t> </w:t>
      </w:r>
      <w:r w:rsidR="003F6EFF">
        <w:rPr>
          <w:rFonts w:ascii="Times New Roman" w:eastAsia="Times New Roman" w:hAnsi="Times New Roman" w:cs="Times New Roman"/>
          <w:sz w:val="28"/>
          <w:szCs w:val="28"/>
          <w:lang w:val="fr-FR"/>
        </w:rPr>
        <w:t>un număr de</w:t>
      </w:r>
      <w:r w:rsidR="005C4576">
        <w:rPr>
          <w:rFonts w:ascii="Times New Roman" w:eastAsia="Times New Roman" w:hAnsi="Times New Roman" w:cs="Times New Roman"/>
          <w:sz w:val="28"/>
          <w:szCs w:val="28"/>
          <w:lang w:val="fr-FR"/>
        </w:rPr>
        <w:t xml:space="preserve"> 62 posturi de judecător și 99 posturi de personal auxiliar, conex și contractual.</w:t>
      </w:r>
    </w:p>
    <w:p w:rsidR="006203FF" w:rsidRPr="00BC53A8" w:rsidRDefault="006203FF" w:rsidP="00C757BE">
      <w:pPr>
        <w:shd w:val="clear" w:color="auto" w:fill="FFFFFF"/>
        <w:spacing w:after="0" w:line="360" w:lineRule="auto"/>
        <w:ind w:right="-28" w:firstLine="720"/>
        <w:jc w:val="both"/>
        <w:rPr>
          <w:rFonts w:ascii="Times New Roman" w:eastAsia="Times New Roman" w:hAnsi="Times New Roman" w:cs="Times New Roman"/>
          <w:sz w:val="28"/>
          <w:szCs w:val="28"/>
          <w:lang w:val="fr-FR"/>
        </w:rPr>
      </w:pPr>
    </w:p>
    <w:p w:rsidR="00DB0A67" w:rsidRPr="00550977" w:rsidRDefault="00DB0A67" w:rsidP="00C757BE">
      <w:pPr>
        <w:shd w:val="clear" w:color="auto" w:fill="FFFFFF"/>
        <w:spacing w:after="0" w:line="360" w:lineRule="auto"/>
        <w:ind w:right="-28" w:firstLine="720"/>
        <w:jc w:val="both"/>
        <w:rPr>
          <w:rFonts w:ascii="Times New Roman" w:eastAsia="Times New Roman" w:hAnsi="Times New Roman" w:cs="Times New Roman"/>
          <w:b/>
          <w:sz w:val="28"/>
          <w:szCs w:val="28"/>
          <w:lang w:val="fr-FR"/>
        </w:rPr>
      </w:pPr>
      <w:r w:rsidRPr="00550977">
        <w:rPr>
          <w:rFonts w:ascii="Times New Roman" w:eastAsia="Times New Roman" w:hAnsi="Times New Roman" w:cs="Times New Roman"/>
          <w:b/>
          <w:sz w:val="28"/>
          <w:szCs w:val="28"/>
          <w:lang w:val="fr-FR"/>
        </w:rPr>
        <w:t>Situația posturilor de judecător</w:t>
      </w:r>
    </w:p>
    <w:p w:rsidR="00106871" w:rsidRPr="009972DD" w:rsidRDefault="00467A1A" w:rsidP="00C757BE">
      <w:pPr>
        <w:shd w:val="clear" w:color="auto" w:fill="FFFFFF"/>
        <w:spacing w:after="0" w:line="360" w:lineRule="auto"/>
        <w:ind w:right="-28" w:firstLine="720"/>
        <w:jc w:val="both"/>
        <w:rPr>
          <w:rFonts w:ascii="Times New Roman" w:eastAsia="Times New Roman" w:hAnsi="Times New Roman" w:cs="Times New Roman"/>
          <w:sz w:val="28"/>
          <w:szCs w:val="28"/>
          <w:lang w:val="fr-FR"/>
        </w:rPr>
      </w:pPr>
      <w:bookmarkStart w:id="8" w:name="_Hlk503611520"/>
      <w:r w:rsidRPr="009972DD">
        <w:rPr>
          <w:rFonts w:ascii="Times New Roman" w:eastAsia="Times New Roman" w:hAnsi="Times New Roman" w:cs="Times New Roman"/>
          <w:sz w:val="28"/>
          <w:szCs w:val="28"/>
          <w:lang w:val="fr-FR"/>
        </w:rPr>
        <w:t>La sfârșitul anului 2019</w:t>
      </w:r>
      <w:r w:rsidR="00DB0A67" w:rsidRPr="009972DD">
        <w:rPr>
          <w:rFonts w:ascii="Times New Roman" w:eastAsia="Times New Roman" w:hAnsi="Times New Roman" w:cs="Times New Roman"/>
          <w:sz w:val="28"/>
          <w:szCs w:val="28"/>
          <w:lang w:val="fr-FR"/>
        </w:rPr>
        <w:t xml:space="preserve">, în cadrul Judecătoriei Craiova, din totalul posturilor prevăzute pentru judecători, în număr de </w:t>
      </w:r>
      <w:r w:rsidR="00EB0640" w:rsidRPr="009972DD">
        <w:rPr>
          <w:rFonts w:ascii="Times New Roman" w:eastAsia="Times New Roman" w:hAnsi="Times New Roman" w:cs="Times New Roman"/>
          <w:sz w:val="28"/>
          <w:szCs w:val="28"/>
          <w:lang w:val="fr-FR"/>
        </w:rPr>
        <w:t>62 posturi</w:t>
      </w:r>
      <w:r w:rsidR="006F1F72" w:rsidRPr="009972DD">
        <w:rPr>
          <w:rFonts w:ascii="Times New Roman" w:eastAsia="Times New Roman" w:hAnsi="Times New Roman" w:cs="Times New Roman"/>
          <w:sz w:val="28"/>
          <w:szCs w:val="28"/>
          <w:lang w:val="fr-FR"/>
        </w:rPr>
        <w:t xml:space="preserve">, un număr de </w:t>
      </w:r>
      <w:r w:rsidR="00EB0640" w:rsidRPr="009972DD">
        <w:rPr>
          <w:rFonts w:ascii="Times New Roman" w:eastAsia="Times New Roman" w:hAnsi="Times New Roman" w:cs="Times New Roman"/>
          <w:sz w:val="28"/>
          <w:szCs w:val="28"/>
          <w:lang w:val="fr-FR"/>
        </w:rPr>
        <w:t>6 posturi</w:t>
      </w:r>
      <w:r w:rsidR="006F1F72" w:rsidRPr="009972DD">
        <w:rPr>
          <w:rFonts w:ascii="Times New Roman" w:eastAsia="Times New Roman" w:hAnsi="Times New Roman" w:cs="Times New Roman"/>
          <w:sz w:val="28"/>
          <w:szCs w:val="28"/>
          <w:lang w:val="fr-FR"/>
        </w:rPr>
        <w:t xml:space="preserve"> erau</w:t>
      </w:r>
      <w:r w:rsidR="00EB0640" w:rsidRPr="009972DD">
        <w:rPr>
          <w:rFonts w:ascii="Times New Roman" w:eastAsia="Times New Roman" w:hAnsi="Times New Roman" w:cs="Times New Roman"/>
          <w:sz w:val="28"/>
          <w:szCs w:val="28"/>
          <w:lang w:val="fr-FR"/>
        </w:rPr>
        <w:t xml:space="preserve"> vacante</w:t>
      </w:r>
      <w:r w:rsidR="006F1F72" w:rsidRPr="009972DD">
        <w:rPr>
          <w:rFonts w:ascii="Times New Roman" w:eastAsia="Times New Roman" w:hAnsi="Times New Roman" w:cs="Times New Roman"/>
          <w:sz w:val="28"/>
          <w:szCs w:val="28"/>
          <w:lang w:val="fr-FR"/>
        </w:rPr>
        <w:t>.</w:t>
      </w:r>
    </w:p>
    <w:p w:rsidR="001546D7" w:rsidRPr="009972DD" w:rsidRDefault="001546D7" w:rsidP="00714B0E">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xml:space="preserve">Schema posturilor efectiv ocupate a suferit fluctuaţii, temporare sau de lungă durată, ca urmare a unor împrejurări diverse (concedii prenatale şi pentru creşterea copilului, concedii medicale, transfer). </w:t>
      </w:r>
    </w:p>
    <w:p w:rsidR="0030276D" w:rsidRPr="009972DD" w:rsidRDefault="0030276D" w:rsidP="009972DD">
      <w:pPr>
        <w:shd w:val="clear" w:color="auto" w:fill="FFFFFF"/>
        <w:spacing w:after="0" w:line="360" w:lineRule="auto"/>
        <w:ind w:right="-28" w:firstLine="720"/>
        <w:rPr>
          <w:rFonts w:ascii="Times New Roman" w:eastAsia="Times New Roman" w:hAnsi="Times New Roman" w:cs="Times New Roman"/>
          <w:sz w:val="28"/>
          <w:szCs w:val="28"/>
          <w:highlight w:val="yellow"/>
          <w:lang w:val="fr-FR"/>
        </w:rPr>
      </w:pPr>
      <w:r w:rsidRPr="009972DD">
        <w:rPr>
          <w:rFonts w:ascii="Times New Roman" w:hAnsi="Times New Roman" w:cs="Times New Roman"/>
          <w:color w:val="000000"/>
          <w:sz w:val="28"/>
          <w:szCs w:val="28"/>
        </w:rPr>
        <w:t>În astfel de situaţii s-au aflat următorii:</w:t>
      </w:r>
    </w:p>
    <w:p w:rsidR="0030276D" w:rsidRPr="009972DD" w:rsidRDefault="00D35775" w:rsidP="009972DD">
      <w:pPr>
        <w:shd w:val="clear" w:color="auto" w:fill="FFFFFF"/>
        <w:spacing w:after="0" w:line="360" w:lineRule="auto"/>
        <w:ind w:right="-28" w:firstLine="720"/>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domnul judecător Crînguș Dan a fost transferat la Curtea de Apel Craiova, începând cu data de 15.02.2019,</w:t>
      </w:r>
      <w:r w:rsidR="00C131B0" w:rsidRPr="009972DD">
        <w:rPr>
          <w:rFonts w:ascii="Times New Roman" w:eastAsia="Times New Roman" w:hAnsi="Times New Roman" w:cs="Times New Roman"/>
          <w:sz w:val="28"/>
          <w:szCs w:val="28"/>
          <w:lang w:val="fr-FR"/>
        </w:rPr>
        <w:t xml:space="preserve"> </w:t>
      </w:r>
      <w:r w:rsidRPr="009972DD">
        <w:rPr>
          <w:rFonts w:ascii="Times New Roman" w:eastAsia="Times New Roman" w:hAnsi="Times New Roman" w:cs="Times New Roman"/>
          <w:sz w:val="28"/>
          <w:szCs w:val="28"/>
          <w:lang w:val="fr-FR"/>
        </w:rPr>
        <w:t>conform Hotărârii CSM nr.147/22.01.2019;</w:t>
      </w:r>
    </w:p>
    <w:p w:rsidR="001546D7" w:rsidRPr="009972DD" w:rsidRDefault="00CA5E24" w:rsidP="009972DD">
      <w:pPr>
        <w:shd w:val="clear" w:color="auto" w:fill="FFFFFF"/>
        <w:spacing w:after="0" w:line="360" w:lineRule="auto"/>
        <w:ind w:right="-28" w:firstLine="720"/>
        <w:rPr>
          <w:rFonts w:ascii="Times New Roman" w:hAnsi="Times New Roman" w:cs="Times New Roman"/>
          <w:sz w:val="28"/>
          <w:szCs w:val="28"/>
        </w:rPr>
      </w:pPr>
      <w:r w:rsidRPr="009972DD">
        <w:rPr>
          <w:rFonts w:ascii="Times New Roman" w:hAnsi="Times New Roman" w:cs="Times New Roman"/>
          <w:sz w:val="28"/>
          <w:szCs w:val="28"/>
        </w:rPr>
        <w:t xml:space="preserve">- </w:t>
      </w:r>
      <w:r w:rsidR="00C56DC8" w:rsidRPr="009972DD">
        <w:rPr>
          <w:rFonts w:ascii="Times New Roman" w:hAnsi="Times New Roman" w:cs="Times New Roman"/>
          <w:sz w:val="28"/>
          <w:szCs w:val="28"/>
        </w:rPr>
        <w:t xml:space="preserve">doamna judecător Minoiu-Lican  Raluca-Floriana a </w:t>
      </w:r>
      <w:r w:rsidR="00F96200" w:rsidRPr="009972DD">
        <w:rPr>
          <w:rFonts w:ascii="Times New Roman" w:hAnsi="Times New Roman" w:cs="Times New Roman"/>
          <w:sz w:val="28"/>
          <w:szCs w:val="28"/>
        </w:rPr>
        <w:t xml:space="preserve">fost </w:t>
      </w:r>
      <w:r w:rsidR="00C56DC8" w:rsidRPr="009972DD">
        <w:rPr>
          <w:rFonts w:ascii="Times New Roman" w:hAnsi="Times New Roman" w:cs="Times New Roman"/>
          <w:sz w:val="28"/>
          <w:szCs w:val="28"/>
        </w:rPr>
        <w:t>transferat la Tribunalul Dolj la data de 15.02.2019, conform Hotărârii CSM nr. 148/22.01.2019;</w:t>
      </w:r>
    </w:p>
    <w:p w:rsidR="00CA5E24" w:rsidRPr="009972DD" w:rsidRDefault="00CA5E24" w:rsidP="009972DD">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 doamna judecător Nicoliţa Luiza Daiana s-a transferat la Tribunalul Dolj la data 15.02.2019, Hotărârii CSM nr. 146/22.01.2019;</w:t>
      </w:r>
    </w:p>
    <w:p w:rsidR="00CA5E24" w:rsidRPr="009972DD" w:rsidRDefault="00CA5E24" w:rsidP="009972DD">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 xml:space="preserve">- la data de 01.02.2019 a revenit în activitate doamna judecător Badea Dana Andreea, </w:t>
      </w:r>
      <w:r w:rsidR="00814912" w:rsidRPr="009972DD">
        <w:rPr>
          <w:rFonts w:ascii="Times New Roman" w:hAnsi="Times New Roman" w:cs="Times New Roman"/>
          <w:sz w:val="28"/>
          <w:szCs w:val="28"/>
        </w:rPr>
        <w:t xml:space="preserve">în baza Deciziei președintelui CA Craiova nr. 2/DJ/07.01.2019, </w:t>
      </w:r>
      <w:r w:rsidRPr="009972DD">
        <w:rPr>
          <w:rFonts w:ascii="Times New Roman" w:hAnsi="Times New Roman" w:cs="Times New Roman"/>
          <w:sz w:val="28"/>
          <w:szCs w:val="28"/>
        </w:rPr>
        <w:t>care a fost în concediu de crește și îngrijire copil până</w:t>
      </w:r>
      <w:r w:rsidR="00814912" w:rsidRPr="009972DD">
        <w:rPr>
          <w:rFonts w:ascii="Times New Roman" w:hAnsi="Times New Roman" w:cs="Times New Roman"/>
          <w:sz w:val="28"/>
          <w:szCs w:val="28"/>
        </w:rPr>
        <w:t xml:space="preserve"> </w:t>
      </w:r>
      <w:r w:rsidRPr="009972DD">
        <w:rPr>
          <w:rFonts w:ascii="Times New Roman" w:hAnsi="Times New Roman" w:cs="Times New Roman"/>
          <w:sz w:val="28"/>
          <w:szCs w:val="28"/>
        </w:rPr>
        <w:t>la 2 ani</w:t>
      </w:r>
      <w:r w:rsidR="00814912" w:rsidRPr="009972DD">
        <w:rPr>
          <w:rFonts w:ascii="Times New Roman" w:hAnsi="Times New Roman" w:cs="Times New Roman"/>
          <w:sz w:val="28"/>
          <w:szCs w:val="28"/>
        </w:rPr>
        <w:t>;</w:t>
      </w:r>
      <w:r w:rsidRPr="009972DD">
        <w:rPr>
          <w:rFonts w:ascii="Times New Roman" w:hAnsi="Times New Roman" w:cs="Times New Roman"/>
          <w:sz w:val="28"/>
          <w:szCs w:val="28"/>
        </w:rPr>
        <w:t xml:space="preserve"> </w:t>
      </w:r>
    </w:p>
    <w:p w:rsidR="003D4DD8" w:rsidRPr="009972DD" w:rsidRDefault="003D4DD8" w:rsidP="009972DD">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 xml:space="preserve">- la data de 01.03.2019 a revenit în activitate doamna judecător Zglimbea Isabela, </w:t>
      </w:r>
      <w:r w:rsidR="00814912" w:rsidRPr="009972DD">
        <w:rPr>
          <w:rFonts w:ascii="Times New Roman" w:hAnsi="Times New Roman" w:cs="Times New Roman"/>
          <w:sz w:val="28"/>
          <w:szCs w:val="28"/>
        </w:rPr>
        <w:t>în baza Deciziei CA Craiova nr. 6/DJ/22.01.2019</w:t>
      </w:r>
      <w:r w:rsidR="00A33B78" w:rsidRPr="009972DD">
        <w:rPr>
          <w:rFonts w:ascii="Times New Roman" w:hAnsi="Times New Roman" w:cs="Times New Roman"/>
          <w:sz w:val="28"/>
          <w:szCs w:val="28"/>
        </w:rPr>
        <w:t xml:space="preserve">, </w:t>
      </w:r>
      <w:r w:rsidRPr="009972DD">
        <w:rPr>
          <w:rFonts w:ascii="Times New Roman" w:hAnsi="Times New Roman" w:cs="Times New Roman"/>
          <w:sz w:val="28"/>
          <w:szCs w:val="28"/>
        </w:rPr>
        <w:t xml:space="preserve">ce a fost în concediu creștere și îngrijire copil </w:t>
      </w:r>
      <w:r w:rsidR="00A33B78" w:rsidRPr="009972DD">
        <w:rPr>
          <w:rFonts w:ascii="Times New Roman" w:hAnsi="Times New Roman" w:cs="Times New Roman"/>
          <w:sz w:val="28"/>
          <w:szCs w:val="28"/>
        </w:rPr>
        <w:t xml:space="preserve">până </w:t>
      </w:r>
      <w:r w:rsidRPr="009972DD">
        <w:rPr>
          <w:rFonts w:ascii="Times New Roman" w:hAnsi="Times New Roman" w:cs="Times New Roman"/>
          <w:sz w:val="28"/>
          <w:szCs w:val="28"/>
        </w:rPr>
        <w:t xml:space="preserve">la 2 ani; </w:t>
      </w:r>
    </w:p>
    <w:p w:rsidR="00314898" w:rsidRPr="009972DD" w:rsidRDefault="003D4DD8" w:rsidP="009972DD">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 la data de 01.04.2019 doamna judecător Botea Maria a fost transferată la</w:t>
      </w:r>
      <w:r w:rsidR="00314898" w:rsidRPr="009972DD">
        <w:rPr>
          <w:rFonts w:ascii="Times New Roman" w:hAnsi="Times New Roman" w:cs="Times New Roman"/>
          <w:sz w:val="28"/>
          <w:szCs w:val="28"/>
        </w:rPr>
        <w:t xml:space="preserve"> Judecătoria Craiova de</w:t>
      </w:r>
      <w:r w:rsidR="00A33B78" w:rsidRPr="009972DD">
        <w:rPr>
          <w:rFonts w:ascii="Times New Roman" w:hAnsi="Times New Roman" w:cs="Times New Roman"/>
          <w:sz w:val="28"/>
          <w:szCs w:val="28"/>
        </w:rPr>
        <w:t xml:space="preserve"> </w:t>
      </w:r>
      <w:r w:rsidR="00314898" w:rsidRPr="009972DD">
        <w:rPr>
          <w:rFonts w:ascii="Times New Roman" w:hAnsi="Times New Roman" w:cs="Times New Roman"/>
          <w:sz w:val="28"/>
          <w:szCs w:val="28"/>
        </w:rPr>
        <w:t>la Judecătoria Segarcea,</w:t>
      </w:r>
      <w:r w:rsidR="00A33B78" w:rsidRPr="009972DD">
        <w:rPr>
          <w:rFonts w:ascii="Times New Roman" w:hAnsi="Times New Roman" w:cs="Times New Roman"/>
          <w:sz w:val="28"/>
          <w:szCs w:val="28"/>
        </w:rPr>
        <w:t xml:space="preserve"> </w:t>
      </w:r>
      <w:r w:rsidR="00314898" w:rsidRPr="009972DD">
        <w:rPr>
          <w:rFonts w:ascii="Times New Roman" w:hAnsi="Times New Roman" w:cs="Times New Roman"/>
          <w:sz w:val="28"/>
          <w:szCs w:val="28"/>
        </w:rPr>
        <w:t xml:space="preserve">în temeiul Hotărârii CSM </w:t>
      </w:r>
      <w:r w:rsidR="00DD79AE" w:rsidRPr="009972DD">
        <w:rPr>
          <w:rFonts w:ascii="Times New Roman" w:hAnsi="Times New Roman" w:cs="Times New Roman"/>
          <w:sz w:val="28"/>
          <w:szCs w:val="28"/>
        </w:rPr>
        <w:t>nr.325/05.03.2019;</w:t>
      </w:r>
    </w:p>
    <w:p w:rsidR="00DD79AE" w:rsidRDefault="00DD79AE" w:rsidP="009972DD">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 doamna judecător Putere Leontina a fost eliberată din funcție,</w:t>
      </w:r>
      <w:r w:rsidR="00A33B78" w:rsidRPr="009972DD">
        <w:rPr>
          <w:rFonts w:ascii="Times New Roman" w:hAnsi="Times New Roman" w:cs="Times New Roman"/>
          <w:sz w:val="28"/>
          <w:szCs w:val="28"/>
        </w:rPr>
        <w:t xml:space="preserve"> </w:t>
      </w:r>
      <w:r w:rsidRPr="009972DD">
        <w:rPr>
          <w:rFonts w:ascii="Times New Roman" w:hAnsi="Times New Roman" w:cs="Times New Roman"/>
          <w:sz w:val="28"/>
          <w:szCs w:val="28"/>
        </w:rPr>
        <w:t>prin pensionare, începând cu data de 15.07.2019, conform Decretului nr. 582/15.07.2019;</w:t>
      </w:r>
    </w:p>
    <w:p w:rsidR="000C5CCF" w:rsidRPr="009972DD" w:rsidRDefault="000C5CCF" w:rsidP="009972DD">
      <w:pPr>
        <w:spacing w:line="360" w:lineRule="auto"/>
        <w:ind w:right="423" w:firstLine="708"/>
        <w:jc w:val="both"/>
        <w:rPr>
          <w:rFonts w:ascii="Times New Roman" w:hAnsi="Times New Roman" w:cs="Times New Roman"/>
          <w:sz w:val="28"/>
          <w:szCs w:val="28"/>
        </w:rPr>
      </w:pPr>
      <w:r>
        <w:rPr>
          <w:rFonts w:ascii="Times New Roman" w:eastAsia="Times New Roman" w:hAnsi="Times New Roman" w:cs="Times New Roman"/>
          <w:sz w:val="28"/>
          <w:szCs w:val="28"/>
          <w:lang w:val="it-IT"/>
        </w:rPr>
        <w:t xml:space="preserve">- doamna judecător </w:t>
      </w:r>
      <w:r w:rsidRPr="00FD6B88">
        <w:rPr>
          <w:rFonts w:ascii="Times New Roman" w:eastAsia="Times New Roman" w:hAnsi="Times New Roman" w:cs="Times New Roman"/>
          <w:sz w:val="28"/>
          <w:szCs w:val="28"/>
          <w:lang w:val="it-IT"/>
        </w:rPr>
        <w:t>Duţă Cătălina Maria</w:t>
      </w:r>
      <w:r>
        <w:rPr>
          <w:rFonts w:ascii="Times New Roman" w:eastAsia="Times New Roman" w:hAnsi="Times New Roman" w:cs="Times New Roman"/>
          <w:sz w:val="28"/>
          <w:szCs w:val="28"/>
          <w:lang w:val="it-IT"/>
        </w:rPr>
        <w:t>,</w:t>
      </w:r>
      <w:r w:rsidRPr="00FD6B88">
        <w:rPr>
          <w:rFonts w:ascii="Times New Roman" w:eastAsia="Times New Roman" w:hAnsi="Times New Roman" w:cs="Times New Roman"/>
          <w:sz w:val="28"/>
          <w:szCs w:val="28"/>
          <w:lang w:val="it-IT"/>
        </w:rPr>
        <w:t xml:space="preserve"> a revenit din concediul de creștere şi îngrijire copil în cadrul Secţiei Civile la data de 24.06.2019, dar totodată în şedinţa de transferuri ce a avut loc in data de 21.06.2019, doamnei judecător i-a fost admisă cererea de transfer la </w:t>
      </w:r>
      <w:r w:rsidR="00B2139F">
        <w:rPr>
          <w:rFonts w:ascii="Times New Roman" w:eastAsia="Times New Roman" w:hAnsi="Times New Roman" w:cs="Times New Roman"/>
          <w:sz w:val="28"/>
          <w:szCs w:val="28"/>
          <w:lang w:val="it-IT"/>
        </w:rPr>
        <w:t>T</w:t>
      </w:r>
      <w:r w:rsidRPr="00FD6B88">
        <w:rPr>
          <w:rFonts w:ascii="Times New Roman" w:eastAsia="Times New Roman" w:hAnsi="Times New Roman" w:cs="Times New Roman"/>
          <w:sz w:val="28"/>
          <w:szCs w:val="28"/>
          <w:lang w:val="it-IT"/>
        </w:rPr>
        <w:t>ribunalul Dolj</w:t>
      </w:r>
      <w:r>
        <w:rPr>
          <w:rFonts w:ascii="Times New Roman" w:eastAsia="Times New Roman" w:hAnsi="Times New Roman" w:cs="Times New Roman"/>
          <w:sz w:val="28"/>
          <w:szCs w:val="28"/>
          <w:lang w:val="it-IT"/>
        </w:rPr>
        <w:t>,</w:t>
      </w:r>
      <w:r w:rsidRPr="00FD6B88">
        <w:rPr>
          <w:rFonts w:ascii="Times New Roman" w:eastAsia="Times New Roman" w:hAnsi="Times New Roman" w:cs="Times New Roman"/>
          <w:sz w:val="28"/>
          <w:szCs w:val="28"/>
          <w:lang w:val="it-IT"/>
        </w:rPr>
        <w:t xml:space="preserve"> începând cu data de 01.09.2019,</w:t>
      </w:r>
    </w:p>
    <w:p w:rsidR="002D0EAF" w:rsidRDefault="00DD79AE" w:rsidP="002D0EAF">
      <w:pPr>
        <w:shd w:val="clear" w:color="auto" w:fill="FFFFFF"/>
        <w:spacing w:after="0" w:line="360" w:lineRule="auto"/>
        <w:ind w:right="423" w:firstLine="720"/>
        <w:jc w:val="both"/>
        <w:rPr>
          <w:rFonts w:ascii="Times New Roman" w:hAnsi="Times New Roman" w:cs="Times New Roman"/>
          <w:sz w:val="28"/>
          <w:szCs w:val="28"/>
        </w:rPr>
      </w:pPr>
      <w:r w:rsidRPr="009972DD">
        <w:rPr>
          <w:rFonts w:ascii="Times New Roman" w:hAnsi="Times New Roman" w:cs="Times New Roman"/>
          <w:sz w:val="28"/>
          <w:szCs w:val="28"/>
        </w:rPr>
        <w:t>- doamna judecător Stroe Domnica a fost eliberată din funcție,</w:t>
      </w:r>
      <w:r w:rsidR="000C5CCF">
        <w:rPr>
          <w:rFonts w:ascii="Times New Roman" w:hAnsi="Times New Roman" w:cs="Times New Roman"/>
          <w:sz w:val="28"/>
          <w:szCs w:val="28"/>
        </w:rPr>
        <w:t xml:space="preserve"> </w:t>
      </w:r>
      <w:r w:rsidRPr="009972DD">
        <w:rPr>
          <w:rFonts w:ascii="Times New Roman" w:hAnsi="Times New Roman" w:cs="Times New Roman"/>
          <w:sz w:val="28"/>
          <w:szCs w:val="28"/>
        </w:rPr>
        <w:t>prin pensionare,</w:t>
      </w:r>
      <w:r w:rsidR="004444B0">
        <w:rPr>
          <w:rFonts w:ascii="Times New Roman" w:hAnsi="Times New Roman" w:cs="Times New Roman"/>
          <w:sz w:val="28"/>
          <w:szCs w:val="28"/>
        </w:rPr>
        <w:t xml:space="preserve"> </w:t>
      </w:r>
      <w:r w:rsidR="00951DEC" w:rsidRPr="009972DD">
        <w:rPr>
          <w:rFonts w:ascii="Times New Roman" w:hAnsi="Times New Roman" w:cs="Times New Roman"/>
          <w:sz w:val="28"/>
          <w:szCs w:val="28"/>
        </w:rPr>
        <w:t>începând cu data de 01.08.2019, conform Decretului nr. 650/31.07.2019;</w:t>
      </w:r>
    </w:p>
    <w:p w:rsidR="003D4DD8" w:rsidRPr="00453B86" w:rsidRDefault="002D0EAF" w:rsidP="002D0EAF">
      <w:pPr>
        <w:shd w:val="clear" w:color="auto" w:fill="FFFFFF"/>
        <w:spacing w:after="0" w:line="360" w:lineRule="auto"/>
        <w:ind w:right="423" w:firstLine="720"/>
        <w:jc w:val="both"/>
        <w:rPr>
          <w:rFonts w:ascii="Times New Roman" w:eastAsia="Times New Roman" w:hAnsi="Times New Roman" w:cs="Times New Roman"/>
          <w:sz w:val="28"/>
          <w:szCs w:val="28"/>
          <w:lang w:val="fr-FR"/>
        </w:rPr>
      </w:pPr>
      <w:r w:rsidRPr="002D0EAF">
        <w:rPr>
          <w:rFonts w:ascii="Times New Roman" w:eastAsia="Times New Roman" w:hAnsi="Times New Roman" w:cs="Times New Roman"/>
          <w:sz w:val="28"/>
          <w:szCs w:val="28"/>
          <w:lang w:val="fr-FR"/>
        </w:rPr>
        <w:t xml:space="preserve"> - la data de 23.10.2019 doamna judecător Țolescu Ilona Silvia a intrat în concediu de creștere copil până la 2 ani, în baza Deciziei Președintelui CA Craiova nr. 119/DJ/14.10.</w:t>
      </w:r>
      <w:r w:rsidRPr="00453B86">
        <w:rPr>
          <w:rFonts w:ascii="Times New Roman" w:eastAsia="Times New Roman" w:hAnsi="Times New Roman" w:cs="Times New Roman"/>
          <w:sz w:val="28"/>
          <w:szCs w:val="28"/>
          <w:lang w:val="fr-FR"/>
        </w:rPr>
        <w:t xml:space="preserve">2019, </w:t>
      </w:r>
      <w:r w:rsidR="00453B86" w:rsidRPr="00453B86">
        <w:rPr>
          <w:rFonts w:ascii="Times New Roman" w:eastAsia="Times New Roman" w:hAnsi="Times New Roman" w:cs="Times New Roman"/>
          <w:sz w:val="28"/>
          <w:szCs w:val="28"/>
          <w:lang w:val="fr-FR"/>
        </w:rPr>
        <w:t>anterior având</w:t>
      </w:r>
      <w:r w:rsidRPr="00453B86">
        <w:rPr>
          <w:rFonts w:ascii="Times New Roman" w:eastAsia="Times New Roman" w:hAnsi="Times New Roman" w:cs="Times New Roman"/>
          <w:sz w:val="28"/>
          <w:szCs w:val="28"/>
          <w:lang w:val="fr-FR"/>
        </w:rPr>
        <w:t xml:space="preserve"> concediu medical </w:t>
      </w:r>
      <w:r w:rsidR="00453B86" w:rsidRPr="00453B86">
        <w:rPr>
          <w:rFonts w:ascii="Times New Roman" w:eastAsia="Times New Roman" w:hAnsi="Times New Roman" w:cs="Times New Roman"/>
          <w:sz w:val="28"/>
          <w:szCs w:val="28"/>
          <w:lang w:val="fr-FR"/>
        </w:rPr>
        <w:t>141 de zile;</w:t>
      </w:r>
    </w:p>
    <w:p w:rsidR="003D4DD8" w:rsidRPr="009972DD" w:rsidRDefault="00951DEC" w:rsidP="00077561">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 doamna judecător Busuioc Simona, a fost eliberată din funcție ca urmare a pensionării, la data de  28.11.2019, în baza Decretului nr. 890/26.112019;</w:t>
      </w:r>
    </w:p>
    <w:p w:rsidR="00CA5E24" w:rsidRPr="009972DD" w:rsidRDefault="00951DEC" w:rsidP="00077561">
      <w:pPr>
        <w:spacing w:line="360" w:lineRule="auto"/>
        <w:ind w:right="423" w:firstLine="708"/>
        <w:jc w:val="both"/>
        <w:rPr>
          <w:rFonts w:ascii="Times New Roman" w:hAnsi="Times New Roman" w:cs="Times New Roman"/>
          <w:sz w:val="28"/>
          <w:szCs w:val="28"/>
        </w:rPr>
      </w:pPr>
      <w:r w:rsidRPr="009972DD">
        <w:rPr>
          <w:rFonts w:ascii="Times New Roman" w:hAnsi="Times New Roman" w:cs="Times New Roman"/>
          <w:sz w:val="28"/>
          <w:szCs w:val="28"/>
        </w:rPr>
        <w:t>-</w:t>
      </w:r>
      <w:r w:rsidR="00334459">
        <w:rPr>
          <w:rFonts w:ascii="Times New Roman" w:hAnsi="Times New Roman" w:cs="Times New Roman"/>
          <w:sz w:val="28"/>
          <w:szCs w:val="28"/>
        </w:rPr>
        <w:t xml:space="preserve"> </w:t>
      </w:r>
      <w:r w:rsidRPr="009972DD">
        <w:rPr>
          <w:rFonts w:ascii="Times New Roman" w:hAnsi="Times New Roman" w:cs="Times New Roman"/>
          <w:sz w:val="28"/>
          <w:szCs w:val="28"/>
        </w:rPr>
        <w:t>doamna judecător Dana Corina a fost în concediu pentru creşterea copilului în vârstă de până la doi ani, începând cu data de 14.08.2018</w:t>
      </w:r>
      <w:r w:rsidR="00077561">
        <w:rPr>
          <w:rFonts w:ascii="Times New Roman" w:hAnsi="Times New Roman" w:cs="Times New Roman"/>
          <w:sz w:val="28"/>
          <w:szCs w:val="28"/>
        </w:rPr>
        <w:t>,</w:t>
      </w:r>
      <w:r w:rsidRPr="009972DD">
        <w:rPr>
          <w:rFonts w:ascii="Times New Roman" w:hAnsi="Times New Roman" w:cs="Times New Roman"/>
          <w:sz w:val="28"/>
          <w:szCs w:val="28"/>
        </w:rPr>
        <w:t xml:space="preserve"> </w:t>
      </w:r>
      <w:r w:rsidR="00EB31F1" w:rsidRPr="009972DD">
        <w:rPr>
          <w:rFonts w:ascii="Times New Roman" w:hAnsi="Times New Roman" w:cs="Times New Roman"/>
          <w:sz w:val="28"/>
          <w:szCs w:val="28"/>
        </w:rPr>
        <w:t>revenind în activitate începând cu 01.01.2020, conform Deci</w:t>
      </w:r>
      <w:r w:rsidR="00077561">
        <w:rPr>
          <w:rFonts w:ascii="Times New Roman" w:hAnsi="Times New Roman" w:cs="Times New Roman"/>
          <w:sz w:val="28"/>
          <w:szCs w:val="28"/>
        </w:rPr>
        <w:t>z</w:t>
      </w:r>
      <w:r w:rsidR="00EB31F1" w:rsidRPr="009972DD">
        <w:rPr>
          <w:rFonts w:ascii="Times New Roman" w:hAnsi="Times New Roman" w:cs="Times New Roman"/>
          <w:sz w:val="28"/>
          <w:szCs w:val="28"/>
        </w:rPr>
        <w:t xml:space="preserve">iei nr. 145/DJ/19.12.2019  a președintelui Curții de apel Craiova; </w:t>
      </w:r>
    </w:p>
    <w:p w:rsidR="00DB0A67" w:rsidRPr="009972DD" w:rsidRDefault="002D0EAF" w:rsidP="00334459">
      <w:pPr>
        <w:shd w:val="clear" w:color="auto" w:fill="FFFFFF"/>
        <w:spacing w:after="0" w:line="360" w:lineRule="auto"/>
        <w:ind w:right="423" w:firstLine="72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În același timp,</w:t>
      </w:r>
      <w:r w:rsidR="00453B86">
        <w:rPr>
          <w:rFonts w:ascii="Times New Roman" w:eastAsia="Times New Roman" w:hAnsi="Times New Roman" w:cs="Times New Roman"/>
          <w:sz w:val="28"/>
          <w:szCs w:val="28"/>
          <w:lang w:val="fr-FR"/>
        </w:rPr>
        <w:t xml:space="preserve"> </w:t>
      </w:r>
      <w:r>
        <w:rPr>
          <w:rFonts w:ascii="Times New Roman" w:eastAsia="Times New Roman" w:hAnsi="Times New Roman" w:cs="Times New Roman"/>
          <w:sz w:val="28"/>
          <w:szCs w:val="28"/>
          <w:lang w:val="fr-FR"/>
        </w:rPr>
        <w:t>menționăm că</w:t>
      </w:r>
      <w:r w:rsidR="00334459">
        <w:rPr>
          <w:rFonts w:ascii="Times New Roman" w:eastAsia="Times New Roman" w:hAnsi="Times New Roman" w:cs="Times New Roman"/>
          <w:sz w:val="28"/>
          <w:szCs w:val="28"/>
          <w:lang w:val="fr-FR"/>
        </w:rPr>
        <w:t>,</w:t>
      </w:r>
      <w:r>
        <w:rPr>
          <w:rFonts w:ascii="Times New Roman" w:eastAsia="Times New Roman" w:hAnsi="Times New Roman" w:cs="Times New Roman"/>
          <w:sz w:val="28"/>
          <w:szCs w:val="28"/>
          <w:lang w:val="fr-FR"/>
        </w:rPr>
        <w:t xml:space="preserve"> d</w:t>
      </w:r>
      <w:r w:rsidR="00DB0A67" w:rsidRPr="009972DD">
        <w:rPr>
          <w:rFonts w:ascii="Times New Roman" w:eastAsia="Times New Roman" w:hAnsi="Times New Roman" w:cs="Times New Roman"/>
          <w:sz w:val="28"/>
          <w:szCs w:val="28"/>
          <w:lang w:val="fr-FR"/>
        </w:rPr>
        <w:t>in cele 5</w:t>
      </w:r>
      <w:r w:rsidR="00D33B42" w:rsidRPr="009972DD">
        <w:rPr>
          <w:rFonts w:ascii="Times New Roman" w:eastAsia="Times New Roman" w:hAnsi="Times New Roman" w:cs="Times New Roman"/>
          <w:sz w:val="28"/>
          <w:szCs w:val="28"/>
          <w:lang w:val="fr-FR"/>
        </w:rPr>
        <w:t>6</w:t>
      </w:r>
      <w:r w:rsidR="00DB0A67" w:rsidRPr="009972DD">
        <w:rPr>
          <w:rFonts w:ascii="Times New Roman" w:eastAsia="Times New Roman" w:hAnsi="Times New Roman" w:cs="Times New Roman"/>
          <w:sz w:val="28"/>
          <w:szCs w:val="28"/>
          <w:lang w:val="fr-FR"/>
        </w:rPr>
        <w:t xml:space="preserve"> posturi ocupate, două posturi sunt ocupate de judecători care nu își desfășoară activitatea în cadrul instanței și anume : </w:t>
      </w:r>
    </w:p>
    <w:p w:rsidR="00DB0A67" w:rsidRPr="009972DD" w:rsidRDefault="00DB0A67" w:rsidP="00334459">
      <w:pPr>
        <w:spacing w:after="0" w:line="360" w:lineRule="auto"/>
        <w:ind w:right="-28" w:firstLine="709"/>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- 1 judecător a fost delegat la Penitenciarul Pelendava; Penitenciarul de Minori şi Tineri, precum şi Centrul de Arestare şi Deţinere Preventivă Craiova;</w:t>
      </w:r>
    </w:p>
    <w:bookmarkEnd w:id="8"/>
    <w:p w:rsidR="00B25C39" w:rsidRPr="009972DD" w:rsidRDefault="00B25C39" w:rsidP="00334459">
      <w:pPr>
        <w:spacing w:after="0" w:line="360" w:lineRule="auto"/>
        <w:ind w:right="-28" w:firstLine="709"/>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- 1 judecător a fost delegat la Penitenciarul de Maximă Siguranţă Craiova;</w:t>
      </w:r>
    </w:p>
    <w:p w:rsidR="00453B86" w:rsidRDefault="00453B86" w:rsidP="00334459">
      <w:pPr>
        <w:spacing w:after="0" w:line="360" w:lineRule="auto"/>
        <w:ind w:right="-28" w:firstLine="720"/>
        <w:rPr>
          <w:rFonts w:ascii="Times New Roman" w:eastAsia="Times New Roman" w:hAnsi="Times New Roman" w:cs="Times New Roman"/>
          <w:sz w:val="28"/>
          <w:szCs w:val="28"/>
          <w:lang w:val="fr-FR"/>
        </w:rPr>
      </w:pPr>
      <w:r w:rsidRPr="00550977">
        <w:rPr>
          <w:rFonts w:ascii="Times New Roman" w:eastAsia="Times New Roman" w:hAnsi="Times New Roman" w:cs="Times New Roman"/>
          <w:sz w:val="28"/>
          <w:szCs w:val="28"/>
          <w:lang w:val="fr-FR"/>
        </w:rPr>
        <w:t>Absențe de câteva zile de la serviciu s-au înregistrat în situația diverselor evenimente familiale, cursuri de formare profesională, ori concedii medicale.</w:t>
      </w:r>
    </w:p>
    <w:p w:rsidR="00453B86" w:rsidRDefault="00453B86" w:rsidP="00334459">
      <w:pPr>
        <w:spacing w:after="0" w:line="360" w:lineRule="auto"/>
        <w:ind w:right="-28" w:firstLine="720"/>
        <w:rPr>
          <w:rFonts w:ascii="Times New Roman" w:eastAsia="Times New Roman" w:hAnsi="Times New Roman" w:cs="Times New Roman"/>
          <w:sz w:val="28"/>
          <w:szCs w:val="28"/>
          <w:lang w:val="fr-FR"/>
        </w:rPr>
      </w:pPr>
      <w:r w:rsidRPr="00BA2FF0">
        <w:rPr>
          <w:rFonts w:ascii="Times New Roman" w:eastAsia="Times New Roman" w:hAnsi="Times New Roman" w:cs="Times New Roman"/>
          <w:sz w:val="28"/>
          <w:szCs w:val="28"/>
          <w:lang w:val="fr-FR"/>
        </w:rPr>
        <w:t>În acest sens, menționăm următoarele situații:</w:t>
      </w:r>
      <w:r>
        <w:rPr>
          <w:rFonts w:ascii="Times New Roman" w:eastAsia="Times New Roman" w:hAnsi="Times New Roman" w:cs="Times New Roman"/>
          <w:sz w:val="28"/>
          <w:szCs w:val="28"/>
          <w:lang w:val="fr-FR"/>
        </w:rPr>
        <w:t xml:space="preserve"> </w:t>
      </w:r>
    </w:p>
    <w:p w:rsidR="00453B86" w:rsidRDefault="00453B86" w:rsidP="00334459">
      <w:pPr>
        <w:spacing w:after="0" w:line="360" w:lineRule="auto"/>
        <w:ind w:right="-28" w:firstLine="72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 </w:t>
      </w:r>
      <w:r w:rsidR="00FF1996">
        <w:rPr>
          <w:rFonts w:ascii="Times New Roman" w:eastAsia="Times New Roman" w:hAnsi="Times New Roman" w:cs="Times New Roman"/>
          <w:sz w:val="28"/>
          <w:szCs w:val="28"/>
          <w:lang w:val="fr-FR"/>
        </w:rPr>
        <w:t>doamna judecător Bîscă Camelia, 21 zile concediu medical;</w:t>
      </w:r>
    </w:p>
    <w:p w:rsidR="00FF1996" w:rsidRDefault="00FF1996" w:rsidP="00334459">
      <w:pPr>
        <w:spacing w:after="0" w:line="360" w:lineRule="auto"/>
        <w:ind w:right="-28" w:firstLine="72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 doamna judecător </w:t>
      </w:r>
      <w:r w:rsidR="004056E4">
        <w:rPr>
          <w:rFonts w:ascii="Times New Roman" w:eastAsia="Times New Roman" w:hAnsi="Times New Roman" w:cs="Times New Roman"/>
          <w:sz w:val="28"/>
          <w:szCs w:val="28"/>
          <w:lang w:val="fr-FR"/>
        </w:rPr>
        <w:t>Firan Veronica</w:t>
      </w:r>
      <w:r>
        <w:rPr>
          <w:rFonts w:ascii="Times New Roman" w:eastAsia="Times New Roman" w:hAnsi="Times New Roman" w:cs="Times New Roman"/>
          <w:sz w:val="28"/>
          <w:szCs w:val="28"/>
          <w:lang w:val="fr-FR"/>
        </w:rPr>
        <w:t xml:space="preserve">, </w:t>
      </w:r>
      <w:r w:rsidR="004056E4">
        <w:rPr>
          <w:rFonts w:ascii="Times New Roman" w:eastAsia="Times New Roman" w:hAnsi="Times New Roman" w:cs="Times New Roman"/>
          <w:sz w:val="28"/>
          <w:szCs w:val="28"/>
          <w:lang w:val="fr-FR"/>
        </w:rPr>
        <w:t>6</w:t>
      </w:r>
      <w:r>
        <w:rPr>
          <w:rFonts w:ascii="Times New Roman" w:eastAsia="Times New Roman" w:hAnsi="Times New Roman" w:cs="Times New Roman"/>
          <w:sz w:val="28"/>
          <w:szCs w:val="28"/>
          <w:lang w:val="fr-FR"/>
        </w:rPr>
        <w:t xml:space="preserve"> zile concediu medical;</w:t>
      </w:r>
    </w:p>
    <w:p w:rsidR="004056E4" w:rsidRDefault="004056E4" w:rsidP="00334459">
      <w:pPr>
        <w:spacing w:after="0" w:line="360" w:lineRule="auto"/>
        <w:ind w:right="-28" w:firstLine="72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judecător Grejdeanu Aurelia, 40 zile concediu medical;</w:t>
      </w:r>
    </w:p>
    <w:p w:rsidR="004056E4" w:rsidRDefault="004056E4" w:rsidP="00334459">
      <w:pPr>
        <w:spacing w:after="0" w:line="360" w:lineRule="auto"/>
        <w:ind w:right="-28" w:firstLine="720"/>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judecător Țolescu Silvia, 141 zile concediu medical;</w:t>
      </w:r>
    </w:p>
    <w:p w:rsidR="00DB0A67" w:rsidRPr="005853D5" w:rsidRDefault="00DB0A67" w:rsidP="00334459">
      <w:pPr>
        <w:shd w:val="clear" w:color="auto" w:fill="FFFFFF"/>
        <w:spacing w:after="0" w:line="360" w:lineRule="auto"/>
        <w:ind w:right="-28" w:firstLine="720"/>
        <w:rPr>
          <w:rFonts w:ascii="Times New Roman" w:eastAsia="Times New Roman" w:hAnsi="Times New Roman" w:cs="Times New Roman"/>
          <w:sz w:val="28"/>
          <w:szCs w:val="28"/>
          <w:lang w:val="fr-FR"/>
        </w:rPr>
      </w:pPr>
    </w:p>
    <w:p w:rsidR="00DB0A67" w:rsidRPr="005853D5" w:rsidRDefault="00DB0A67" w:rsidP="00C757BE">
      <w:pPr>
        <w:spacing w:after="0" w:line="240" w:lineRule="auto"/>
        <w:ind w:firstLine="709"/>
        <w:jc w:val="both"/>
        <w:rPr>
          <w:rFonts w:ascii="Times New Roman" w:eastAsia="Times New Roman" w:hAnsi="Times New Roman" w:cs="Times New Roman"/>
          <w:b/>
          <w:sz w:val="28"/>
          <w:szCs w:val="28"/>
          <w:lang w:val="fr-FR"/>
        </w:rPr>
      </w:pPr>
      <w:r w:rsidRPr="005853D5">
        <w:rPr>
          <w:rFonts w:ascii="Times New Roman" w:eastAsia="Times New Roman" w:hAnsi="Times New Roman" w:cs="Times New Roman"/>
          <w:b/>
          <w:sz w:val="28"/>
          <w:szCs w:val="28"/>
          <w:lang w:val="fr-FR"/>
        </w:rPr>
        <w:t>Situaţia posturilor de grefier şi a celorlalte categorii de personal auxiliar</w:t>
      </w:r>
    </w:p>
    <w:p w:rsidR="00DB0A67" w:rsidRPr="005853D5" w:rsidRDefault="00656BEC" w:rsidP="00E37B95">
      <w:pPr>
        <w:tabs>
          <w:tab w:val="left" w:pos="1236"/>
        </w:tabs>
        <w:spacing w:after="0" w:line="360" w:lineRule="auto"/>
        <w:ind w:right="-28"/>
        <w:jc w:val="both"/>
        <w:rPr>
          <w:rFonts w:ascii="Times New Roman" w:eastAsia="Times New Roman" w:hAnsi="Times New Roman" w:cs="Times New Roman"/>
          <w:sz w:val="28"/>
          <w:szCs w:val="28"/>
          <w:lang w:val="en-US"/>
        </w:rPr>
      </w:pPr>
      <w:r w:rsidRPr="005853D5">
        <w:rPr>
          <w:rFonts w:ascii="Times New Roman" w:eastAsia="Times New Roman" w:hAnsi="Times New Roman" w:cs="Times New Roman"/>
          <w:sz w:val="28"/>
          <w:szCs w:val="28"/>
          <w:lang w:val="en-US"/>
        </w:rPr>
        <w:tab/>
      </w:r>
    </w:p>
    <w:p w:rsidR="008C2205" w:rsidRPr="005853D5" w:rsidRDefault="00E37B95" w:rsidP="00E37B95">
      <w:pPr>
        <w:tabs>
          <w:tab w:val="left" w:pos="1236"/>
        </w:tabs>
        <w:spacing w:after="0" w:line="360" w:lineRule="auto"/>
        <w:ind w:right="-28"/>
        <w:jc w:val="both"/>
        <w:rPr>
          <w:rFonts w:ascii="Times New Roman" w:eastAsia="Times New Roman" w:hAnsi="Times New Roman" w:cs="Times New Roman"/>
          <w:sz w:val="28"/>
          <w:szCs w:val="28"/>
          <w:lang w:val="en-US"/>
        </w:rPr>
      </w:pPr>
      <w:r w:rsidRPr="005853D5">
        <w:rPr>
          <w:rFonts w:ascii="Times New Roman" w:eastAsia="Times New Roman" w:hAnsi="Times New Roman" w:cs="Times New Roman"/>
          <w:sz w:val="28"/>
          <w:szCs w:val="28"/>
          <w:lang w:val="en-US"/>
        </w:rPr>
        <w:tab/>
      </w:r>
      <w:r w:rsidR="008C2205" w:rsidRPr="005853D5">
        <w:rPr>
          <w:rFonts w:ascii="Times New Roman" w:eastAsia="Times New Roman" w:hAnsi="Times New Roman" w:cs="Times New Roman"/>
          <w:sz w:val="28"/>
          <w:szCs w:val="28"/>
          <w:lang w:val="en-US"/>
        </w:rPr>
        <w:t xml:space="preserve">Personalul auxiliar,conex și contractual ocupă un număr de </w:t>
      </w:r>
      <w:r w:rsidR="009B3250" w:rsidRPr="005853D5">
        <w:rPr>
          <w:rFonts w:ascii="Times New Roman" w:eastAsia="Times New Roman" w:hAnsi="Times New Roman" w:cs="Times New Roman"/>
          <w:sz w:val="28"/>
          <w:szCs w:val="28"/>
          <w:lang w:val="en-US"/>
        </w:rPr>
        <w:t>99 posturi în cadrul Judecătoriei Craiova, astfel:</w:t>
      </w:r>
    </w:p>
    <w:p w:rsidR="00E37B95"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- 78 posturi grefieri, din care un post grefier studii superioare vacant</w:t>
      </w:r>
      <w:r w:rsidR="00E37B95">
        <w:rPr>
          <w:rFonts w:ascii="Times New Roman" w:eastAsia="Times New Roman" w:hAnsi="Times New Roman" w:cs="Times New Roman"/>
          <w:sz w:val="28"/>
          <w:szCs w:val="28"/>
          <w:lang w:val="fr-FR"/>
        </w:rPr>
        <w:t>;</w:t>
      </w:r>
      <w:r w:rsidRPr="009972DD">
        <w:rPr>
          <w:rFonts w:ascii="Times New Roman" w:eastAsia="Times New Roman" w:hAnsi="Times New Roman" w:cs="Times New Roman"/>
          <w:sz w:val="28"/>
          <w:szCs w:val="28"/>
          <w:lang w:val="fr-FR"/>
        </w:rPr>
        <w:t xml:space="preserve"> </w:t>
      </w:r>
    </w:p>
    <w:p w:rsidR="005C4576" w:rsidRPr="009972DD"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xml:space="preserve">- 2 posturi personal IT; </w:t>
      </w:r>
    </w:p>
    <w:p w:rsidR="005C4576" w:rsidRPr="009972DD"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- 9 posturi grefier-arhivar ;</w:t>
      </w:r>
    </w:p>
    <w:p w:rsidR="005C4576" w:rsidRPr="009972DD"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xml:space="preserve"> - 3 agenți procedurali ; </w:t>
      </w:r>
    </w:p>
    <w:p w:rsidR="005C4576" w:rsidRPr="009972DD"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xml:space="preserve">-  5 aprozi ; </w:t>
      </w:r>
    </w:p>
    <w:p w:rsidR="005C4576" w:rsidRPr="009972DD"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xml:space="preserve"> - 1 șofer ; </w:t>
      </w:r>
    </w:p>
    <w:p w:rsidR="005C4576" w:rsidRPr="009972DD" w:rsidRDefault="005C4576" w:rsidP="00E37B95">
      <w:pPr>
        <w:shd w:val="clear" w:color="auto" w:fill="FFFFFF"/>
        <w:spacing w:after="0" w:line="360" w:lineRule="auto"/>
        <w:ind w:right="-28" w:firstLine="720"/>
        <w:jc w:val="both"/>
        <w:rPr>
          <w:rFonts w:ascii="Times New Roman" w:eastAsia="Times New Roman" w:hAnsi="Times New Roman" w:cs="Times New Roman"/>
          <w:sz w:val="28"/>
          <w:szCs w:val="28"/>
          <w:lang w:val="fr-FR"/>
        </w:rPr>
      </w:pPr>
      <w:r w:rsidRPr="009972DD">
        <w:rPr>
          <w:rFonts w:ascii="Times New Roman" w:eastAsia="Times New Roman" w:hAnsi="Times New Roman" w:cs="Times New Roman"/>
          <w:sz w:val="28"/>
          <w:szCs w:val="28"/>
          <w:lang w:val="fr-FR"/>
        </w:rPr>
        <w:t>- 1 personal contractual (vacant de la 01.01.2019)</w:t>
      </w:r>
    </w:p>
    <w:p w:rsidR="009B3250" w:rsidRPr="009972DD" w:rsidRDefault="00656BEC" w:rsidP="00E37B95">
      <w:pPr>
        <w:autoSpaceDE w:val="0"/>
        <w:autoSpaceDN w:val="0"/>
        <w:adjustRightInd w:val="0"/>
        <w:spacing w:after="0" w:line="360" w:lineRule="auto"/>
        <w:ind w:firstLine="708"/>
        <w:jc w:val="both"/>
        <w:rPr>
          <w:rFonts w:ascii="Times New Roman" w:hAnsi="Times New Roman" w:cs="Times New Roman"/>
          <w:color w:val="000000"/>
          <w:sz w:val="28"/>
          <w:szCs w:val="28"/>
        </w:rPr>
      </w:pPr>
      <w:r w:rsidRPr="009972DD">
        <w:rPr>
          <w:rFonts w:ascii="Times New Roman" w:hAnsi="Times New Roman" w:cs="Times New Roman"/>
          <w:color w:val="000000"/>
          <w:sz w:val="28"/>
          <w:szCs w:val="28"/>
        </w:rPr>
        <w:t xml:space="preserve">În ceea ce priveşte personalul auxiliar, acesta a fost repartizat în cadrul secţiilor astfel: </w:t>
      </w:r>
    </w:p>
    <w:p w:rsidR="009B3250" w:rsidRPr="009972DD" w:rsidRDefault="009B3250" w:rsidP="008A1486">
      <w:pPr>
        <w:autoSpaceDE w:val="0"/>
        <w:autoSpaceDN w:val="0"/>
        <w:adjustRightInd w:val="0"/>
        <w:spacing w:after="0" w:line="360" w:lineRule="auto"/>
        <w:ind w:firstLine="708"/>
        <w:jc w:val="both"/>
        <w:rPr>
          <w:rFonts w:ascii="Times New Roman" w:hAnsi="Times New Roman" w:cs="Times New Roman"/>
          <w:color w:val="000000"/>
          <w:sz w:val="28"/>
          <w:szCs w:val="28"/>
        </w:rPr>
      </w:pPr>
      <w:r w:rsidRPr="009972DD">
        <w:rPr>
          <w:rFonts w:ascii="Times New Roman" w:hAnsi="Times New Roman" w:cs="Times New Roman"/>
          <w:color w:val="000000"/>
          <w:sz w:val="28"/>
          <w:szCs w:val="28"/>
        </w:rPr>
        <w:t xml:space="preserve"> </w:t>
      </w:r>
      <w:r w:rsidRPr="009972DD">
        <w:rPr>
          <w:rFonts w:ascii="Times New Roman" w:hAnsi="Times New Roman" w:cs="Times New Roman"/>
          <w:b/>
          <w:bCs/>
          <w:color w:val="000000"/>
          <w:sz w:val="28"/>
          <w:szCs w:val="28"/>
        </w:rPr>
        <w:t>Secţia civilă</w:t>
      </w:r>
      <w:r w:rsidRPr="009972DD">
        <w:rPr>
          <w:rFonts w:ascii="Times New Roman" w:hAnsi="Times New Roman" w:cs="Times New Roman"/>
          <w:color w:val="000000"/>
          <w:sz w:val="28"/>
          <w:szCs w:val="28"/>
        </w:rPr>
        <w:t xml:space="preserve">: grefierul șef, grefierul şef de secţie; </w:t>
      </w:r>
      <w:r w:rsidR="002F5165" w:rsidRPr="009972DD">
        <w:rPr>
          <w:rFonts w:ascii="Times New Roman" w:hAnsi="Times New Roman" w:cs="Times New Roman"/>
          <w:color w:val="000000"/>
          <w:sz w:val="28"/>
          <w:szCs w:val="28"/>
        </w:rPr>
        <w:t>42</w:t>
      </w:r>
      <w:r w:rsidRPr="009972DD">
        <w:rPr>
          <w:rFonts w:ascii="Times New Roman" w:hAnsi="Times New Roman" w:cs="Times New Roman"/>
          <w:color w:val="000000"/>
          <w:sz w:val="28"/>
          <w:szCs w:val="28"/>
        </w:rPr>
        <w:t xml:space="preserve"> de grefieri de şedinţă; 1 grefier delegat la Compartimentul Persoane juridice; </w:t>
      </w:r>
      <w:r w:rsidR="002F5165" w:rsidRPr="009972DD">
        <w:rPr>
          <w:rFonts w:ascii="Times New Roman" w:hAnsi="Times New Roman" w:cs="Times New Roman"/>
          <w:color w:val="000000"/>
          <w:sz w:val="28"/>
          <w:szCs w:val="28"/>
        </w:rPr>
        <w:t>2</w:t>
      </w:r>
      <w:r w:rsidRPr="009972DD">
        <w:rPr>
          <w:rFonts w:ascii="Times New Roman" w:hAnsi="Times New Roman" w:cs="Times New Roman"/>
          <w:color w:val="000000"/>
          <w:sz w:val="28"/>
          <w:szCs w:val="28"/>
        </w:rPr>
        <w:t xml:space="preserve"> grefier repartizaţi la Compartimentul Executări civile; </w:t>
      </w:r>
      <w:r w:rsidR="00E831EB" w:rsidRPr="009972DD">
        <w:rPr>
          <w:rFonts w:ascii="Times New Roman" w:hAnsi="Times New Roman" w:cs="Times New Roman"/>
          <w:color w:val="000000"/>
          <w:sz w:val="28"/>
          <w:szCs w:val="28"/>
        </w:rPr>
        <w:t>1 grefier repartizat pentru tehnoredactare</w:t>
      </w:r>
      <w:r w:rsidR="00E37B95">
        <w:rPr>
          <w:rFonts w:ascii="Times New Roman" w:hAnsi="Times New Roman" w:cs="Times New Roman"/>
          <w:color w:val="000000"/>
          <w:sz w:val="28"/>
          <w:szCs w:val="28"/>
        </w:rPr>
        <w:t>,</w:t>
      </w:r>
      <w:r w:rsidR="00E831EB" w:rsidRPr="009972DD">
        <w:rPr>
          <w:rFonts w:ascii="Times New Roman" w:hAnsi="Times New Roman" w:cs="Times New Roman"/>
          <w:color w:val="000000"/>
          <w:sz w:val="28"/>
          <w:szCs w:val="28"/>
        </w:rPr>
        <w:t xml:space="preserve"> 1 grefier care asigură permanențele;</w:t>
      </w:r>
      <w:r w:rsidR="00F6410C" w:rsidRPr="009972DD">
        <w:rPr>
          <w:rFonts w:ascii="Times New Roman" w:hAnsi="Times New Roman" w:cs="Times New Roman"/>
          <w:color w:val="000000"/>
          <w:sz w:val="28"/>
          <w:szCs w:val="28"/>
        </w:rPr>
        <w:t xml:space="preserve"> 1 grefier la Repartizare;</w:t>
      </w:r>
    </w:p>
    <w:p w:rsidR="009B3250" w:rsidRPr="009972DD" w:rsidRDefault="009B3250" w:rsidP="00E37B95">
      <w:pPr>
        <w:autoSpaceDE w:val="0"/>
        <w:autoSpaceDN w:val="0"/>
        <w:adjustRightInd w:val="0"/>
        <w:spacing w:after="0" w:line="360" w:lineRule="auto"/>
        <w:jc w:val="both"/>
        <w:rPr>
          <w:rFonts w:ascii="Times New Roman" w:hAnsi="Times New Roman" w:cs="Times New Roman"/>
          <w:color w:val="000000"/>
          <w:sz w:val="28"/>
          <w:szCs w:val="28"/>
        </w:rPr>
      </w:pPr>
    </w:p>
    <w:p w:rsidR="00F616A4" w:rsidRPr="009972DD" w:rsidRDefault="00656BEC" w:rsidP="008A1486">
      <w:pPr>
        <w:autoSpaceDE w:val="0"/>
        <w:autoSpaceDN w:val="0"/>
        <w:adjustRightInd w:val="0"/>
        <w:spacing w:after="0" w:line="360" w:lineRule="auto"/>
        <w:ind w:firstLine="708"/>
        <w:jc w:val="both"/>
        <w:rPr>
          <w:rFonts w:ascii="Times New Roman" w:hAnsi="Times New Roman" w:cs="Times New Roman"/>
          <w:color w:val="000000"/>
          <w:sz w:val="28"/>
          <w:szCs w:val="28"/>
        </w:rPr>
      </w:pPr>
      <w:r w:rsidRPr="009972DD">
        <w:rPr>
          <w:rFonts w:ascii="Times New Roman" w:hAnsi="Times New Roman" w:cs="Times New Roman"/>
          <w:color w:val="000000"/>
          <w:sz w:val="28"/>
          <w:szCs w:val="28"/>
        </w:rPr>
        <w:t xml:space="preserve"> </w:t>
      </w:r>
      <w:r w:rsidRPr="009972DD">
        <w:rPr>
          <w:rFonts w:ascii="Times New Roman" w:hAnsi="Times New Roman" w:cs="Times New Roman"/>
          <w:b/>
          <w:bCs/>
          <w:color w:val="000000"/>
          <w:sz w:val="28"/>
          <w:szCs w:val="28"/>
        </w:rPr>
        <w:t>Secţia penală</w:t>
      </w:r>
      <w:r w:rsidRPr="009972DD">
        <w:rPr>
          <w:rFonts w:ascii="Times New Roman" w:hAnsi="Times New Roman" w:cs="Times New Roman"/>
          <w:color w:val="000000"/>
          <w:sz w:val="28"/>
          <w:szCs w:val="28"/>
        </w:rPr>
        <w:t xml:space="preserve">: grefierul şef de secţie; </w:t>
      </w:r>
      <w:r w:rsidR="00F77A9E" w:rsidRPr="009972DD">
        <w:rPr>
          <w:rFonts w:ascii="Times New Roman" w:hAnsi="Times New Roman" w:cs="Times New Roman"/>
          <w:color w:val="000000"/>
          <w:sz w:val="28"/>
          <w:szCs w:val="28"/>
        </w:rPr>
        <w:t>11</w:t>
      </w:r>
      <w:r w:rsidRPr="009972DD">
        <w:rPr>
          <w:rFonts w:ascii="Times New Roman" w:hAnsi="Times New Roman" w:cs="Times New Roman"/>
          <w:color w:val="000000"/>
          <w:sz w:val="28"/>
          <w:szCs w:val="28"/>
        </w:rPr>
        <w:t xml:space="preserve"> grefieri de şedinţă; un grefier de şedinţă delegat la Compartimentul măsuri preventive; </w:t>
      </w:r>
      <w:r w:rsidR="00F77A9E" w:rsidRPr="009972DD">
        <w:rPr>
          <w:rFonts w:ascii="Times New Roman" w:hAnsi="Times New Roman" w:cs="Times New Roman"/>
          <w:color w:val="000000"/>
          <w:sz w:val="28"/>
          <w:szCs w:val="28"/>
        </w:rPr>
        <w:t>5</w:t>
      </w:r>
      <w:r w:rsidRPr="009972DD">
        <w:rPr>
          <w:rFonts w:ascii="Times New Roman" w:hAnsi="Times New Roman" w:cs="Times New Roman"/>
          <w:color w:val="000000"/>
          <w:sz w:val="28"/>
          <w:szCs w:val="28"/>
        </w:rPr>
        <w:t xml:space="preserve"> grefieri delegaţi la compartimentul executări penale;</w:t>
      </w:r>
      <w:r w:rsidR="00F6410C" w:rsidRPr="009972DD">
        <w:rPr>
          <w:rFonts w:ascii="Times New Roman" w:hAnsi="Times New Roman" w:cs="Times New Roman"/>
          <w:color w:val="000000"/>
          <w:sz w:val="28"/>
          <w:szCs w:val="28"/>
        </w:rPr>
        <w:t xml:space="preserve"> 1 grefier la Repartizare;</w:t>
      </w:r>
      <w:r w:rsidRPr="009972DD">
        <w:rPr>
          <w:rFonts w:ascii="Times New Roman" w:hAnsi="Times New Roman" w:cs="Times New Roman"/>
          <w:color w:val="000000"/>
          <w:sz w:val="28"/>
          <w:szCs w:val="28"/>
        </w:rPr>
        <w:t xml:space="preserve"> </w:t>
      </w:r>
    </w:p>
    <w:p w:rsidR="00731822" w:rsidRDefault="00656BEC" w:rsidP="00E37B95">
      <w:pPr>
        <w:autoSpaceDE w:val="0"/>
        <w:autoSpaceDN w:val="0"/>
        <w:adjustRightInd w:val="0"/>
        <w:spacing w:after="0" w:line="360" w:lineRule="auto"/>
        <w:ind w:firstLine="708"/>
        <w:jc w:val="both"/>
        <w:rPr>
          <w:rFonts w:ascii="Times New Roman" w:hAnsi="Times New Roman" w:cs="Times New Roman"/>
          <w:color w:val="000000"/>
          <w:sz w:val="28"/>
          <w:szCs w:val="28"/>
        </w:rPr>
      </w:pPr>
      <w:r w:rsidRPr="009972DD">
        <w:rPr>
          <w:rFonts w:ascii="Times New Roman" w:hAnsi="Times New Roman" w:cs="Times New Roman"/>
          <w:color w:val="000000"/>
          <w:sz w:val="28"/>
          <w:szCs w:val="28"/>
        </w:rPr>
        <w:t xml:space="preserve">De asemenea, </w:t>
      </w:r>
      <w:r w:rsidR="00F6410C" w:rsidRPr="009972DD">
        <w:rPr>
          <w:rFonts w:ascii="Times New Roman" w:hAnsi="Times New Roman" w:cs="Times New Roman"/>
          <w:color w:val="000000"/>
          <w:sz w:val="28"/>
          <w:szCs w:val="28"/>
        </w:rPr>
        <w:t>compartimentul Arhivă</w:t>
      </w:r>
      <w:r w:rsidR="00513E01" w:rsidRPr="009972DD">
        <w:rPr>
          <w:rFonts w:ascii="Times New Roman" w:hAnsi="Times New Roman" w:cs="Times New Roman"/>
          <w:color w:val="000000"/>
          <w:sz w:val="28"/>
          <w:szCs w:val="28"/>
        </w:rPr>
        <w:t xml:space="preserve"> și</w:t>
      </w:r>
      <w:r w:rsidR="00F6410C" w:rsidRPr="009972DD">
        <w:rPr>
          <w:rFonts w:ascii="Times New Roman" w:hAnsi="Times New Roman" w:cs="Times New Roman"/>
          <w:color w:val="000000"/>
          <w:sz w:val="28"/>
          <w:szCs w:val="28"/>
        </w:rPr>
        <w:t xml:space="preserve"> Expediție,</w:t>
      </w:r>
      <w:r w:rsidR="00513E01" w:rsidRPr="009972DD">
        <w:rPr>
          <w:rFonts w:ascii="Times New Roman" w:hAnsi="Times New Roman" w:cs="Times New Roman"/>
          <w:color w:val="000000"/>
          <w:sz w:val="28"/>
          <w:szCs w:val="28"/>
        </w:rPr>
        <w:t xml:space="preserve"> </w:t>
      </w:r>
      <w:r w:rsidR="00731822">
        <w:rPr>
          <w:rFonts w:ascii="Times New Roman" w:hAnsi="Times New Roman" w:cs="Times New Roman"/>
          <w:color w:val="000000"/>
          <w:sz w:val="28"/>
          <w:szCs w:val="28"/>
        </w:rPr>
        <w:t xml:space="preserve">precum și </w:t>
      </w:r>
      <w:r w:rsidR="00731822" w:rsidRPr="009972DD">
        <w:rPr>
          <w:rFonts w:ascii="Times New Roman" w:hAnsi="Times New Roman" w:cs="Times New Roman"/>
          <w:color w:val="000000"/>
          <w:sz w:val="28"/>
          <w:szCs w:val="28"/>
        </w:rPr>
        <w:t>aprozii și agenții procedurali sunt comuni celor două Secții</w:t>
      </w:r>
      <w:r w:rsidR="00731822">
        <w:rPr>
          <w:rFonts w:ascii="Times New Roman" w:hAnsi="Times New Roman" w:cs="Times New Roman"/>
          <w:color w:val="000000"/>
          <w:sz w:val="28"/>
          <w:szCs w:val="28"/>
        </w:rPr>
        <w:t>.</w:t>
      </w:r>
      <w:r w:rsidR="00731822" w:rsidRPr="009972DD">
        <w:rPr>
          <w:rFonts w:ascii="Times New Roman" w:hAnsi="Times New Roman" w:cs="Times New Roman"/>
          <w:color w:val="000000"/>
          <w:sz w:val="28"/>
          <w:szCs w:val="28"/>
        </w:rPr>
        <w:t xml:space="preserve"> </w:t>
      </w:r>
    </w:p>
    <w:p w:rsidR="00656BEC" w:rsidRPr="009972DD" w:rsidRDefault="00656BEC" w:rsidP="00E37B95">
      <w:pPr>
        <w:autoSpaceDE w:val="0"/>
        <w:autoSpaceDN w:val="0"/>
        <w:adjustRightInd w:val="0"/>
        <w:spacing w:after="0" w:line="360" w:lineRule="auto"/>
        <w:ind w:firstLine="708"/>
        <w:jc w:val="both"/>
        <w:rPr>
          <w:rFonts w:ascii="Times New Roman" w:hAnsi="Times New Roman" w:cs="Times New Roman"/>
          <w:color w:val="000000"/>
          <w:sz w:val="28"/>
          <w:szCs w:val="28"/>
        </w:rPr>
      </w:pPr>
      <w:r w:rsidRPr="009972DD">
        <w:rPr>
          <w:rFonts w:ascii="Times New Roman" w:hAnsi="Times New Roman" w:cs="Times New Roman"/>
          <w:color w:val="000000"/>
          <w:sz w:val="28"/>
          <w:szCs w:val="28"/>
        </w:rPr>
        <w:t>Pe tot parcursul anului 201</w:t>
      </w:r>
      <w:r w:rsidR="00F714A0">
        <w:rPr>
          <w:rFonts w:ascii="Times New Roman" w:hAnsi="Times New Roman" w:cs="Times New Roman"/>
          <w:color w:val="000000"/>
          <w:sz w:val="28"/>
          <w:szCs w:val="28"/>
        </w:rPr>
        <w:t>9</w:t>
      </w:r>
      <w:r w:rsidRPr="009972DD">
        <w:rPr>
          <w:rFonts w:ascii="Times New Roman" w:hAnsi="Times New Roman" w:cs="Times New Roman"/>
          <w:color w:val="000000"/>
          <w:sz w:val="28"/>
          <w:szCs w:val="28"/>
        </w:rPr>
        <w:t xml:space="preserve"> au existat fluctuaţii în ceea ce priveşte nivelul de ocupare a schemei de personal auxiliar ca urmare a promovării, delegării, demisiei, concediilor medicale îndelungate, concedii prenatale şi de creştere a copilului. </w:t>
      </w:r>
    </w:p>
    <w:p w:rsidR="00DE359A" w:rsidRPr="00F714A0" w:rsidRDefault="00656BEC" w:rsidP="00F714A0">
      <w:pPr>
        <w:autoSpaceDE w:val="0"/>
        <w:autoSpaceDN w:val="0"/>
        <w:adjustRightInd w:val="0"/>
        <w:spacing w:after="0" w:line="360" w:lineRule="auto"/>
        <w:ind w:firstLine="708"/>
        <w:jc w:val="both"/>
        <w:rPr>
          <w:rFonts w:ascii="Times New Roman" w:hAnsi="Times New Roman" w:cs="Times New Roman"/>
          <w:color w:val="000000"/>
          <w:sz w:val="28"/>
          <w:szCs w:val="28"/>
        </w:rPr>
      </w:pPr>
      <w:r w:rsidRPr="009972DD">
        <w:rPr>
          <w:rFonts w:ascii="Times New Roman" w:hAnsi="Times New Roman" w:cs="Times New Roman"/>
          <w:color w:val="000000"/>
          <w:sz w:val="28"/>
          <w:szCs w:val="28"/>
        </w:rPr>
        <w:t>În concret, fluctuaţiile în schema personalului auxiliar în cursul anului 201</w:t>
      </w:r>
      <w:r w:rsidR="00E06D2B" w:rsidRPr="009972DD">
        <w:rPr>
          <w:rFonts w:ascii="Times New Roman" w:hAnsi="Times New Roman" w:cs="Times New Roman"/>
          <w:color w:val="000000"/>
          <w:sz w:val="28"/>
          <w:szCs w:val="28"/>
        </w:rPr>
        <w:t>9</w:t>
      </w:r>
      <w:r w:rsidRPr="009972DD">
        <w:rPr>
          <w:rFonts w:ascii="Times New Roman" w:hAnsi="Times New Roman" w:cs="Times New Roman"/>
          <w:color w:val="000000"/>
          <w:sz w:val="28"/>
          <w:szCs w:val="28"/>
        </w:rPr>
        <w:t xml:space="preserve"> se prezintă astfel: </w:t>
      </w:r>
    </w:p>
    <w:p w:rsidR="00DE359A" w:rsidRPr="009972DD" w:rsidRDefault="00DE359A"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la data de </w:t>
      </w:r>
      <w:r w:rsidR="00B9042C" w:rsidRPr="009972DD">
        <w:rPr>
          <w:rFonts w:ascii="Times New Roman" w:eastAsia="Times New Roman" w:hAnsi="Times New Roman" w:cs="Times New Roman"/>
          <w:sz w:val="28"/>
          <w:szCs w:val="28"/>
          <w:lang w:val="it-IT"/>
        </w:rPr>
        <w:t>03.01</w:t>
      </w:r>
      <w:r w:rsidRPr="009972DD">
        <w:rPr>
          <w:rFonts w:ascii="Times New Roman" w:eastAsia="Times New Roman" w:hAnsi="Times New Roman" w:cs="Times New Roman"/>
          <w:sz w:val="28"/>
          <w:szCs w:val="28"/>
          <w:lang w:val="it-IT"/>
        </w:rPr>
        <w:t>.2019 doamna grefier Gheorghişor Cristina</w:t>
      </w:r>
      <w:r w:rsidR="00B9042C" w:rsidRPr="009972DD">
        <w:rPr>
          <w:rFonts w:ascii="Times New Roman" w:eastAsia="Times New Roman" w:hAnsi="Times New Roman" w:cs="Times New Roman"/>
          <w:sz w:val="28"/>
          <w:szCs w:val="28"/>
          <w:lang w:val="it-IT"/>
        </w:rPr>
        <w:t xml:space="preserve"> Mihaela</w:t>
      </w:r>
      <w:r w:rsidRPr="009972DD">
        <w:rPr>
          <w:rFonts w:ascii="Times New Roman" w:eastAsia="Times New Roman" w:hAnsi="Times New Roman" w:cs="Times New Roman"/>
          <w:sz w:val="28"/>
          <w:szCs w:val="28"/>
          <w:lang w:val="it-IT"/>
        </w:rPr>
        <w:t xml:space="preserve"> a </w:t>
      </w:r>
      <w:r w:rsidR="00B9042C" w:rsidRPr="009972DD">
        <w:rPr>
          <w:rFonts w:ascii="Times New Roman" w:eastAsia="Times New Roman" w:hAnsi="Times New Roman" w:cs="Times New Roman"/>
          <w:sz w:val="28"/>
          <w:szCs w:val="28"/>
          <w:lang w:val="it-IT"/>
        </w:rPr>
        <w:t>fost încadrată la Judecătoria Craiova, pe</w:t>
      </w:r>
      <w:r w:rsidR="002C41E1" w:rsidRPr="009972DD">
        <w:rPr>
          <w:rFonts w:ascii="Times New Roman" w:eastAsia="Times New Roman" w:hAnsi="Times New Roman" w:cs="Times New Roman"/>
          <w:sz w:val="28"/>
          <w:szCs w:val="28"/>
          <w:lang w:val="it-IT"/>
        </w:rPr>
        <w:t xml:space="preserve"> </w:t>
      </w:r>
      <w:r w:rsidR="00B9042C" w:rsidRPr="009972DD">
        <w:rPr>
          <w:rFonts w:ascii="Times New Roman" w:eastAsia="Times New Roman" w:hAnsi="Times New Roman" w:cs="Times New Roman"/>
          <w:sz w:val="28"/>
          <w:szCs w:val="28"/>
          <w:lang w:val="it-IT"/>
        </w:rPr>
        <w:t xml:space="preserve">perioadă determinată, în baza Deciziei președintelui CA Craiova nr. 45/DJ/06.03.2019; </w:t>
      </w:r>
    </w:p>
    <w:p w:rsidR="00C56978" w:rsidRPr="009972DD" w:rsidRDefault="002C41E1"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la data de 05.01.2019 doamna grefier Stanciu Eugenia Ionela </w:t>
      </w:r>
      <w:r w:rsidR="00E56874" w:rsidRPr="009972DD">
        <w:rPr>
          <w:rFonts w:ascii="Times New Roman" w:eastAsia="Times New Roman" w:hAnsi="Times New Roman" w:cs="Times New Roman"/>
          <w:sz w:val="28"/>
          <w:szCs w:val="28"/>
          <w:lang w:val="it-IT"/>
        </w:rPr>
        <w:t>a fost încadrată</w:t>
      </w:r>
      <w:r w:rsidR="00F714A0">
        <w:rPr>
          <w:rFonts w:ascii="Times New Roman" w:eastAsia="Times New Roman" w:hAnsi="Times New Roman" w:cs="Times New Roman"/>
          <w:sz w:val="28"/>
          <w:szCs w:val="28"/>
          <w:lang w:val="it-IT"/>
        </w:rPr>
        <w:t xml:space="preserve"> </w:t>
      </w:r>
      <w:r w:rsidR="00E56874" w:rsidRPr="009972DD">
        <w:rPr>
          <w:rFonts w:ascii="Times New Roman" w:eastAsia="Times New Roman" w:hAnsi="Times New Roman" w:cs="Times New Roman"/>
          <w:sz w:val="28"/>
          <w:szCs w:val="28"/>
          <w:lang w:val="it-IT"/>
        </w:rPr>
        <w:t>pe perioadă determinată</w:t>
      </w:r>
      <w:r w:rsidR="00CF491B">
        <w:rPr>
          <w:rFonts w:ascii="Times New Roman" w:eastAsia="Times New Roman" w:hAnsi="Times New Roman" w:cs="Times New Roman"/>
          <w:sz w:val="28"/>
          <w:szCs w:val="28"/>
          <w:lang w:val="it-IT"/>
        </w:rPr>
        <w:t>,</w:t>
      </w:r>
      <w:r w:rsidR="00E56874" w:rsidRPr="009972DD">
        <w:rPr>
          <w:rFonts w:ascii="Times New Roman" w:eastAsia="Times New Roman" w:hAnsi="Times New Roman" w:cs="Times New Roman"/>
          <w:sz w:val="28"/>
          <w:szCs w:val="28"/>
          <w:lang w:val="it-IT"/>
        </w:rPr>
        <w:t xml:space="preserve"> în baza Deciziei CA Craiova nr.46/DJ/06.03.2019; </w:t>
      </w:r>
    </w:p>
    <w:p w:rsidR="009E6689" w:rsidRPr="009972DD" w:rsidRDefault="009E6689" w:rsidP="00435428">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la data de 31.01.2019 a fost eliberată din funcție,</w:t>
      </w:r>
      <w:r w:rsidR="00CF491B">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prin demisie,</w:t>
      </w:r>
      <w:r w:rsidR="00CF491B">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 xml:space="preserve">doamna grefier Florescu Corina Elena, </w:t>
      </w:r>
      <w:r w:rsidR="0001064B" w:rsidRPr="009972DD">
        <w:rPr>
          <w:rFonts w:ascii="Times New Roman" w:eastAsia="Times New Roman" w:hAnsi="Times New Roman" w:cs="Times New Roman"/>
          <w:sz w:val="28"/>
          <w:szCs w:val="28"/>
          <w:lang w:val="it-IT"/>
        </w:rPr>
        <w:t xml:space="preserve">în baza Deciziei președintelui CA Craiova nr. 3/DJ/08.01.2019; </w:t>
      </w:r>
    </w:p>
    <w:p w:rsidR="00C56978" w:rsidRPr="009972DD" w:rsidRDefault="00C56978" w:rsidP="00CF491B">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w:t>
      </w:r>
      <w:r w:rsidR="00CF491B">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 xml:space="preserve">la data de 15.02.2019 s-a aprobat transferul doamnei grefier arhivar de la Judecătoria Craiova la Judecătoria Drăgășani, </w:t>
      </w:r>
      <w:r w:rsidR="004625F4" w:rsidRPr="009972DD">
        <w:rPr>
          <w:rFonts w:ascii="Times New Roman" w:eastAsia="Times New Roman" w:hAnsi="Times New Roman" w:cs="Times New Roman"/>
          <w:sz w:val="28"/>
          <w:szCs w:val="28"/>
          <w:lang w:val="it-IT"/>
        </w:rPr>
        <w:t xml:space="preserve">în baza Deciziei președintelui CA Craiova nr. 15/DJ/31.01.2019; </w:t>
      </w:r>
    </w:p>
    <w:p w:rsidR="002C41E1" w:rsidRPr="009972DD" w:rsidRDefault="00C56978" w:rsidP="006A7FB8">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la data de 15.02.2019 a fost încadrată în funcția de grefier arhivar</w:t>
      </w:r>
      <w:r w:rsidR="00CF491B">
        <w:rPr>
          <w:rFonts w:ascii="Times New Roman" w:eastAsia="Times New Roman" w:hAnsi="Times New Roman" w:cs="Times New Roman"/>
          <w:sz w:val="28"/>
          <w:szCs w:val="28"/>
          <w:lang w:val="it-IT"/>
        </w:rPr>
        <w:t>,</w:t>
      </w:r>
      <w:r w:rsidR="006A7FB8">
        <w:rPr>
          <w:rFonts w:ascii="Times New Roman" w:eastAsia="Times New Roman" w:hAnsi="Times New Roman" w:cs="Times New Roman"/>
          <w:sz w:val="28"/>
          <w:szCs w:val="28"/>
          <w:lang w:val="it-IT"/>
        </w:rPr>
        <w:t xml:space="preserve"> </w:t>
      </w:r>
      <w:r w:rsidR="00CF491B">
        <w:rPr>
          <w:rFonts w:ascii="Times New Roman" w:eastAsia="Times New Roman" w:hAnsi="Times New Roman" w:cs="Times New Roman"/>
          <w:sz w:val="28"/>
          <w:szCs w:val="28"/>
          <w:lang w:val="it-IT"/>
        </w:rPr>
        <w:t>pe</w:t>
      </w:r>
      <w:r w:rsidR="006A7FB8">
        <w:rPr>
          <w:rFonts w:ascii="Times New Roman" w:eastAsia="Times New Roman" w:hAnsi="Times New Roman" w:cs="Times New Roman"/>
          <w:sz w:val="28"/>
          <w:szCs w:val="28"/>
          <w:lang w:val="it-IT"/>
        </w:rPr>
        <w:t xml:space="preserve"> </w:t>
      </w:r>
      <w:r w:rsidR="00CF491B">
        <w:rPr>
          <w:rFonts w:ascii="Times New Roman" w:eastAsia="Times New Roman" w:hAnsi="Times New Roman" w:cs="Times New Roman"/>
          <w:sz w:val="28"/>
          <w:szCs w:val="28"/>
          <w:lang w:val="it-IT"/>
        </w:rPr>
        <w:t>perioadă nedet</w:t>
      </w:r>
      <w:r w:rsidR="006A7FB8">
        <w:rPr>
          <w:rFonts w:ascii="Times New Roman" w:eastAsia="Times New Roman" w:hAnsi="Times New Roman" w:cs="Times New Roman"/>
          <w:sz w:val="28"/>
          <w:szCs w:val="28"/>
          <w:lang w:val="it-IT"/>
        </w:rPr>
        <w:t>erminată,</w:t>
      </w:r>
      <w:r w:rsidRPr="009972DD">
        <w:rPr>
          <w:rFonts w:ascii="Times New Roman" w:eastAsia="Times New Roman" w:hAnsi="Times New Roman" w:cs="Times New Roman"/>
          <w:sz w:val="28"/>
          <w:szCs w:val="28"/>
          <w:lang w:val="it-IT"/>
        </w:rPr>
        <w:t xml:space="preserve"> doamna Otovescu Roxana Silvia, în baza Deciziei președintelui CA Craiova nr. 16/DJ/07.02.2019; </w:t>
      </w:r>
    </w:p>
    <w:p w:rsidR="00D301D6" w:rsidRPr="009972DD" w:rsidRDefault="000D0CE9" w:rsidP="006A7FB8">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w:t>
      </w:r>
      <w:r w:rsidR="006A7FB8">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la data de 1</w:t>
      </w:r>
      <w:r w:rsidR="00D301D6" w:rsidRPr="009972DD">
        <w:rPr>
          <w:rFonts w:ascii="Times New Roman" w:eastAsia="Times New Roman" w:hAnsi="Times New Roman" w:cs="Times New Roman"/>
          <w:sz w:val="28"/>
          <w:szCs w:val="28"/>
          <w:lang w:val="it-IT"/>
        </w:rPr>
        <w:t>5</w:t>
      </w:r>
      <w:r w:rsidRPr="009972DD">
        <w:rPr>
          <w:rFonts w:ascii="Times New Roman" w:eastAsia="Times New Roman" w:hAnsi="Times New Roman" w:cs="Times New Roman"/>
          <w:sz w:val="28"/>
          <w:szCs w:val="28"/>
          <w:lang w:val="it-IT"/>
        </w:rPr>
        <w:t>.02.2019 doamna grefier Caragea Georgiana Cristina a</w:t>
      </w:r>
      <w:r w:rsidR="00D301D6" w:rsidRPr="009972DD">
        <w:rPr>
          <w:rFonts w:ascii="Times New Roman" w:eastAsia="Times New Roman" w:hAnsi="Times New Roman" w:cs="Times New Roman"/>
          <w:sz w:val="28"/>
          <w:szCs w:val="28"/>
          <w:lang w:val="it-IT"/>
        </w:rPr>
        <w:t xml:space="preserve"> fost eliberată din funcție,</w:t>
      </w:r>
      <w:r w:rsidR="006A7FB8">
        <w:rPr>
          <w:rFonts w:ascii="Times New Roman" w:eastAsia="Times New Roman" w:hAnsi="Times New Roman" w:cs="Times New Roman"/>
          <w:sz w:val="28"/>
          <w:szCs w:val="28"/>
          <w:lang w:val="it-IT"/>
        </w:rPr>
        <w:t xml:space="preserve"> </w:t>
      </w:r>
      <w:r w:rsidR="00D301D6" w:rsidRPr="009972DD">
        <w:rPr>
          <w:rFonts w:ascii="Times New Roman" w:eastAsia="Times New Roman" w:hAnsi="Times New Roman" w:cs="Times New Roman"/>
          <w:sz w:val="28"/>
          <w:szCs w:val="28"/>
          <w:lang w:val="it-IT"/>
        </w:rPr>
        <w:t xml:space="preserve">prin </w:t>
      </w:r>
      <w:r w:rsidRPr="009972DD">
        <w:rPr>
          <w:rFonts w:ascii="Times New Roman" w:eastAsia="Times New Roman" w:hAnsi="Times New Roman" w:cs="Times New Roman"/>
          <w:sz w:val="28"/>
          <w:szCs w:val="28"/>
          <w:lang w:val="it-IT"/>
        </w:rPr>
        <w:t xml:space="preserve"> demisi</w:t>
      </w:r>
      <w:r w:rsidR="00D301D6" w:rsidRPr="009972DD">
        <w:rPr>
          <w:rFonts w:ascii="Times New Roman" w:eastAsia="Times New Roman" w:hAnsi="Times New Roman" w:cs="Times New Roman"/>
          <w:sz w:val="28"/>
          <w:szCs w:val="28"/>
          <w:lang w:val="it-IT"/>
        </w:rPr>
        <w:t>e</w:t>
      </w:r>
      <w:r w:rsidRPr="009972DD">
        <w:rPr>
          <w:rFonts w:ascii="Times New Roman" w:eastAsia="Times New Roman" w:hAnsi="Times New Roman" w:cs="Times New Roman"/>
          <w:sz w:val="28"/>
          <w:szCs w:val="28"/>
          <w:lang w:val="it-IT"/>
        </w:rPr>
        <w:t>,</w:t>
      </w:r>
      <w:r w:rsidR="00D301D6" w:rsidRPr="009972DD">
        <w:rPr>
          <w:rFonts w:ascii="Times New Roman" w:eastAsia="Times New Roman" w:hAnsi="Times New Roman" w:cs="Times New Roman"/>
          <w:sz w:val="28"/>
          <w:szCs w:val="28"/>
          <w:lang w:val="it-IT"/>
        </w:rPr>
        <w:t xml:space="preserve"> în baza Deciziei președintelui CA Craiova nr. 2</w:t>
      </w:r>
      <w:r w:rsidR="007205AD" w:rsidRPr="009972DD">
        <w:rPr>
          <w:rFonts w:ascii="Times New Roman" w:eastAsia="Times New Roman" w:hAnsi="Times New Roman" w:cs="Times New Roman"/>
          <w:sz w:val="28"/>
          <w:szCs w:val="28"/>
          <w:lang w:val="it-IT"/>
        </w:rPr>
        <w:t>6</w:t>
      </w:r>
      <w:r w:rsidR="00D301D6" w:rsidRPr="009972DD">
        <w:rPr>
          <w:rFonts w:ascii="Times New Roman" w:eastAsia="Times New Roman" w:hAnsi="Times New Roman" w:cs="Times New Roman"/>
          <w:sz w:val="28"/>
          <w:szCs w:val="28"/>
          <w:lang w:val="it-IT"/>
        </w:rPr>
        <w:t>/DJ/1</w:t>
      </w:r>
      <w:r w:rsidR="007205AD" w:rsidRPr="009972DD">
        <w:rPr>
          <w:rFonts w:ascii="Times New Roman" w:eastAsia="Times New Roman" w:hAnsi="Times New Roman" w:cs="Times New Roman"/>
          <w:sz w:val="28"/>
          <w:szCs w:val="28"/>
          <w:lang w:val="it-IT"/>
        </w:rPr>
        <w:t>2</w:t>
      </w:r>
      <w:r w:rsidR="00D301D6" w:rsidRPr="009972DD">
        <w:rPr>
          <w:rFonts w:ascii="Times New Roman" w:eastAsia="Times New Roman" w:hAnsi="Times New Roman" w:cs="Times New Roman"/>
          <w:sz w:val="28"/>
          <w:szCs w:val="28"/>
          <w:lang w:val="it-IT"/>
        </w:rPr>
        <w:t xml:space="preserve">.02.2019; </w:t>
      </w:r>
    </w:p>
    <w:p w:rsidR="00121B2B" w:rsidRPr="009972DD" w:rsidRDefault="00D301D6"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w:t>
      </w:r>
      <w:r w:rsidR="00121B2B" w:rsidRPr="009972DD">
        <w:rPr>
          <w:rFonts w:ascii="Times New Roman" w:eastAsia="Times New Roman" w:hAnsi="Times New Roman" w:cs="Times New Roman"/>
          <w:sz w:val="28"/>
          <w:szCs w:val="28"/>
          <w:lang w:val="it-IT"/>
        </w:rPr>
        <w:t>-</w:t>
      </w:r>
      <w:r w:rsidR="006A7FB8">
        <w:rPr>
          <w:rFonts w:ascii="Times New Roman" w:eastAsia="Times New Roman" w:hAnsi="Times New Roman" w:cs="Times New Roman"/>
          <w:sz w:val="28"/>
          <w:szCs w:val="28"/>
          <w:lang w:val="it-IT"/>
        </w:rPr>
        <w:t xml:space="preserve"> </w:t>
      </w:r>
      <w:r w:rsidR="00121B2B" w:rsidRPr="009972DD">
        <w:rPr>
          <w:rFonts w:ascii="Times New Roman" w:eastAsia="Times New Roman" w:hAnsi="Times New Roman" w:cs="Times New Roman"/>
          <w:sz w:val="28"/>
          <w:szCs w:val="28"/>
          <w:lang w:val="it-IT"/>
        </w:rPr>
        <w:t xml:space="preserve">la data de 18.02.2019 doamna </w:t>
      </w:r>
      <w:r w:rsidR="00D11E65" w:rsidRPr="009972DD">
        <w:rPr>
          <w:rFonts w:ascii="Times New Roman" w:eastAsia="Times New Roman" w:hAnsi="Times New Roman" w:cs="Times New Roman"/>
          <w:sz w:val="28"/>
          <w:szCs w:val="28"/>
          <w:lang w:val="it-IT"/>
        </w:rPr>
        <w:t>grefier arhivar Gîdea Daniela Irina a fost transferată de la Judecătoria Novaci la Judecătoria Craiova,</w:t>
      </w:r>
      <w:r w:rsidR="006A7FB8">
        <w:rPr>
          <w:rFonts w:ascii="Times New Roman" w:eastAsia="Times New Roman" w:hAnsi="Times New Roman" w:cs="Times New Roman"/>
          <w:sz w:val="28"/>
          <w:szCs w:val="28"/>
          <w:lang w:val="it-IT"/>
        </w:rPr>
        <w:t xml:space="preserve"> </w:t>
      </w:r>
      <w:r w:rsidR="00D11E65" w:rsidRPr="009972DD">
        <w:rPr>
          <w:rFonts w:ascii="Times New Roman" w:eastAsia="Times New Roman" w:hAnsi="Times New Roman" w:cs="Times New Roman"/>
          <w:sz w:val="28"/>
          <w:szCs w:val="28"/>
          <w:lang w:val="it-IT"/>
        </w:rPr>
        <w:t xml:space="preserve">în baza Deciziei președintelui CA Craiova nr. 27/DJ/13.02.2019; </w:t>
      </w:r>
    </w:p>
    <w:p w:rsidR="007E5692" w:rsidRPr="009972DD" w:rsidRDefault="007E5692" w:rsidP="006C0569">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la data de 01.03.2019 a revenit în activitate doamna grefier Tudor Ștefania Diana, </w:t>
      </w:r>
      <w:r w:rsidR="006A7FB8" w:rsidRPr="009972DD">
        <w:rPr>
          <w:rFonts w:ascii="Times New Roman" w:eastAsia="Times New Roman" w:hAnsi="Times New Roman" w:cs="Times New Roman"/>
          <w:sz w:val="28"/>
          <w:szCs w:val="28"/>
          <w:lang w:val="it-IT"/>
        </w:rPr>
        <w:t>în baza Deciziei președintelui CA Craiova nr. 5/DJ/11.01.2019</w:t>
      </w:r>
      <w:r w:rsidR="006A7FB8">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ce a fost în concediu creștere și îngrijire copil</w:t>
      </w:r>
      <w:r w:rsidR="006C0569">
        <w:rPr>
          <w:rFonts w:ascii="Times New Roman" w:eastAsia="Times New Roman" w:hAnsi="Times New Roman" w:cs="Times New Roman"/>
          <w:sz w:val="28"/>
          <w:szCs w:val="28"/>
          <w:lang w:val="it-IT"/>
        </w:rPr>
        <w:t xml:space="preserve"> pânăla 2 ani</w:t>
      </w:r>
      <w:r w:rsidRPr="009972DD">
        <w:rPr>
          <w:rFonts w:ascii="Times New Roman" w:eastAsia="Times New Roman" w:hAnsi="Times New Roman" w:cs="Times New Roman"/>
          <w:sz w:val="28"/>
          <w:szCs w:val="28"/>
          <w:lang w:val="it-IT"/>
        </w:rPr>
        <w:t xml:space="preserve">; </w:t>
      </w:r>
    </w:p>
    <w:p w:rsidR="00B9042C" w:rsidRPr="009972DD" w:rsidRDefault="007205AD" w:rsidP="006C0569">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la data de 01.03.2019 a încetat raportul de muncă al doamnei grefier </w:t>
      </w:r>
      <w:r w:rsidR="00E301C8" w:rsidRPr="009972DD">
        <w:rPr>
          <w:rFonts w:ascii="Times New Roman" w:eastAsia="Times New Roman" w:hAnsi="Times New Roman" w:cs="Times New Roman"/>
          <w:sz w:val="28"/>
          <w:szCs w:val="28"/>
          <w:lang w:val="it-IT"/>
        </w:rPr>
        <w:t xml:space="preserve">Soare Narcisa Ilinca, grefier pe perioadă determinată, ca urmare a revenirii în activitate a titularului postului, în temeiul Deciziei președintelui CA Craiova nr. 25/DJ/12.02.2019; </w:t>
      </w:r>
    </w:p>
    <w:p w:rsidR="000C5B4A" w:rsidRPr="009972DD" w:rsidRDefault="000C5B4A"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w:t>
      </w:r>
      <w:r w:rsidR="006C0569">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la data de 15.04.2019 doamna grefier Catană Alexandra Maria a fost transferată de</w:t>
      </w:r>
      <w:r w:rsidR="007379EA" w:rsidRPr="009972DD">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la Judecătoria Slatina la Judecătoria C</w:t>
      </w:r>
      <w:r w:rsidR="007379EA" w:rsidRPr="009972DD">
        <w:rPr>
          <w:rFonts w:ascii="Times New Roman" w:eastAsia="Times New Roman" w:hAnsi="Times New Roman" w:cs="Times New Roman"/>
          <w:sz w:val="28"/>
          <w:szCs w:val="28"/>
          <w:lang w:val="it-IT"/>
        </w:rPr>
        <w:t>r</w:t>
      </w:r>
      <w:r w:rsidRPr="009972DD">
        <w:rPr>
          <w:rFonts w:ascii="Times New Roman" w:eastAsia="Times New Roman" w:hAnsi="Times New Roman" w:cs="Times New Roman"/>
          <w:sz w:val="28"/>
          <w:szCs w:val="28"/>
          <w:lang w:val="it-IT"/>
        </w:rPr>
        <w:t>aiova</w:t>
      </w:r>
      <w:r w:rsidR="006C0569">
        <w:rPr>
          <w:rFonts w:ascii="Times New Roman" w:eastAsia="Times New Roman" w:hAnsi="Times New Roman" w:cs="Times New Roman"/>
          <w:sz w:val="28"/>
          <w:szCs w:val="28"/>
          <w:lang w:val="it-IT"/>
        </w:rPr>
        <w:t>,</w:t>
      </w:r>
      <w:r w:rsidR="007379EA" w:rsidRPr="009972DD">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în baza deciziei președintelui CA Craiova nr. 36/</w:t>
      </w:r>
      <w:r w:rsidR="00AB1DA2" w:rsidRPr="009972DD">
        <w:rPr>
          <w:rFonts w:ascii="Times New Roman" w:eastAsia="Times New Roman" w:hAnsi="Times New Roman" w:cs="Times New Roman"/>
          <w:sz w:val="28"/>
          <w:szCs w:val="28"/>
          <w:lang w:val="it-IT"/>
        </w:rPr>
        <w:t xml:space="preserve">OT/11.04.2019; </w:t>
      </w:r>
    </w:p>
    <w:p w:rsidR="00AC1DEF" w:rsidRPr="009972DD" w:rsidRDefault="00AC1DEF"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la data de 19.06.2019</w:t>
      </w:r>
      <w:r w:rsidR="006C0569">
        <w:rPr>
          <w:rFonts w:ascii="Times New Roman" w:eastAsia="Times New Roman" w:hAnsi="Times New Roman" w:cs="Times New Roman"/>
          <w:sz w:val="28"/>
          <w:szCs w:val="28"/>
          <w:lang w:val="it-IT"/>
        </w:rPr>
        <w:t xml:space="preserve"> </w:t>
      </w:r>
      <w:r w:rsidRPr="009972DD">
        <w:rPr>
          <w:rFonts w:ascii="Times New Roman" w:eastAsia="Times New Roman" w:hAnsi="Times New Roman" w:cs="Times New Roman"/>
          <w:sz w:val="28"/>
          <w:szCs w:val="28"/>
          <w:lang w:val="it-IT"/>
        </w:rPr>
        <w:t>a fost eliberată din funcție</w:t>
      </w:r>
      <w:r w:rsidRPr="006C0569">
        <w:rPr>
          <w:rFonts w:ascii="Times New Roman" w:eastAsia="Times New Roman" w:hAnsi="Times New Roman" w:cs="Times New Roman"/>
          <w:sz w:val="28"/>
          <w:szCs w:val="28"/>
          <w:lang w:val="it-IT"/>
        </w:rPr>
        <w:t>, prin demisie,</w:t>
      </w:r>
      <w:r w:rsidR="006C0569" w:rsidRPr="006C0569">
        <w:rPr>
          <w:rFonts w:ascii="Times New Roman" w:eastAsia="Times New Roman" w:hAnsi="Times New Roman" w:cs="Times New Roman"/>
          <w:sz w:val="28"/>
          <w:szCs w:val="28"/>
          <w:lang w:val="it-IT"/>
        </w:rPr>
        <w:t xml:space="preserve"> </w:t>
      </w:r>
      <w:r w:rsidRPr="006C0569">
        <w:rPr>
          <w:rFonts w:ascii="Times New Roman" w:eastAsia="Times New Roman" w:hAnsi="Times New Roman" w:cs="Times New Roman"/>
          <w:sz w:val="28"/>
          <w:szCs w:val="28"/>
          <w:lang w:val="it-IT"/>
        </w:rPr>
        <w:t>doamna</w:t>
      </w:r>
      <w:r w:rsidRPr="009972DD">
        <w:rPr>
          <w:rFonts w:ascii="Times New Roman" w:eastAsia="Times New Roman" w:hAnsi="Times New Roman" w:cs="Times New Roman"/>
          <w:sz w:val="28"/>
          <w:szCs w:val="28"/>
          <w:lang w:val="it-IT"/>
        </w:rPr>
        <w:t xml:space="preserve"> grefier Giorgini Ileana</w:t>
      </w:r>
      <w:r w:rsidR="00610B5E" w:rsidRPr="009972DD">
        <w:rPr>
          <w:rFonts w:ascii="Times New Roman" w:eastAsia="Times New Roman" w:hAnsi="Times New Roman" w:cs="Times New Roman"/>
          <w:sz w:val="28"/>
          <w:szCs w:val="28"/>
          <w:lang w:val="it-IT"/>
        </w:rPr>
        <w:t>, în ba</w:t>
      </w:r>
      <w:r w:rsidR="007379EA" w:rsidRPr="009972DD">
        <w:rPr>
          <w:rFonts w:ascii="Times New Roman" w:eastAsia="Times New Roman" w:hAnsi="Times New Roman" w:cs="Times New Roman"/>
          <w:sz w:val="28"/>
          <w:szCs w:val="28"/>
          <w:lang w:val="it-IT"/>
        </w:rPr>
        <w:t>z</w:t>
      </w:r>
      <w:r w:rsidR="00610B5E" w:rsidRPr="009972DD">
        <w:rPr>
          <w:rFonts w:ascii="Times New Roman" w:eastAsia="Times New Roman" w:hAnsi="Times New Roman" w:cs="Times New Roman"/>
          <w:sz w:val="28"/>
          <w:szCs w:val="28"/>
          <w:lang w:val="it-IT"/>
        </w:rPr>
        <w:t>a Deci</w:t>
      </w:r>
      <w:r w:rsidR="007379EA" w:rsidRPr="009972DD">
        <w:rPr>
          <w:rFonts w:ascii="Times New Roman" w:eastAsia="Times New Roman" w:hAnsi="Times New Roman" w:cs="Times New Roman"/>
          <w:sz w:val="28"/>
          <w:szCs w:val="28"/>
          <w:lang w:val="it-IT"/>
        </w:rPr>
        <w:t>z</w:t>
      </w:r>
      <w:r w:rsidR="00610B5E" w:rsidRPr="009972DD">
        <w:rPr>
          <w:rFonts w:ascii="Times New Roman" w:eastAsia="Times New Roman" w:hAnsi="Times New Roman" w:cs="Times New Roman"/>
          <w:sz w:val="28"/>
          <w:szCs w:val="28"/>
          <w:lang w:val="it-IT"/>
        </w:rPr>
        <w:t xml:space="preserve">iei Președintelui CA Craiova nr. 71/DJ/19.06.2019, fiind admisă la SNG; </w:t>
      </w:r>
    </w:p>
    <w:p w:rsidR="00EA21A9" w:rsidRPr="009972DD" w:rsidRDefault="00EA21A9"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la data de 06.08.2019 doamna grefier Andreescu Veronica Elena a intrat în concediu de creștere copil până la doi ani</w:t>
      </w:r>
      <w:r w:rsidR="003B778B" w:rsidRPr="009972DD">
        <w:rPr>
          <w:rFonts w:ascii="Times New Roman" w:eastAsia="Times New Roman" w:hAnsi="Times New Roman" w:cs="Times New Roman"/>
          <w:sz w:val="28"/>
          <w:szCs w:val="28"/>
          <w:lang w:val="it-IT"/>
        </w:rPr>
        <w:t xml:space="preserve"> în ba</w:t>
      </w:r>
      <w:r w:rsidR="00B008DC">
        <w:rPr>
          <w:rFonts w:ascii="Times New Roman" w:eastAsia="Times New Roman" w:hAnsi="Times New Roman" w:cs="Times New Roman"/>
          <w:sz w:val="28"/>
          <w:szCs w:val="28"/>
          <w:lang w:val="it-IT"/>
        </w:rPr>
        <w:t>z</w:t>
      </w:r>
      <w:r w:rsidR="003B778B" w:rsidRPr="009972DD">
        <w:rPr>
          <w:rFonts w:ascii="Times New Roman" w:eastAsia="Times New Roman" w:hAnsi="Times New Roman" w:cs="Times New Roman"/>
          <w:sz w:val="28"/>
          <w:szCs w:val="28"/>
          <w:lang w:val="it-IT"/>
        </w:rPr>
        <w:t xml:space="preserve">a Deciyiei nr. 84/DJ/05.08.2019 a Președintelui CA Craiova, aflată anterior în concediu medical </w:t>
      </w:r>
      <w:r w:rsidR="00BA2FF0">
        <w:rPr>
          <w:rFonts w:ascii="Times New Roman" w:eastAsia="Times New Roman" w:hAnsi="Times New Roman" w:cs="Times New Roman"/>
          <w:sz w:val="28"/>
          <w:szCs w:val="28"/>
          <w:lang w:val="it-IT"/>
        </w:rPr>
        <w:t>o perioadă de</w:t>
      </w:r>
      <w:r w:rsidR="0025658F">
        <w:rPr>
          <w:rFonts w:ascii="Times New Roman" w:eastAsia="Times New Roman" w:hAnsi="Times New Roman" w:cs="Times New Roman"/>
          <w:sz w:val="28"/>
          <w:szCs w:val="28"/>
          <w:lang w:val="it-IT"/>
        </w:rPr>
        <w:t xml:space="preserve"> 91zile;</w:t>
      </w:r>
    </w:p>
    <w:p w:rsidR="0018127A" w:rsidRPr="009972DD" w:rsidRDefault="0018127A"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la data de 23.12.2019 a revenit în activitate </w:t>
      </w:r>
      <w:r w:rsidR="002B6E13" w:rsidRPr="009972DD">
        <w:rPr>
          <w:rFonts w:ascii="Times New Roman" w:eastAsia="Times New Roman" w:hAnsi="Times New Roman" w:cs="Times New Roman"/>
          <w:sz w:val="28"/>
          <w:szCs w:val="28"/>
          <w:lang w:val="it-IT"/>
        </w:rPr>
        <w:t>doamna agent procedural Văduva Vintilă</w:t>
      </w:r>
      <w:r w:rsidR="00B008DC">
        <w:rPr>
          <w:rFonts w:ascii="Times New Roman" w:eastAsia="Times New Roman" w:hAnsi="Times New Roman" w:cs="Times New Roman"/>
          <w:sz w:val="28"/>
          <w:szCs w:val="28"/>
          <w:lang w:val="it-IT"/>
        </w:rPr>
        <w:t xml:space="preserve"> </w:t>
      </w:r>
      <w:r w:rsidR="002B6E13" w:rsidRPr="009972DD">
        <w:rPr>
          <w:rFonts w:ascii="Times New Roman" w:eastAsia="Times New Roman" w:hAnsi="Times New Roman" w:cs="Times New Roman"/>
          <w:sz w:val="28"/>
          <w:szCs w:val="28"/>
          <w:lang w:val="it-IT"/>
        </w:rPr>
        <w:t>Monica în temeiul Deci</w:t>
      </w:r>
      <w:r w:rsidR="00B008DC">
        <w:rPr>
          <w:rFonts w:ascii="Times New Roman" w:eastAsia="Times New Roman" w:hAnsi="Times New Roman" w:cs="Times New Roman"/>
          <w:sz w:val="28"/>
          <w:szCs w:val="28"/>
          <w:lang w:val="it-IT"/>
        </w:rPr>
        <w:t>z</w:t>
      </w:r>
      <w:r w:rsidR="002B6E13" w:rsidRPr="009972DD">
        <w:rPr>
          <w:rFonts w:ascii="Times New Roman" w:eastAsia="Times New Roman" w:hAnsi="Times New Roman" w:cs="Times New Roman"/>
          <w:sz w:val="28"/>
          <w:szCs w:val="28"/>
          <w:lang w:val="it-IT"/>
        </w:rPr>
        <w:t>iei</w:t>
      </w:r>
      <w:r w:rsidR="00526B8B">
        <w:rPr>
          <w:rFonts w:ascii="Times New Roman" w:eastAsia="Times New Roman" w:hAnsi="Times New Roman" w:cs="Times New Roman"/>
          <w:sz w:val="28"/>
          <w:szCs w:val="28"/>
          <w:lang w:val="it-IT"/>
        </w:rPr>
        <w:t xml:space="preserve"> </w:t>
      </w:r>
      <w:r w:rsidR="002B6E13" w:rsidRPr="009972DD">
        <w:rPr>
          <w:rFonts w:ascii="Times New Roman" w:eastAsia="Times New Roman" w:hAnsi="Times New Roman" w:cs="Times New Roman"/>
          <w:sz w:val="28"/>
          <w:szCs w:val="28"/>
          <w:lang w:val="it-IT"/>
        </w:rPr>
        <w:t>nr.127/DJ/29.10.2019 a Președintelui CA Craiova, dat fiind faptul că a fost în concediu creștere și îngrijire copil până la 2 ani;</w:t>
      </w:r>
    </w:p>
    <w:p w:rsidR="00EB2813" w:rsidRPr="009972DD" w:rsidRDefault="00EB2813" w:rsidP="00C757BE">
      <w:pPr>
        <w:spacing w:after="0" w:line="360" w:lineRule="auto"/>
        <w:ind w:firstLine="708"/>
        <w:jc w:val="both"/>
        <w:rPr>
          <w:rFonts w:ascii="Times New Roman" w:eastAsia="Times New Roman" w:hAnsi="Times New Roman" w:cs="Times New Roman"/>
          <w:sz w:val="28"/>
          <w:szCs w:val="28"/>
          <w:lang w:val="it-IT"/>
        </w:rPr>
      </w:pPr>
      <w:r w:rsidRPr="009972DD">
        <w:rPr>
          <w:rFonts w:ascii="Times New Roman" w:eastAsia="Times New Roman" w:hAnsi="Times New Roman" w:cs="Times New Roman"/>
          <w:sz w:val="28"/>
          <w:szCs w:val="28"/>
          <w:lang w:val="it-IT"/>
        </w:rPr>
        <w:t xml:space="preserve">- </w:t>
      </w:r>
      <w:r w:rsidR="00761411" w:rsidRPr="009972DD">
        <w:rPr>
          <w:rFonts w:ascii="Times New Roman" w:eastAsia="Times New Roman" w:hAnsi="Times New Roman" w:cs="Times New Roman"/>
          <w:sz w:val="28"/>
          <w:szCs w:val="28"/>
          <w:lang w:val="it-IT"/>
        </w:rPr>
        <w:t xml:space="preserve">doamna grefier Badea </w:t>
      </w:r>
      <w:r w:rsidR="00526B8B">
        <w:rPr>
          <w:rFonts w:ascii="Times New Roman" w:eastAsia="Times New Roman" w:hAnsi="Times New Roman" w:cs="Times New Roman"/>
          <w:sz w:val="28"/>
          <w:szCs w:val="28"/>
          <w:lang w:val="it-IT"/>
        </w:rPr>
        <w:t>L</w:t>
      </w:r>
      <w:r w:rsidR="00761411" w:rsidRPr="009972DD">
        <w:rPr>
          <w:rFonts w:ascii="Times New Roman" w:eastAsia="Times New Roman" w:hAnsi="Times New Roman" w:cs="Times New Roman"/>
          <w:sz w:val="28"/>
          <w:szCs w:val="28"/>
          <w:lang w:val="it-IT"/>
        </w:rPr>
        <w:t>avinia Marinela a fost în concediu crește</w:t>
      </w:r>
      <w:r w:rsidR="00526B8B">
        <w:rPr>
          <w:rFonts w:ascii="Times New Roman" w:eastAsia="Times New Roman" w:hAnsi="Times New Roman" w:cs="Times New Roman"/>
          <w:sz w:val="28"/>
          <w:szCs w:val="28"/>
          <w:lang w:val="it-IT"/>
        </w:rPr>
        <w:t>re</w:t>
      </w:r>
      <w:r w:rsidR="00761411" w:rsidRPr="009972DD">
        <w:rPr>
          <w:rFonts w:ascii="Times New Roman" w:eastAsia="Times New Roman" w:hAnsi="Times New Roman" w:cs="Times New Roman"/>
          <w:sz w:val="28"/>
          <w:szCs w:val="28"/>
          <w:lang w:val="it-IT"/>
        </w:rPr>
        <w:t xml:space="preserve"> și îngrijire copil până la 2 ani, începând cu data de 11.05.2018, ca urmare a Deci</w:t>
      </w:r>
      <w:r w:rsidR="00D10591">
        <w:rPr>
          <w:rFonts w:ascii="Times New Roman" w:eastAsia="Times New Roman" w:hAnsi="Times New Roman" w:cs="Times New Roman"/>
          <w:sz w:val="28"/>
          <w:szCs w:val="28"/>
          <w:lang w:val="it-IT"/>
        </w:rPr>
        <w:t>z</w:t>
      </w:r>
      <w:r w:rsidR="00761411" w:rsidRPr="009972DD">
        <w:rPr>
          <w:rFonts w:ascii="Times New Roman" w:eastAsia="Times New Roman" w:hAnsi="Times New Roman" w:cs="Times New Roman"/>
          <w:sz w:val="28"/>
          <w:szCs w:val="28"/>
          <w:lang w:val="it-IT"/>
        </w:rPr>
        <w:t xml:space="preserve">iei Președintelui CA Craiova nr. </w:t>
      </w:r>
      <w:r w:rsidR="0018127A" w:rsidRPr="009972DD">
        <w:rPr>
          <w:rFonts w:ascii="Times New Roman" w:eastAsia="Times New Roman" w:hAnsi="Times New Roman" w:cs="Times New Roman"/>
          <w:sz w:val="28"/>
          <w:szCs w:val="28"/>
          <w:lang w:val="it-IT"/>
        </w:rPr>
        <w:t>44/DJ/04.05.2018</w:t>
      </w:r>
      <w:r w:rsidR="00D10591">
        <w:rPr>
          <w:rFonts w:ascii="Times New Roman" w:eastAsia="Times New Roman" w:hAnsi="Times New Roman" w:cs="Times New Roman"/>
          <w:sz w:val="28"/>
          <w:szCs w:val="28"/>
          <w:lang w:val="it-IT"/>
        </w:rPr>
        <w:t>, urmând să revină</w:t>
      </w:r>
      <w:r w:rsidR="002B7359">
        <w:rPr>
          <w:rFonts w:ascii="Times New Roman" w:eastAsia="Times New Roman" w:hAnsi="Times New Roman" w:cs="Times New Roman"/>
          <w:sz w:val="28"/>
          <w:szCs w:val="28"/>
          <w:lang w:val="it-IT"/>
        </w:rPr>
        <w:t xml:space="preserve"> </w:t>
      </w:r>
      <w:r w:rsidR="00D10591">
        <w:rPr>
          <w:rFonts w:ascii="Times New Roman" w:eastAsia="Times New Roman" w:hAnsi="Times New Roman" w:cs="Times New Roman"/>
          <w:sz w:val="28"/>
          <w:szCs w:val="28"/>
          <w:lang w:val="it-IT"/>
        </w:rPr>
        <w:t>în activitate începând cu data de 01.01.2020;</w:t>
      </w:r>
    </w:p>
    <w:p w:rsidR="00DE359A" w:rsidRPr="00F46FD3" w:rsidRDefault="00435428" w:rsidP="00C757BE">
      <w:pPr>
        <w:tabs>
          <w:tab w:val="left" w:pos="1236"/>
        </w:tabs>
        <w:spacing w:after="0" w:line="360" w:lineRule="auto"/>
        <w:ind w:right="-28"/>
        <w:jc w:val="both"/>
        <w:rPr>
          <w:rFonts w:ascii="Times New Roman" w:eastAsia="Times New Roman" w:hAnsi="Times New Roman" w:cs="Times New Roman"/>
          <w:sz w:val="26"/>
          <w:szCs w:val="26"/>
          <w:lang w:val="en-US"/>
        </w:rPr>
      </w:pPr>
      <w:r>
        <w:rPr>
          <w:rFonts w:ascii="Times New Roman" w:eastAsia="Times New Roman" w:hAnsi="Times New Roman" w:cs="Times New Roman"/>
          <w:sz w:val="28"/>
          <w:szCs w:val="28"/>
          <w:lang w:val="en-US"/>
        </w:rPr>
        <w:t xml:space="preserve">          </w:t>
      </w:r>
      <w:r w:rsidR="00051AF8" w:rsidRPr="00F46FD3">
        <w:rPr>
          <w:rFonts w:ascii="Times New Roman" w:eastAsia="Times New Roman" w:hAnsi="Times New Roman" w:cs="Times New Roman"/>
          <w:sz w:val="28"/>
          <w:szCs w:val="28"/>
          <w:lang w:val="en-US"/>
        </w:rPr>
        <w:t xml:space="preserve">- la data de 24.12.2019 doamna </w:t>
      </w:r>
      <w:r w:rsidR="006804E6" w:rsidRPr="00F46FD3">
        <w:rPr>
          <w:rFonts w:ascii="Times New Roman" w:eastAsia="Times New Roman" w:hAnsi="Times New Roman" w:cs="Times New Roman"/>
          <w:sz w:val="28"/>
          <w:szCs w:val="28"/>
          <w:lang w:val="en-US"/>
        </w:rPr>
        <w:t>grefier Cojocaru Ionela Amalia a fost eliberată din funcție,</w:t>
      </w:r>
      <w:r w:rsidR="00F46FD3" w:rsidRPr="00F46FD3">
        <w:rPr>
          <w:rFonts w:ascii="Times New Roman" w:eastAsia="Times New Roman" w:hAnsi="Times New Roman" w:cs="Times New Roman"/>
          <w:sz w:val="28"/>
          <w:szCs w:val="28"/>
          <w:lang w:val="en-US"/>
        </w:rPr>
        <w:t xml:space="preserve"> </w:t>
      </w:r>
      <w:r w:rsidR="006804E6" w:rsidRPr="00F46FD3">
        <w:rPr>
          <w:rFonts w:ascii="Times New Roman" w:eastAsia="Times New Roman" w:hAnsi="Times New Roman" w:cs="Times New Roman"/>
          <w:sz w:val="26"/>
          <w:szCs w:val="26"/>
          <w:lang w:val="en-US"/>
        </w:rPr>
        <w:t>prin demisie, în ba</w:t>
      </w:r>
      <w:r w:rsidR="00F46FD3" w:rsidRPr="00F46FD3">
        <w:rPr>
          <w:rFonts w:ascii="Times New Roman" w:eastAsia="Times New Roman" w:hAnsi="Times New Roman" w:cs="Times New Roman"/>
          <w:sz w:val="26"/>
          <w:szCs w:val="26"/>
          <w:lang w:val="en-US"/>
        </w:rPr>
        <w:t>z</w:t>
      </w:r>
      <w:r w:rsidR="006804E6" w:rsidRPr="00F46FD3">
        <w:rPr>
          <w:rFonts w:ascii="Times New Roman" w:eastAsia="Times New Roman" w:hAnsi="Times New Roman" w:cs="Times New Roman"/>
          <w:sz w:val="26"/>
          <w:szCs w:val="26"/>
          <w:lang w:val="en-US"/>
        </w:rPr>
        <w:t xml:space="preserve">a </w:t>
      </w:r>
      <w:r w:rsidR="002B7359">
        <w:rPr>
          <w:rFonts w:ascii="Times New Roman" w:eastAsia="Times New Roman" w:hAnsi="Times New Roman" w:cs="Times New Roman"/>
          <w:sz w:val="26"/>
          <w:szCs w:val="26"/>
          <w:lang w:val="en-US"/>
        </w:rPr>
        <w:t>D</w:t>
      </w:r>
      <w:r w:rsidR="006804E6" w:rsidRPr="00F46FD3">
        <w:rPr>
          <w:rFonts w:ascii="Times New Roman" w:eastAsia="Times New Roman" w:hAnsi="Times New Roman" w:cs="Times New Roman"/>
          <w:sz w:val="26"/>
          <w:szCs w:val="26"/>
          <w:lang w:val="en-US"/>
        </w:rPr>
        <w:t>eci</w:t>
      </w:r>
      <w:r w:rsidR="00F46FD3" w:rsidRPr="00F46FD3">
        <w:rPr>
          <w:rFonts w:ascii="Times New Roman" w:eastAsia="Times New Roman" w:hAnsi="Times New Roman" w:cs="Times New Roman"/>
          <w:sz w:val="26"/>
          <w:szCs w:val="26"/>
          <w:lang w:val="en-US"/>
        </w:rPr>
        <w:t>z</w:t>
      </w:r>
      <w:r w:rsidR="006804E6" w:rsidRPr="00F46FD3">
        <w:rPr>
          <w:rFonts w:ascii="Times New Roman" w:eastAsia="Times New Roman" w:hAnsi="Times New Roman" w:cs="Times New Roman"/>
          <w:sz w:val="26"/>
          <w:szCs w:val="26"/>
          <w:lang w:val="en-US"/>
        </w:rPr>
        <w:t xml:space="preserve">iei nr.149/DJ/30.12.2019  a Curții de </w:t>
      </w:r>
      <w:r w:rsidR="002B7359">
        <w:rPr>
          <w:rFonts w:ascii="Times New Roman" w:eastAsia="Times New Roman" w:hAnsi="Times New Roman" w:cs="Times New Roman"/>
          <w:sz w:val="26"/>
          <w:szCs w:val="26"/>
          <w:lang w:val="en-US"/>
        </w:rPr>
        <w:t>A</w:t>
      </w:r>
      <w:r w:rsidR="006804E6" w:rsidRPr="00F46FD3">
        <w:rPr>
          <w:rFonts w:ascii="Times New Roman" w:eastAsia="Times New Roman" w:hAnsi="Times New Roman" w:cs="Times New Roman"/>
          <w:sz w:val="26"/>
          <w:szCs w:val="26"/>
          <w:lang w:val="en-US"/>
        </w:rPr>
        <w:t>pel Craiova;</w:t>
      </w:r>
    </w:p>
    <w:p w:rsidR="00AE4346" w:rsidRPr="007579B6" w:rsidRDefault="009F5BAE" w:rsidP="00C757BE">
      <w:pPr>
        <w:tabs>
          <w:tab w:val="left" w:pos="1236"/>
        </w:tabs>
        <w:spacing w:after="0" w:line="360" w:lineRule="auto"/>
        <w:ind w:right="-28"/>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          </w:t>
      </w:r>
      <w:r w:rsidR="00AE4346" w:rsidRPr="00F46FD3">
        <w:rPr>
          <w:rFonts w:ascii="Times New Roman" w:eastAsia="Times New Roman" w:hAnsi="Times New Roman" w:cs="Times New Roman"/>
          <w:sz w:val="26"/>
          <w:szCs w:val="26"/>
          <w:lang w:val="en-US"/>
        </w:rPr>
        <w:t>- prin deci</w:t>
      </w:r>
      <w:r w:rsidR="00F46FD3">
        <w:rPr>
          <w:rFonts w:ascii="Times New Roman" w:eastAsia="Times New Roman" w:hAnsi="Times New Roman" w:cs="Times New Roman"/>
          <w:sz w:val="26"/>
          <w:szCs w:val="26"/>
          <w:lang w:val="en-US"/>
        </w:rPr>
        <w:t>z</w:t>
      </w:r>
      <w:r w:rsidR="00AE4346" w:rsidRPr="00F46FD3">
        <w:rPr>
          <w:rFonts w:ascii="Times New Roman" w:eastAsia="Times New Roman" w:hAnsi="Times New Roman" w:cs="Times New Roman"/>
          <w:sz w:val="26"/>
          <w:szCs w:val="26"/>
          <w:lang w:val="en-US"/>
        </w:rPr>
        <w:t>ia nr. 150/DJ/30.12.2019 s-a dispus eliberarea din funcție</w:t>
      </w:r>
      <w:r w:rsidR="00F073EB" w:rsidRPr="00F073EB">
        <w:rPr>
          <w:rFonts w:ascii="Times New Roman" w:eastAsia="Times New Roman" w:hAnsi="Times New Roman" w:cs="Times New Roman"/>
          <w:sz w:val="26"/>
          <w:szCs w:val="26"/>
          <w:lang w:val="en-US"/>
        </w:rPr>
        <w:t xml:space="preserve"> </w:t>
      </w:r>
      <w:r w:rsidR="00F073EB" w:rsidRPr="00F46FD3">
        <w:rPr>
          <w:rFonts w:ascii="Times New Roman" w:eastAsia="Times New Roman" w:hAnsi="Times New Roman" w:cs="Times New Roman"/>
          <w:sz w:val="26"/>
          <w:szCs w:val="26"/>
          <w:lang w:val="en-US"/>
        </w:rPr>
        <w:t>a doamnei aprod Melencu Camelia</w:t>
      </w:r>
      <w:r w:rsidR="00AE4346" w:rsidRPr="00F46FD3">
        <w:rPr>
          <w:rFonts w:ascii="Times New Roman" w:eastAsia="Times New Roman" w:hAnsi="Times New Roman" w:cs="Times New Roman"/>
          <w:sz w:val="26"/>
          <w:szCs w:val="26"/>
          <w:lang w:val="en-US"/>
        </w:rPr>
        <w:t>,</w:t>
      </w:r>
      <w:r w:rsidR="00F46FD3">
        <w:rPr>
          <w:rFonts w:ascii="Times New Roman" w:eastAsia="Times New Roman" w:hAnsi="Times New Roman" w:cs="Times New Roman"/>
          <w:sz w:val="26"/>
          <w:szCs w:val="26"/>
          <w:lang w:val="en-US"/>
        </w:rPr>
        <w:t xml:space="preserve"> </w:t>
      </w:r>
      <w:r w:rsidR="00AE4346" w:rsidRPr="00F46FD3">
        <w:rPr>
          <w:rFonts w:ascii="Times New Roman" w:eastAsia="Times New Roman" w:hAnsi="Times New Roman" w:cs="Times New Roman"/>
          <w:sz w:val="26"/>
          <w:szCs w:val="26"/>
          <w:lang w:val="en-US"/>
        </w:rPr>
        <w:t>prin pensionare, începând cu data de 01.01.2020;</w:t>
      </w:r>
    </w:p>
    <w:p w:rsidR="00DB0A67"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550977">
        <w:rPr>
          <w:rFonts w:ascii="Times New Roman" w:eastAsia="Times New Roman" w:hAnsi="Times New Roman" w:cs="Times New Roman"/>
          <w:sz w:val="28"/>
          <w:szCs w:val="28"/>
          <w:lang w:val="fr-FR"/>
        </w:rPr>
        <w:t>Absențe de câteva zile de la serviciu s-au înregistrat în situația diverselor evenimente familiale, cursuri de formare profesională, ori concedii medicale.</w:t>
      </w:r>
    </w:p>
    <w:p w:rsidR="00BA2FF0" w:rsidRDefault="007579B6" w:rsidP="00C757BE">
      <w:pPr>
        <w:spacing w:after="0" w:line="360" w:lineRule="auto"/>
        <w:ind w:right="-28" w:firstLine="720"/>
        <w:jc w:val="both"/>
        <w:rPr>
          <w:rFonts w:ascii="Times New Roman" w:eastAsia="Times New Roman" w:hAnsi="Times New Roman" w:cs="Times New Roman"/>
          <w:sz w:val="28"/>
          <w:szCs w:val="28"/>
          <w:lang w:val="fr-FR"/>
        </w:rPr>
      </w:pPr>
      <w:r w:rsidRPr="00BA2FF0">
        <w:rPr>
          <w:rFonts w:ascii="Times New Roman" w:eastAsia="Times New Roman" w:hAnsi="Times New Roman" w:cs="Times New Roman"/>
          <w:sz w:val="28"/>
          <w:szCs w:val="28"/>
          <w:lang w:val="fr-FR"/>
        </w:rPr>
        <w:t>În acest sens,</w:t>
      </w:r>
      <w:r w:rsidR="00EC3C2D" w:rsidRPr="00BA2FF0">
        <w:rPr>
          <w:rFonts w:ascii="Times New Roman" w:eastAsia="Times New Roman" w:hAnsi="Times New Roman" w:cs="Times New Roman"/>
          <w:sz w:val="28"/>
          <w:szCs w:val="28"/>
          <w:lang w:val="fr-FR"/>
        </w:rPr>
        <w:t xml:space="preserve"> </w:t>
      </w:r>
      <w:r w:rsidRPr="00BA2FF0">
        <w:rPr>
          <w:rFonts w:ascii="Times New Roman" w:eastAsia="Times New Roman" w:hAnsi="Times New Roman" w:cs="Times New Roman"/>
          <w:sz w:val="28"/>
          <w:szCs w:val="28"/>
          <w:lang w:val="fr-FR"/>
        </w:rPr>
        <w:t>menționăm următoarele situații</w:t>
      </w:r>
      <w:r w:rsidR="00E83DBE" w:rsidRPr="00BA2FF0">
        <w:rPr>
          <w:rFonts w:ascii="Times New Roman" w:eastAsia="Times New Roman" w:hAnsi="Times New Roman" w:cs="Times New Roman"/>
          <w:sz w:val="28"/>
          <w:szCs w:val="28"/>
          <w:lang w:val="fr-FR"/>
        </w:rPr>
        <w:t>:</w:t>
      </w:r>
      <w:r w:rsidR="00EC3C2D">
        <w:rPr>
          <w:rFonts w:ascii="Times New Roman" w:eastAsia="Times New Roman" w:hAnsi="Times New Roman" w:cs="Times New Roman"/>
          <w:sz w:val="28"/>
          <w:szCs w:val="28"/>
          <w:lang w:val="fr-FR"/>
        </w:rPr>
        <w:t xml:space="preserve"> </w:t>
      </w:r>
    </w:p>
    <w:p w:rsidR="003A7ED9" w:rsidRDefault="003A7ED9" w:rsidP="00C757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 </w:t>
      </w:r>
      <w:r w:rsidR="0018252C">
        <w:rPr>
          <w:rFonts w:ascii="Times New Roman" w:eastAsia="Times New Roman" w:hAnsi="Times New Roman" w:cs="Times New Roman"/>
          <w:sz w:val="28"/>
          <w:szCs w:val="28"/>
          <w:lang w:val="fr-FR"/>
        </w:rPr>
        <w:t>doamna grefier Andreescu Veronica</w:t>
      </w:r>
      <w:r w:rsidR="00FB1115">
        <w:rPr>
          <w:rFonts w:ascii="Times New Roman" w:eastAsia="Times New Roman" w:hAnsi="Times New Roman" w:cs="Times New Roman"/>
          <w:sz w:val="28"/>
          <w:szCs w:val="28"/>
          <w:lang w:val="fr-FR"/>
        </w:rPr>
        <w:t>, 91 zile concediu medical;</w:t>
      </w:r>
    </w:p>
    <w:p w:rsidR="00FB1115" w:rsidRDefault="00FB1115" w:rsidP="00C757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domnul Burada Stelian,</w:t>
      </w:r>
      <w:r w:rsidR="00EC3C2D">
        <w:rPr>
          <w:rFonts w:ascii="Times New Roman" w:eastAsia="Times New Roman" w:hAnsi="Times New Roman" w:cs="Times New Roman"/>
          <w:sz w:val="28"/>
          <w:szCs w:val="28"/>
          <w:lang w:val="fr-FR"/>
        </w:rPr>
        <w:t xml:space="preserve"> </w:t>
      </w:r>
      <w:r w:rsidR="00A73318">
        <w:rPr>
          <w:rFonts w:ascii="Times New Roman" w:eastAsia="Times New Roman" w:hAnsi="Times New Roman" w:cs="Times New Roman"/>
          <w:sz w:val="28"/>
          <w:szCs w:val="28"/>
          <w:lang w:val="fr-FR"/>
        </w:rPr>
        <w:t>43</w:t>
      </w:r>
      <w:r w:rsidR="009F5BAE">
        <w:rPr>
          <w:rFonts w:ascii="Times New Roman" w:eastAsia="Times New Roman" w:hAnsi="Times New Roman" w:cs="Times New Roman"/>
          <w:sz w:val="28"/>
          <w:szCs w:val="28"/>
          <w:lang w:val="fr-FR"/>
        </w:rPr>
        <w:t xml:space="preserve"> </w:t>
      </w:r>
      <w:r w:rsidR="00A73318">
        <w:rPr>
          <w:rFonts w:ascii="Times New Roman" w:eastAsia="Times New Roman" w:hAnsi="Times New Roman" w:cs="Times New Roman"/>
          <w:sz w:val="28"/>
          <w:szCs w:val="28"/>
          <w:lang w:val="fr-FR"/>
        </w:rPr>
        <w:t>zile concediu medical,</w:t>
      </w:r>
    </w:p>
    <w:p w:rsidR="00A73318" w:rsidRDefault="00A73318" w:rsidP="00C757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  doamna grefier </w:t>
      </w:r>
      <w:r w:rsidR="00891B1D">
        <w:rPr>
          <w:rFonts w:ascii="Times New Roman" w:eastAsia="Times New Roman" w:hAnsi="Times New Roman" w:cs="Times New Roman"/>
          <w:sz w:val="28"/>
          <w:szCs w:val="28"/>
          <w:lang w:val="fr-FR"/>
        </w:rPr>
        <w:t>C</w:t>
      </w:r>
      <w:r>
        <w:rPr>
          <w:rFonts w:ascii="Times New Roman" w:eastAsia="Times New Roman" w:hAnsi="Times New Roman" w:cs="Times New Roman"/>
          <w:sz w:val="28"/>
          <w:szCs w:val="28"/>
          <w:lang w:val="fr-FR"/>
        </w:rPr>
        <w:t>atană Alexandra,</w:t>
      </w:r>
      <w:r w:rsidR="00EC3C2D">
        <w:rPr>
          <w:rFonts w:ascii="Times New Roman" w:eastAsia="Times New Roman" w:hAnsi="Times New Roman" w:cs="Times New Roman"/>
          <w:sz w:val="28"/>
          <w:szCs w:val="28"/>
          <w:lang w:val="fr-FR"/>
        </w:rPr>
        <w:t xml:space="preserve"> </w:t>
      </w:r>
      <w:r>
        <w:rPr>
          <w:rFonts w:ascii="Times New Roman" w:eastAsia="Times New Roman" w:hAnsi="Times New Roman" w:cs="Times New Roman"/>
          <w:sz w:val="28"/>
          <w:szCs w:val="28"/>
          <w:lang w:val="fr-FR"/>
        </w:rPr>
        <w:t>10 zile concediu medical;</w:t>
      </w:r>
    </w:p>
    <w:p w:rsidR="00A73318" w:rsidRDefault="00A73318" w:rsidP="00C757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Chirițescu Roxana,</w:t>
      </w:r>
      <w:r w:rsidR="00EC3C2D">
        <w:rPr>
          <w:rFonts w:ascii="Times New Roman" w:eastAsia="Times New Roman" w:hAnsi="Times New Roman" w:cs="Times New Roman"/>
          <w:sz w:val="28"/>
          <w:szCs w:val="28"/>
          <w:lang w:val="fr-FR"/>
        </w:rPr>
        <w:t xml:space="preserve"> </w:t>
      </w:r>
      <w:r>
        <w:rPr>
          <w:rFonts w:ascii="Times New Roman" w:eastAsia="Times New Roman" w:hAnsi="Times New Roman" w:cs="Times New Roman"/>
          <w:sz w:val="28"/>
          <w:szCs w:val="28"/>
          <w:lang w:val="fr-FR"/>
        </w:rPr>
        <w:t>14 zile concediu medical;</w:t>
      </w:r>
    </w:p>
    <w:p w:rsidR="00E83DBE" w:rsidRDefault="00EC3C2D" w:rsidP="00E83D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xml:space="preserve">- </w:t>
      </w:r>
      <w:r w:rsidR="00E83DBE">
        <w:rPr>
          <w:rFonts w:ascii="Times New Roman" w:eastAsia="Times New Roman" w:hAnsi="Times New Roman" w:cs="Times New Roman"/>
          <w:sz w:val="28"/>
          <w:szCs w:val="28"/>
          <w:lang w:val="fr-FR"/>
        </w:rPr>
        <w:t>doamna grefier Cismaru Corina, 8 zile concediu medical;</w:t>
      </w:r>
    </w:p>
    <w:p w:rsidR="00E83DBE" w:rsidRDefault="00E83DBE" w:rsidP="00E83D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Cojocaru Amalia, 13 zile concediu medical;</w:t>
      </w:r>
    </w:p>
    <w:p w:rsidR="00E83DBE" w:rsidRDefault="00E83DBE" w:rsidP="00E83DB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Gheorghe Diana, 8 zile concediu medical;</w:t>
      </w:r>
    </w:p>
    <w:p w:rsidR="00EE1CAC" w:rsidRDefault="00EE1CAC" w:rsidP="00EE1CAC">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Giorgini Ileana, 10 zile concediu medical;</w:t>
      </w:r>
    </w:p>
    <w:p w:rsidR="00EE1CAC" w:rsidRDefault="00EE1CAC" w:rsidP="00EE1CAC">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Guțu Smaranda, 5 zile concediu medical;</w:t>
      </w:r>
    </w:p>
    <w:p w:rsidR="00EE1CAC" w:rsidRDefault="00EE1CAC" w:rsidP="00EE1CAC">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Șelaru Carmen, 40 zile concediu medical;</w:t>
      </w:r>
    </w:p>
    <w:p w:rsidR="00033FCE" w:rsidRDefault="00033FCE" w:rsidP="00033FC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domnul grefier Malotea Cătălin, 6 zile concediu medical;</w:t>
      </w:r>
    </w:p>
    <w:p w:rsidR="00033FCE" w:rsidRDefault="00033FCE" w:rsidP="00033FCE">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domnul grefier Nedelcu Daniel, 55 zile concediu medical;</w:t>
      </w:r>
    </w:p>
    <w:p w:rsidR="00E667B8" w:rsidRDefault="00E667B8" w:rsidP="00E667B8">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Niță Daniela, 7 zile concediu medical;</w:t>
      </w:r>
    </w:p>
    <w:p w:rsidR="00E667B8" w:rsidRDefault="00E667B8" w:rsidP="00E667B8">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Roșca Simona, 8 zile concediu medical;</w:t>
      </w:r>
    </w:p>
    <w:p w:rsidR="00E667B8" w:rsidRDefault="00E667B8" w:rsidP="00E667B8">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grefier Stepan Delia, 9 zile concediu medical;</w:t>
      </w:r>
    </w:p>
    <w:p w:rsidR="007579B6" w:rsidRPr="00550977" w:rsidRDefault="00E667B8" w:rsidP="00BA2FF0">
      <w:pPr>
        <w:spacing w:after="0" w:line="360" w:lineRule="auto"/>
        <w:ind w:right="-28"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 doamna Popa Constranța, 1</w:t>
      </w:r>
      <w:r w:rsidR="00BA2FF0">
        <w:rPr>
          <w:rFonts w:ascii="Times New Roman" w:eastAsia="Times New Roman" w:hAnsi="Times New Roman" w:cs="Times New Roman"/>
          <w:sz w:val="28"/>
          <w:szCs w:val="28"/>
          <w:lang w:val="fr-FR"/>
        </w:rPr>
        <w:t>9</w:t>
      </w:r>
      <w:r>
        <w:rPr>
          <w:rFonts w:ascii="Times New Roman" w:eastAsia="Times New Roman" w:hAnsi="Times New Roman" w:cs="Times New Roman"/>
          <w:sz w:val="28"/>
          <w:szCs w:val="28"/>
          <w:lang w:val="fr-FR"/>
        </w:rPr>
        <w:t xml:space="preserve"> zile concediu medical;</w:t>
      </w:r>
    </w:p>
    <w:p w:rsidR="00DB0A67" w:rsidRPr="00550977"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550977">
        <w:rPr>
          <w:rFonts w:ascii="Times New Roman" w:eastAsia="Times New Roman" w:hAnsi="Times New Roman" w:cs="Times New Roman"/>
          <w:sz w:val="28"/>
          <w:szCs w:val="28"/>
          <w:lang w:val="fr-FR"/>
        </w:rPr>
        <w:t>Fluctuaţiile existente în cadrul schemei de personal, în cursul anului 201</w:t>
      </w:r>
      <w:r w:rsidR="00D1639B" w:rsidRPr="00550977">
        <w:rPr>
          <w:rFonts w:ascii="Times New Roman" w:eastAsia="Times New Roman" w:hAnsi="Times New Roman" w:cs="Times New Roman"/>
          <w:sz w:val="28"/>
          <w:szCs w:val="28"/>
          <w:lang w:val="fr-FR"/>
        </w:rPr>
        <w:t>9</w:t>
      </w:r>
      <w:r w:rsidRPr="00550977">
        <w:rPr>
          <w:rFonts w:ascii="Times New Roman" w:eastAsia="Times New Roman" w:hAnsi="Times New Roman" w:cs="Times New Roman"/>
          <w:sz w:val="28"/>
          <w:szCs w:val="28"/>
          <w:lang w:val="fr-FR"/>
        </w:rPr>
        <w:t xml:space="preserve">, au determinat dificultăţi în organizarea activităţii instanţei, dificultăți ce au fost remediate, în principal, prin reatribuirea sarcinilor către personalul existent. </w:t>
      </w:r>
    </w:p>
    <w:p w:rsidR="00DB0A67" w:rsidRPr="00550977" w:rsidRDefault="00DB0A67" w:rsidP="00C757BE">
      <w:pPr>
        <w:tabs>
          <w:tab w:val="left" w:pos="0"/>
        </w:tabs>
        <w:spacing w:after="0" w:line="360" w:lineRule="auto"/>
        <w:jc w:val="both"/>
        <w:rPr>
          <w:rFonts w:ascii="Times New Roman" w:eastAsia="Times New Roman" w:hAnsi="Times New Roman" w:cs="Times New Roman"/>
          <w:sz w:val="28"/>
          <w:szCs w:val="28"/>
          <w:lang w:val="fr-FR"/>
        </w:rPr>
      </w:pPr>
      <w:r w:rsidRPr="00550977">
        <w:rPr>
          <w:rFonts w:ascii="Times New Roman" w:eastAsia="Times New Roman" w:hAnsi="Times New Roman" w:cs="Times New Roman"/>
          <w:sz w:val="28"/>
          <w:szCs w:val="28"/>
          <w:lang w:val="fr-FR"/>
        </w:rPr>
        <w:tab/>
        <w:t>Menţionăm că, la nivelul Judecătoriei Craiova, gestionarea resursei umane reprezintă o provocare în fiecare zi, întrucât în cadrul instanţei există foarte multe activităţi, iar personalul atribuit nu asigură funcţionarea normală a instanţei în perioade în care ne confruntăm cu diverse concedii: pentru diverse evenimente familiale, concedii medicale, concedii de odihnă, motiv pentru care întreaga activitate se desfăşoară cu mare dificultate, generând întârzieri în efectuarea lucrărilor.</w:t>
      </w:r>
    </w:p>
    <w:p w:rsidR="00DB0A67" w:rsidRPr="00550977" w:rsidRDefault="00DB0A67" w:rsidP="00C757BE">
      <w:pPr>
        <w:tabs>
          <w:tab w:val="left" w:pos="0"/>
        </w:tabs>
        <w:spacing w:after="0" w:line="360" w:lineRule="auto"/>
        <w:jc w:val="both"/>
        <w:rPr>
          <w:rFonts w:ascii="Times New Roman" w:eastAsia="Times New Roman" w:hAnsi="Times New Roman" w:cs="Times New Roman"/>
          <w:sz w:val="28"/>
          <w:szCs w:val="28"/>
          <w:lang w:val="fr-FR"/>
        </w:rPr>
      </w:pPr>
      <w:r w:rsidRPr="00550977">
        <w:rPr>
          <w:rFonts w:ascii="Times New Roman" w:eastAsia="Times New Roman" w:hAnsi="Times New Roman" w:cs="Times New Roman"/>
          <w:sz w:val="28"/>
          <w:szCs w:val="28"/>
          <w:lang w:val="fr-FR"/>
        </w:rPr>
        <w:tab/>
        <w:t xml:space="preserve">Faptul că, în mod continuu, grefierii de şedinţă sunt nevoiţi să desfăşoare activităţi peste programul normal de lucru, pentru a putea face faţă volumului mare de muncă existent, nu constituie o modalitate eficientă de lucru şi afectează însăşi calitatea lucrărilor, pentru că aceştia sunt nevoiţi să se raporteze mai întâi la cantitate şi mai apoi la calitate. </w:t>
      </w:r>
      <w:r w:rsidRPr="00550977">
        <w:rPr>
          <w:rFonts w:ascii="Times New Roman" w:eastAsia="Times New Roman" w:hAnsi="Times New Roman" w:cs="Times New Roman"/>
          <w:spacing w:val="-1"/>
          <w:sz w:val="28"/>
          <w:szCs w:val="28"/>
          <w:lang w:val="it-IT"/>
        </w:rPr>
        <w:t xml:space="preserve">De altfel, grefierul are şi alte atribuţii: întocmire certificate, redactat, cusut şi numerotat dosare, regularizarea cererilor de chemare în judecată, comunicare hotărâri judecătorești, fiecare dintre activităţi necesitând timp, şi nu numai atât. </w:t>
      </w:r>
    </w:p>
    <w:p w:rsidR="00DB0A67" w:rsidRPr="00D1639B" w:rsidRDefault="00DB0A67" w:rsidP="00C757BE">
      <w:pPr>
        <w:spacing w:after="0" w:line="360" w:lineRule="auto"/>
        <w:ind w:right="-28" w:firstLine="708"/>
        <w:jc w:val="both"/>
        <w:rPr>
          <w:rFonts w:ascii="Times New Roman" w:eastAsia="Times New Roman" w:hAnsi="Times New Roman" w:cs="Times New Roman"/>
          <w:sz w:val="28"/>
          <w:szCs w:val="28"/>
          <w:lang w:val="fr-FR"/>
        </w:rPr>
      </w:pPr>
      <w:r w:rsidRPr="00550977">
        <w:rPr>
          <w:rFonts w:ascii="Times New Roman" w:eastAsia="Times New Roman" w:hAnsi="Times New Roman" w:cs="Times New Roman"/>
          <w:sz w:val="28"/>
          <w:szCs w:val="28"/>
          <w:lang w:val="fr-FR"/>
        </w:rPr>
        <w:t xml:space="preserve">Managementul resurselor umane reprezintă abilitatea conducerii de a realiza competenţele instanţei folosind eforturile judecătorilor şi personalului </w:t>
      </w:r>
      <w:r w:rsidRPr="00D1639B">
        <w:rPr>
          <w:rFonts w:ascii="Times New Roman" w:eastAsia="Times New Roman" w:hAnsi="Times New Roman" w:cs="Times New Roman"/>
          <w:sz w:val="28"/>
          <w:szCs w:val="28"/>
          <w:lang w:val="fr-FR"/>
        </w:rPr>
        <w:t>auxiliar de specialitate, context în care s-a urmărit asigurarea tuturor posturilor din structura Judecătoriei, cu oameni potriviţi, competenţi.</w:t>
      </w:r>
    </w:p>
    <w:p w:rsidR="00DB0A67" w:rsidRPr="00D1639B" w:rsidRDefault="00DB0A67" w:rsidP="00C757BE">
      <w:pPr>
        <w:spacing w:after="0" w:line="360" w:lineRule="auto"/>
        <w:ind w:right="-28" w:firstLine="708"/>
        <w:jc w:val="both"/>
        <w:rPr>
          <w:rFonts w:ascii="Times New Roman" w:eastAsia="Times New Roman" w:hAnsi="Times New Roman" w:cs="Times New Roman"/>
          <w:sz w:val="28"/>
          <w:szCs w:val="28"/>
          <w:lang w:val="fr-FR"/>
        </w:rPr>
      </w:pPr>
      <w:r w:rsidRPr="00D1639B">
        <w:rPr>
          <w:rFonts w:ascii="Times New Roman" w:eastAsia="Times New Roman" w:hAnsi="Times New Roman" w:cs="Times New Roman"/>
          <w:sz w:val="28"/>
          <w:szCs w:val="28"/>
          <w:lang w:val="fr-FR"/>
        </w:rPr>
        <w:t>În acelaşi timp, managementul resurselor umane presupune îmbunătăţirea continuă a activităţii tuturor grefierilor în scopul îndeplinirii obligaţiilor ce le revin.</w:t>
      </w:r>
    </w:p>
    <w:p w:rsidR="00DB0A67" w:rsidRPr="00D1639B" w:rsidRDefault="00DB0A67" w:rsidP="00C757BE">
      <w:pPr>
        <w:spacing w:after="0" w:line="360" w:lineRule="auto"/>
        <w:ind w:right="-28" w:firstLine="708"/>
        <w:jc w:val="both"/>
        <w:rPr>
          <w:rFonts w:ascii="Times New Roman" w:eastAsia="Times New Roman" w:hAnsi="Times New Roman" w:cs="Times New Roman"/>
          <w:sz w:val="28"/>
          <w:szCs w:val="28"/>
          <w:lang w:val="fr-FR"/>
        </w:rPr>
      </w:pPr>
      <w:r w:rsidRPr="00D1639B">
        <w:rPr>
          <w:rFonts w:ascii="Times New Roman" w:eastAsia="Times New Roman" w:hAnsi="Times New Roman" w:cs="Times New Roman"/>
          <w:sz w:val="28"/>
          <w:szCs w:val="28"/>
          <w:lang w:val="fr-FR"/>
        </w:rPr>
        <w:t>Personalul auxiliar de specialitate constituie componenta care îndeplineşte un rol important în buna desfăşurare a întregii activităţi a judecătoriei.</w:t>
      </w:r>
    </w:p>
    <w:p w:rsidR="00DB0A67" w:rsidRPr="00D1639B" w:rsidRDefault="00DB0A67" w:rsidP="00C757BE">
      <w:pPr>
        <w:autoSpaceDE w:val="0"/>
        <w:autoSpaceDN w:val="0"/>
        <w:adjustRightInd w:val="0"/>
        <w:spacing w:after="0" w:line="360" w:lineRule="auto"/>
        <w:ind w:right="-28" w:firstLine="720"/>
        <w:jc w:val="both"/>
        <w:rPr>
          <w:rFonts w:ascii="Times New Roman" w:eastAsia="Times New Roman" w:hAnsi="Times New Roman" w:cs="Times New Roman"/>
          <w:sz w:val="28"/>
          <w:szCs w:val="28"/>
          <w:lang w:val="fr-FR"/>
        </w:rPr>
      </w:pPr>
      <w:r w:rsidRPr="00D1639B">
        <w:rPr>
          <w:rFonts w:ascii="Times New Roman" w:eastAsia="Times New Roman" w:hAnsi="Times New Roman" w:cs="Times New Roman"/>
          <w:sz w:val="28"/>
          <w:szCs w:val="28"/>
          <w:lang w:val="fr-FR"/>
        </w:rPr>
        <w:t xml:space="preserve">Succesul activităţii judecătorilor depinde de numărul şi calitatea pregătirii grefierilor, astfel încât, importanţa muncii grefierului este dată de faptul că, acesta prin semnătura sa, conferă valoare autentică a actelor procesuale şi procedurale şi are rolul de a fi martor la constatarea şi relatarea cea mai fidelă a faptelor, o garanţie importantă împotriva arbitrarului şi o siguranţă în plus pentru judecător. </w:t>
      </w:r>
    </w:p>
    <w:p w:rsidR="00DB0A67" w:rsidRPr="00D1639B" w:rsidRDefault="00DB0A67" w:rsidP="00C757BE">
      <w:pPr>
        <w:autoSpaceDE w:val="0"/>
        <w:autoSpaceDN w:val="0"/>
        <w:adjustRightInd w:val="0"/>
        <w:spacing w:after="0" w:line="360" w:lineRule="auto"/>
        <w:ind w:right="-28" w:firstLine="720"/>
        <w:jc w:val="both"/>
        <w:rPr>
          <w:rFonts w:ascii="Times New Roman" w:eastAsia="Times New Roman" w:hAnsi="Times New Roman" w:cs="Times New Roman"/>
          <w:sz w:val="28"/>
          <w:szCs w:val="28"/>
          <w:lang w:val="fr-FR"/>
        </w:rPr>
      </w:pPr>
      <w:r w:rsidRPr="00D1639B">
        <w:rPr>
          <w:rFonts w:ascii="Times New Roman" w:eastAsia="Times New Roman" w:hAnsi="Times New Roman" w:cs="Times New Roman"/>
          <w:sz w:val="28"/>
          <w:szCs w:val="28"/>
          <w:lang w:val="fr-FR"/>
        </w:rPr>
        <w:t>Lipsa unui echilibru al volumului de activitate al unor grefieri atrage nemulţumiri, ceea ce impune o redistribuire a acestora.</w:t>
      </w:r>
    </w:p>
    <w:p w:rsidR="00DB0A67" w:rsidRPr="00D1639B" w:rsidRDefault="00DB0A67" w:rsidP="00C757BE">
      <w:pPr>
        <w:spacing w:after="0" w:line="360" w:lineRule="auto"/>
        <w:ind w:firstLine="708"/>
        <w:jc w:val="both"/>
        <w:rPr>
          <w:rFonts w:ascii="Times New Roman" w:eastAsia="Times New Roman" w:hAnsi="Times New Roman" w:cs="Times New Roman"/>
          <w:sz w:val="28"/>
          <w:szCs w:val="28"/>
          <w:lang w:val="fr-FR"/>
        </w:rPr>
      </w:pPr>
      <w:r w:rsidRPr="00D1639B">
        <w:rPr>
          <w:rFonts w:ascii="Times New Roman" w:eastAsia="Times New Roman" w:hAnsi="Times New Roman" w:cs="Times New Roman"/>
          <w:sz w:val="28"/>
          <w:szCs w:val="28"/>
          <w:lang w:val="fr-FR"/>
        </w:rPr>
        <w:t>Se impune a mai preciza că, pe parcursul anului 20</w:t>
      </w:r>
      <w:r w:rsidR="00345713">
        <w:rPr>
          <w:rFonts w:ascii="Times New Roman" w:eastAsia="Times New Roman" w:hAnsi="Times New Roman" w:cs="Times New Roman"/>
          <w:sz w:val="28"/>
          <w:szCs w:val="28"/>
          <w:lang w:val="fr-FR"/>
        </w:rPr>
        <w:t>20</w:t>
      </w:r>
      <w:r w:rsidRPr="00D1639B">
        <w:rPr>
          <w:rFonts w:ascii="Times New Roman" w:eastAsia="Times New Roman" w:hAnsi="Times New Roman" w:cs="Times New Roman"/>
          <w:sz w:val="28"/>
          <w:szCs w:val="28"/>
          <w:lang w:val="fr-FR"/>
        </w:rPr>
        <w:t xml:space="preserve">, urmează a se efectua demersuri pentru suplimentarea schemei de personal auxiliar, astfel încât să existe o corelare cu redimensionarea schemei aferente judecătorilor. </w:t>
      </w:r>
    </w:p>
    <w:p w:rsidR="00DB0A67" w:rsidRPr="00DB0A67" w:rsidRDefault="00DB0A67" w:rsidP="00F943DE">
      <w:pPr>
        <w:spacing w:after="0" w:line="360" w:lineRule="auto"/>
        <w:jc w:val="both"/>
        <w:rPr>
          <w:rFonts w:ascii="Times New Roman" w:eastAsia="Times New Roman" w:hAnsi="Times New Roman" w:cs="Times New Roman"/>
          <w:sz w:val="28"/>
          <w:szCs w:val="28"/>
          <w:highlight w:val="yellow"/>
          <w:lang w:val="fr-FR"/>
        </w:rPr>
      </w:pPr>
    </w:p>
    <w:p w:rsidR="00DB0A67" w:rsidRPr="008A7C11" w:rsidRDefault="00DB0A67" w:rsidP="00C757BE">
      <w:pPr>
        <w:spacing w:after="0" w:line="360" w:lineRule="auto"/>
        <w:ind w:firstLine="708"/>
        <w:jc w:val="both"/>
        <w:rPr>
          <w:rFonts w:ascii="Times New Roman" w:eastAsia="Times New Roman" w:hAnsi="Times New Roman" w:cs="Times New Roman"/>
          <w:sz w:val="28"/>
          <w:szCs w:val="28"/>
          <w:lang w:val="fr-FR"/>
        </w:rPr>
      </w:pPr>
    </w:p>
    <w:p w:rsidR="00DB0A67" w:rsidRPr="008A7C11" w:rsidRDefault="00DB0A67" w:rsidP="00C757BE">
      <w:pPr>
        <w:spacing w:after="0" w:line="360" w:lineRule="auto"/>
        <w:ind w:firstLine="708"/>
        <w:jc w:val="both"/>
        <w:rPr>
          <w:rFonts w:ascii="Times New Roman" w:eastAsia="Times New Roman" w:hAnsi="Times New Roman" w:cs="Times New Roman"/>
          <w:b/>
          <w:sz w:val="28"/>
          <w:szCs w:val="28"/>
          <w:lang w:val="fr-FR"/>
        </w:rPr>
      </w:pPr>
      <w:r w:rsidRPr="008A7C11">
        <w:rPr>
          <w:rFonts w:ascii="Times New Roman" w:eastAsia="Times New Roman" w:hAnsi="Times New Roman" w:cs="Times New Roman"/>
          <w:b/>
          <w:sz w:val="28"/>
          <w:szCs w:val="28"/>
          <w:lang w:val="fr-FR"/>
        </w:rPr>
        <w:t>III.2. SITUAŢIA SANCŢIUNILOR DISCIPLINARE ŞI PENALE APLICATE ÎN CURSUL ANULUI 201</w:t>
      </w:r>
      <w:r w:rsidR="00B81FD9" w:rsidRPr="008A7C11">
        <w:rPr>
          <w:rFonts w:ascii="Times New Roman" w:eastAsia="Times New Roman" w:hAnsi="Times New Roman" w:cs="Times New Roman"/>
          <w:b/>
          <w:sz w:val="28"/>
          <w:szCs w:val="28"/>
          <w:lang w:val="fr-FR"/>
        </w:rPr>
        <w:t>9</w:t>
      </w:r>
      <w:r w:rsidRPr="008A7C11">
        <w:rPr>
          <w:rFonts w:ascii="Times New Roman" w:eastAsia="Times New Roman" w:hAnsi="Times New Roman" w:cs="Times New Roman"/>
          <w:b/>
          <w:sz w:val="28"/>
          <w:szCs w:val="28"/>
          <w:lang w:val="fr-FR"/>
        </w:rPr>
        <w:t xml:space="preserve"> PE FIECARE CATEGORIE DE PERSONAL</w:t>
      </w:r>
    </w:p>
    <w:p w:rsidR="00DB0A67" w:rsidRPr="008A7C11" w:rsidRDefault="00DB0A67" w:rsidP="00C757BE">
      <w:pPr>
        <w:spacing w:after="0" w:line="360" w:lineRule="auto"/>
        <w:ind w:right="-28"/>
        <w:jc w:val="both"/>
        <w:rPr>
          <w:rFonts w:ascii="Times New Roman" w:eastAsia="Times New Roman" w:hAnsi="Times New Roman" w:cs="Times New Roman"/>
          <w:sz w:val="28"/>
          <w:szCs w:val="28"/>
          <w:lang w:val="fr-FR"/>
        </w:rPr>
      </w:pPr>
    </w:p>
    <w:p w:rsidR="00DB0A67" w:rsidRPr="008A7C11" w:rsidRDefault="00DB0A67" w:rsidP="00C757BE">
      <w:pPr>
        <w:spacing w:after="0" w:line="360" w:lineRule="auto"/>
        <w:ind w:right="-28"/>
        <w:jc w:val="both"/>
        <w:rPr>
          <w:rFonts w:ascii="Times New Roman" w:eastAsia="Times New Roman" w:hAnsi="Times New Roman" w:cs="Times New Roman"/>
          <w:sz w:val="28"/>
          <w:szCs w:val="28"/>
          <w:u w:val="single"/>
          <w:lang w:val="fr-FR"/>
        </w:rPr>
      </w:pPr>
      <w:r w:rsidRPr="008A7C11">
        <w:rPr>
          <w:rFonts w:ascii="Times New Roman" w:eastAsia="Times New Roman" w:hAnsi="Times New Roman" w:cs="Times New Roman"/>
          <w:sz w:val="28"/>
          <w:szCs w:val="28"/>
          <w:lang w:val="fr-FR"/>
        </w:rPr>
        <w:tab/>
      </w:r>
      <w:r w:rsidRPr="008A7C11">
        <w:rPr>
          <w:rFonts w:ascii="Times New Roman" w:eastAsia="Times New Roman" w:hAnsi="Times New Roman" w:cs="Times New Roman"/>
          <w:b/>
          <w:sz w:val="28"/>
          <w:szCs w:val="28"/>
          <w:u w:val="single"/>
          <w:lang w:val="fr-FR"/>
        </w:rPr>
        <w:t>Răspunderea disciplinară a judecătorilor şi personalului auxiliar.</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Conform art. 1 din Legea nr. 303 din 28 iunie 2004 privind statutul judecătorilor şi procurorilor, „Magistratura este activitatea judiciară desfăşurată de judecători în scopul înfăptuirii justiţiei şi de procurori în scopul apărării intereselor generale ale societăţii, a ordinii de drept, precum şi a drepturilor şi libertăţilor cetăţenilor”. Judecătorii sunt inamovibili, independenţi şi se supun numai legii. Ei trebuie să fie imparţiali.</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Magistraţii, atât judecătorii cât şi procurorii sunt obligaţi ca, prin întreaga lor activitate, să asigure supremaţia legii, să respecte drepturile şi libertăţile persoanelor, egalitatea lor în faţa legii, să asigure un tratament juridic nediscriminatoriu tuturor participanţilor la procedurile judiciare, indiferent de calitatea acestora şi să respecte Codul deontologic.</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Aceste prevederi sunt în concordanţă cu dispoziţiilor art. 124 alin. (3) din Constituţia României, potrivit cărora „Judecătorii sunt independenţi şi se supun numai legii”.</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Independenţa judecătorilor trebuie respectată de celelalte puteri în stat. Aceasta nu este reglementată ca un scop în sine</w:t>
      </w:r>
      <w:r w:rsidR="00EF4E25">
        <w:rPr>
          <w:rFonts w:ascii="Times New Roman" w:eastAsia="Times New Roman" w:hAnsi="Times New Roman" w:cs="Times New Roman"/>
          <w:sz w:val="28"/>
          <w:szCs w:val="28"/>
          <w:lang w:val="fr-FR"/>
        </w:rPr>
        <w:t>,</w:t>
      </w:r>
      <w:r w:rsidRPr="008A7C11">
        <w:rPr>
          <w:rFonts w:ascii="Times New Roman" w:eastAsia="Times New Roman" w:hAnsi="Times New Roman" w:cs="Times New Roman"/>
          <w:sz w:val="28"/>
          <w:szCs w:val="28"/>
          <w:lang w:val="fr-FR"/>
        </w:rPr>
        <w:t xml:space="preserve"> nici ca un privilegiu al judecătorilor, ea reprezintă o garanţie oferită cetăţenilor pentru o bună înfăptuire a justiţiei. Aceştia trebuie să aibă certitudinea că magistraţii sunt independenţi de reprezentanţii puterii legislative şi executive şi că, indiferent de statutul lor special, se supun legii.</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 xml:space="preserve">Prin Declaraţia privind etica judiciară, adoptată de Adunarea Generală a Reţelei Europene a Consiliilor Judiciare, în cadrul întâlnirii de </w:t>
      </w:r>
      <w:smartTag w:uri="urn:schemas-microsoft-com:office:smarttags" w:element="PersonName">
        <w:smartTagPr>
          <w:attr w:name="ProductID" w:val="la Londra"/>
        </w:smartTagPr>
        <w:r w:rsidRPr="008A7C11">
          <w:rPr>
            <w:rFonts w:ascii="Times New Roman" w:eastAsia="Times New Roman" w:hAnsi="Times New Roman" w:cs="Times New Roman"/>
            <w:sz w:val="28"/>
            <w:szCs w:val="28"/>
            <w:lang w:val="fr-FR"/>
          </w:rPr>
          <w:t>la Londra</w:t>
        </w:r>
      </w:smartTag>
      <w:r w:rsidRPr="008A7C11">
        <w:rPr>
          <w:rFonts w:ascii="Times New Roman" w:eastAsia="Times New Roman" w:hAnsi="Times New Roman" w:cs="Times New Roman"/>
          <w:sz w:val="28"/>
          <w:szCs w:val="28"/>
          <w:lang w:val="fr-FR"/>
        </w:rPr>
        <w:t>, 2 – 4 iunie 2010, se subliniază că independenţa nu este de fapt pentru judecător ci „independenţa este dreptul fiecărui cetăţean într-o societate democratică de a beneficia de o justiţie care este (şi este percepută ca fiind) independentă de puterea legislativă şi executivă şi care ocroteşte libertăţile şi drepturile cetăţenilor într-un stat de drept” şi „depinde de fiecare judecător să respecte şi să lucreze în scopul menţinerii independenţei justiţiei, atât în ceea ce priveşte aspectul individual, cât şi instituţional”.</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Normele care consacră răspunderea disciplinară s-au introdus cu scopul declarat de a determina magistratul să-şi exercite puterile conferite cu responsabilitate.</w:t>
      </w:r>
    </w:p>
    <w:p w:rsidR="00DB0A67" w:rsidRPr="008A7C11"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În conformitate cu dispoziţiile art. 9 din legea 303/2004 republicată, privind statutul judecătorilor şi procurorilor şi a art. 45 indice 1 din  legea 317/2004 republicată privind Consiliul Superior al Magistraturii, pe parcursul anului 201</w:t>
      </w:r>
      <w:r w:rsidR="00B81FD9" w:rsidRPr="008A7C11">
        <w:rPr>
          <w:rFonts w:ascii="Times New Roman" w:eastAsia="Times New Roman" w:hAnsi="Times New Roman" w:cs="Times New Roman"/>
          <w:sz w:val="28"/>
          <w:szCs w:val="28"/>
          <w:lang w:val="fr-FR"/>
        </w:rPr>
        <w:t>9</w:t>
      </w:r>
      <w:r w:rsidRPr="008A7C11">
        <w:rPr>
          <w:rFonts w:ascii="Times New Roman" w:eastAsia="Times New Roman" w:hAnsi="Times New Roman" w:cs="Times New Roman"/>
          <w:sz w:val="28"/>
          <w:szCs w:val="28"/>
          <w:lang w:val="fr-FR"/>
        </w:rPr>
        <w:t xml:space="preserve">, Serviciul pentru judecători din cadrul Inspecţiei Judiciare, au existat </w:t>
      </w:r>
      <w:r w:rsidRPr="00FF77E0">
        <w:rPr>
          <w:rFonts w:ascii="Times New Roman" w:eastAsia="Times New Roman" w:hAnsi="Times New Roman" w:cs="Times New Roman"/>
          <w:sz w:val="28"/>
          <w:szCs w:val="28"/>
          <w:lang w:val="fr-FR"/>
        </w:rPr>
        <w:t>un număr de 21 sesizări, fără ca Inspecţia Judiciară să exercite vreo acţiune disciplinară împotriva</w:t>
      </w:r>
      <w:r w:rsidRPr="008A7C11">
        <w:rPr>
          <w:rFonts w:ascii="Times New Roman" w:eastAsia="Times New Roman" w:hAnsi="Times New Roman" w:cs="Times New Roman"/>
          <w:sz w:val="28"/>
          <w:szCs w:val="28"/>
          <w:lang w:val="fr-FR"/>
        </w:rPr>
        <w:t xml:space="preserve"> vreunui coleg judecător. </w:t>
      </w:r>
    </w:p>
    <w:p w:rsidR="00297424" w:rsidRDefault="00DB0A67" w:rsidP="00C757BE">
      <w:pPr>
        <w:spacing w:after="0" w:line="360" w:lineRule="auto"/>
        <w:ind w:right="-28" w:firstLine="720"/>
        <w:jc w:val="both"/>
        <w:rPr>
          <w:rFonts w:ascii="Times New Roman" w:eastAsia="Times New Roman" w:hAnsi="Times New Roman" w:cs="Times New Roman"/>
          <w:sz w:val="28"/>
          <w:szCs w:val="28"/>
          <w:lang w:val="fr-FR"/>
        </w:rPr>
      </w:pPr>
      <w:r w:rsidRPr="008A7C11">
        <w:rPr>
          <w:rFonts w:ascii="Times New Roman" w:eastAsia="Times New Roman" w:hAnsi="Times New Roman" w:cs="Times New Roman"/>
          <w:sz w:val="28"/>
          <w:szCs w:val="28"/>
          <w:lang w:val="fr-FR"/>
        </w:rPr>
        <w:t>În ceea ce priveşte personalul auxiliar de specialitate și conex din cadrul Judecătoriei Craiova, în anul 201</w:t>
      </w:r>
      <w:r w:rsidR="006B1DBC">
        <w:rPr>
          <w:rFonts w:ascii="Times New Roman" w:eastAsia="Times New Roman" w:hAnsi="Times New Roman" w:cs="Times New Roman"/>
          <w:sz w:val="28"/>
          <w:szCs w:val="28"/>
          <w:lang w:val="fr-FR"/>
        </w:rPr>
        <w:t>9</w:t>
      </w:r>
      <w:r w:rsidR="00EF4E25">
        <w:rPr>
          <w:rFonts w:ascii="Times New Roman" w:eastAsia="Times New Roman" w:hAnsi="Times New Roman" w:cs="Times New Roman"/>
          <w:sz w:val="28"/>
          <w:szCs w:val="28"/>
          <w:lang w:val="fr-FR"/>
        </w:rPr>
        <w:t>,</w:t>
      </w:r>
      <w:r w:rsidRPr="008A7C11">
        <w:rPr>
          <w:rFonts w:ascii="Times New Roman" w:eastAsia="Times New Roman" w:hAnsi="Times New Roman" w:cs="Times New Roman"/>
          <w:sz w:val="28"/>
          <w:szCs w:val="28"/>
          <w:lang w:val="fr-FR"/>
        </w:rPr>
        <w:t xml:space="preserve"> marea majoritate a colegilor grefieri şi din cadrul personalului conex, şi-a îndeplinit activitatea în conformitate cu Legea nr. 567/2014, a Codului deontologic, al Regulamentului de Ordine interioară al instanţelor de j</w:t>
      </w:r>
      <w:r w:rsidR="00EF4E25">
        <w:rPr>
          <w:rFonts w:ascii="Times New Roman" w:eastAsia="Times New Roman" w:hAnsi="Times New Roman" w:cs="Times New Roman"/>
          <w:sz w:val="28"/>
          <w:szCs w:val="28"/>
          <w:lang w:val="fr-FR"/>
        </w:rPr>
        <w:t>u</w:t>
      </w:r>
      <w:r w:rsidRPr="008A7C11">
        <w:rPr>
          <w:rFonts w:ascii="Times New Roman" w:eastAsia="Times New Roman" w:hAnsi="Times New Roman" w:cs="Times New Roman"/>
          <w:sz w:val="28"/>
          <w:szCs w:val="28"/>
          <w:lang w:val="fr-FR"/>
        </w:rPr>
        <w:t xml:space="preserve">decată, al celorlalte dispoziţii legale în vigoare, acest fapt fiind reflectat şi în calificativul pe care majoritatea personalului l-a primit, acela de « Foarte bine ». </w:t>
      </w:r>
    </w:p>
    <w:p w:rsidR="00297424" w:rsidRPr="006B1DBC" w:rsidRDefault="006B1DBC" w:rsidP="006B1DBC">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lang w:val="fr-FR"/>
        </w:rPr>
        <w:t xml:space="preserve">Prin urmare, </w:t>
      </w:r>
      <w:r w:rsidR="005D4941">
        <w:rPr>
          <w:rFonts w:ascii="Times New Roman" w:hAnsi="Times New Roman" w:cs="Times New Roman"/>
          <w:color w:val="000000"/>
          <w:sz w:val="28"/>
          <w:szCs w:val="28"/>
        </w:rPr>
        <w:t>d</w:t>
      </w:r>
      <w:r w:rsidR="00297424" w:rsidRPr="006B1DBC">
        <w:rPr>
          <w:rFonts w:ascii="Times New Roman" w:hAnsi="Times New Roman" w:cs="Times New Roman"/>
          <w:color w:val="000000"/>
          <w:sz w:val="28"/>
          <w:szCs w:val="28"/>
        </w:rPr>
        <w:t>in perspectiva personalului auxiliar, în decursul anul 201</w:t>
      </w:r>
      <w:r w:rsidR="005D4941">
        <w:rPr>
          <w:rFonts w:ascii="Times New Roman" w:hAnsi="Times New Roman" w:cs="Times New Roman"/>
          <w:color w:val="000000"/>
          <w:sz w:val="28"/>
          <w:szCs w:val="28"/>
        </w:rPr>
        <w:t>9</w:t>
      </w:r>
      <w:r w:rsidR="00297424" w:rsidRPr="006B1DBC">
        <w:rPr>
          <w:rFonts w:ascii="Times New Roman" w:hAnsi="Times New Roman" w:cs="Times New Roman"/>
          <w:color w:val="000000"/>
          <w:sz w:val="28"/>
          <w:szCs w:val="28"/>
        </w:rPr>
        <w:t xml:space="preserve"> nu a fost aplicată nicio sancţiune disciplinară. </w:t>
      </w:r>
    </w:p>
    <w:p w:rsidR="00297424" w:rsidRPr="00865485" w:rsidRDefault="005D4941" w:rsidP="00EF4E25">
      <w:pPr>
        <w:spacing w:after="0" w:line="360" w:lineRule="auto"/>
        <w:ind w:right="-28" w:firstLine="720"/>
        <w:jc w:val="both"/>
        <w:rPr>
          <w:rFonts w:ascii="Times New Roman" w:eastAsia="Times New Roman" w:hAnsi="Times New Roman" w:cs="Times New Roman"/>
          <w:sz w:val="28"/>
          <w:szCs w:val="28"/>
          <w:lang w:val="fr-FR"/>
        </w:rPr>
      </w:pPr>
      <w:r>
        <w:rPr>
          <w:rFonts w:ascii="Times New Roman" w:hAnsi="Times New Roman" w:cs="Times New Roman"/>
          <w:color w:val="000000"/>
          <w:sz w:val="28"/>
          <w:szCs w:val="28"/>
        </w:rPr>
        <w:t>De asemenea, î</w:t>
      </w:r>
      <w:r w:rsidR="00297424" w:rsidRPr="006B1DBC">
        <w:rPr>
          <w:rFonts w:ascii="Times New Roman" w:hAnsi="Times New Roman" w:cs="Times New Roman"/>
          <w:color w:val="000000"/>
          <w:sz w:val="28"/>
          <w:szCs w:val="28"/>
        </w:rPr>
        <w:t xml:space="preserve">n cadrul Judecătoriei </w:t>
      </w:r>
      <w:r>
        <w:rPr>
          <w:rFonts w:ascii="Times New Roman" w:hAnsi="Times New Roman" w:cs="Times New Roman"/>
          <w:color w:val="000000"/>
          <w:sz w:val="28"/>
          <w:szCs w:val="28"/>
        </w:rPr>
        <w:t>Craiova</w:t>
      </w:r>
      <w:r w:rsidR="00297424" w:rsidRPr="006B1DBC">
        <w:rPr>
          <w:rFonts w:ascii="Times New Roman" w:hAnsi="Times New Roman" w:cs="Times New Roman"/>
          <w:color w:val="000000"/>
          <w:sz w:val="28"/>
          <w:szCs w:val="28"/>
        </w:rPr>
        <w:t>, la nivelul anului 201</w:t>
      </w:r>
      <w:r>
        <w:rPr>
          <w:rFonts w:ascii="Times New Roman" w:hAnsi="Times New Roman" w:cs="Times New Roman"/>
          <w:color w:val="000000"/>
          <w:sz w:val="28"/>
          <w:szCs w:val="28"/>
        </w:rPr>
        <w:t>9</w:t>
      </w:r>
      <w:r w:rsidR="00297424" w:rsidRPr="006B1DBC">
        <w:rPr>
          <w:rFonts w:ascii="Times New Roman" w:hAnsi="Times New Roman" w:cs="Times New Roman"/>
          <w:color w:val="000000"/>
          <w:sz w:val="28"/>
          <w:szCs w:val="28"/>
        </w:rPr>
        <w:t>, nu a fost angajată răspunderea penală a judecătorilor şi nici a personalului auxiliar.</w:t>
      </w:r>
    </w:p>
    <w:p w:rsidR="00537648" w:rsidRPr="00865485" w:rsidRDefault="00537648" w:rsidP="00865485">
      <w:pPr>
        <w:spacing w:after="0" w:line="360" w:lineRule="auto"/>
        <w:ind w:right="-28" w:firstLine="720"/>
        <w:jc w:val="both"/>
        <w:rPr>
          <w:rFonts w:ascii="Times New Roman" w:eastAsia="Times New Roman" w:hAnsi="Times New Roman" w:cs="Times New Roman"/>
          <w:b/>
          <w:sz w:val="28"/>
          <w:szCs w:val="28"/>
          <w:lang w:val="fr-FR"/>
        </w:rPr>
      </w:pPr>
      <w:r w:rsidRPr="00865485">
        <w:rPr>
          <w:rFonts w:ascii="Times New Roman" w:eastAsia="Times New Roman" w:hAnsi="Times New Roman" w:cs="Times New Roman"/>
          <w:b/>
          <w:sz w:val="28"/>
          <w:szCs w:val="28"/>
          <w:lang w:val="fr-FR"/>
        </w:rPr>
        <w:t xml:space="preserve">CAPITOLUL IV </w:t>
      </w:r>
      <w:r w:rsidR="00F1366B">
        <w:rPr>
          <w:rFonts w:ascii="Times New Roman" w:eastAsia="Times New Roman" w:hAnsi="Times New Roman" w:cs="Times New Roman"/>
          <w:b/>
          <w:sz w:val="28"/>
          <w:szCs w:val="28"/>
          <w:lang w:val="fr-FR"/>
        </w:rPr>
        <w:t>-</w:t>
      </w:r>
      <w:r w:rsidRPr="00865485">
        <w:rPr>
          <w:rFonts w:ascii="Times New Roman" w:eastAsia="Times New Roman" w:hAnsi="Times New Roman" w:cs="Times New Roman"/>
          <w:b/>
          <w:sz w:val="28"/>
          <w:szCs w:val="28"/>
          <w:lang w:val="fr-FR"/>
        </w:rPr>
        <w:t>FORMAREA PROFESIONALĂ A PERSONALULUI</w:t>
      </w:r>
    </w:p>
    <w:p w:rsidR="00537648" w:rsidRPr="00865485" w:rsidRDefault="00537648" w:rsidP="00345713">
      <w:pPr>
        <w:spacing w:after="0" w:line="360" w:lineRule="auto"/>
        <w:jc w:val="both"/>
        <w:rPr>
          <w:rFonts w:ascii="Times New Roman" w:eastAsia="Times New Roman" w:hAnsi="Times New Roman" w:cs="Times New Roman"/>
          <w:b/>
          <w:sz w:val="28"/>
          <w:szCs w:val="28"/>
          <w:lang w:val="fr-FR"/>
        </w:rPr>
      </w:pPr>
    </w:p>
    <w:p w:rsidR="00537648" w:rsidRPr="00865485" w:rsidRDefault="00537648" w:rsidP="00865485">
      <w:pPr>
        <w:pStyle w:val="al"/>
        <w:shd w:val="clear" w:color="auto" w:fill="FFFFFF"/>
        <w:spacing w:before="0" w:beforeAutospacing="0" w:after="150" w:afterAutospacing="0" w:line="360" w:lineRule="auto"/>
        <w:ind w:firstLine="708"/>
        <w:jc w:val="both"/>
        <w:rPr>
          <w:sz w:val="28"/>
          <w:szCs w:val="28"/>
        </w:rPr>
      </w:pPr>
      <w:r w:rsidRPr="00865485">
        <w:rPr>
          <w:sz w:val="28"/>
          <w:szCs w:val="28"/>
        </w:rPr>
        <w:t>Formarea profesională continuă a judecătorilor constituie garanția independenței și imparțialității în exercitarea funcției, dar este și o</w:t>
      </w:r>
      <w:r w:rsidR="00865485" w:rsidRPr="00865485">
        <w:rPr>
          <w:sz w:val="28"/>
          <w:szCs w:val="28"/>
        </w:rPr>
        <w:t xml:space="preserve"> </w:t>
      </w:r>
      <w:r w:rsidRPr="00865485">
        <w:rPr>
          <w:sz w:val="28"/>
          <w:szCs w:val="28"/>
        </w:rPr>
        <w:t>obligație prevă</w:t>
      </w:r>
      <w:r w:rsidR="00F1366B">
        <w:rPr>
          <w:sz w:val="28"/>
          <w:szCs w:val="28"/>
        </w:rPr>
        <w:t>z</w:t>
      </w:r>
      <w:r w:rsidRPr="00865485">
        <w:rPr>
          <w:sz w:val="28"/>
          <w:szCs w:val="28"/>
        </w:rPr>
        <w:t>ută</w:t>
      </w:r>
      <w:r w:rsidRPr="00865485">
        <w:rPr>
          <w:sz w:val="28"/>
          <w:szCs w:val="28"/>
          <w:lang w:val="it-IT"/>
        </w:rPr>
        <w:t xml:space="preserve"> de Legea nr. 303/2004 privind statutul judecătorilor şi procurorilor, modificată şi republicată.</w:t>
      </w:r>
    </w:p>
    <w:p w:rsidR="00537648" w:rsidRPr="00865485" w:rsidRDefault="00537648" w:rsidP="00865485">
      <w:pPr>
        <w:pStyle w:val="al"/>
        <w:shd w:val="clear" w:color="auto" w:fill="FFFFFF"/>
        <w:spacing w:before="0" w:beforeAutospacing="0" w:after="150" w:afterAutospacing="0" w:line="360" w:lineRule="auto"/>
        <w:ind w:firstLine="708"/>
        <w:jc w:val="both"/>
        <w:rPr>
          <w:sz w:val="28"/>
          <w:szCs w:val="28"/>
        </w:rPr>
      </w:pPr>
      <w:r w:rsidRPr="00865485">
        <w:rPr>
          <w:sz w:val="28"/>
          <w:szCs w:val="28"/>
        </w:rPr>
        <w:t>Formarea profesională continuă trebuie să țină seama de dinamica procesului legislativ și constă, în principal, în cunoașterea și aprofundarea legislației interne, a documentelor europene și internaționale la care România este parte, a jurisprudenței instanțelor judecătorești și a Curții Constituționale, a jurisprudenței Curții Europene a Drepturilor Omului și a Curții de Justiție a Comunităților Europene, a dreptului comparat, a normelor deontologice, în abordarea multidisciplinară a instituțiilor cu caracter de noutate, precum și în cunoașterea și aprofundarea unor limbi străine și operarea pe calculator.</w:t>
      </w:r>
    </w:p>
    <w:p w:rsidR="00537648" w:rsidRPr="00865485" w:rsidRDefault="00537648" w:rsidP="00865485">
      <w:pPr>
        <w:spacing w:after="0" w:line="360" w:lineRule="auto"/>
        <w:ind w:firstLine="708"/>
        <w:jc w:val="both"/>
        <w:rPr>
          <w:rFonts w:ascii="Times New Roman" w:eastAsia="Times New Roman" w:hAnsi="Times New Roman" w:cs="Times New Roman"/>
          <w:bCs/>
          <w:sz w:val="28"/>
          <w:szCs w:val="28"/>
          <w:lang w:val="fr-FR"/>
        </w:rPr>
      </w:pPr>
      <w:r w:rsidRPr="00865485">
        <w:rPr>
          <w:rFonts w:ascii="Times New Roman" w:eastAsia="Times New Roman" w:hAnsi="Times New Roman" w:cs="Times New Roman"/>
          <w:bCs/>
          <w:sz w:val="28"/>
          <w:szCs w:val="28"/>
          <w:lang w:val="fr-FR"/>
        </w:rPr>
        <w:t>De asemenea, aceasta reprezintă și un criteriu în evaluarea judecătorilor</w:t>
      </w:r>
      <w:r w:rsidR="00F1366B">
        <w:rPr>
          <w:rFonts w:ascii="Times New Roman" w:eastAsia="Times New Roman" w:hAnsi="Times New Roman" w:cs="Times New Roman"/>
          <w:bCs/>
          <w:sz w:val="28"/>
          <w:szCs w:val="28"/>
          <w:lang w:val="fr-FR"/>
        </w:rPr>
        <w:t>.</w:t>
      </w:r>
    </w:p>
    <w:p w:rsidR="00537648" w:rsidRPr="00865485" w:rsidRDefault="00537648" w:rsidP="00865485">
      <w:pPr>
        <w:spacing w:after="0" w:line="360" w:lineRule="auto"/>
        <w:ind w:firstLine="709"/>
        <w:jc w:val="both"/>
        <w:rPr>
          <w:rFonts w:ascii="Times New Roman" w:eastAsia="Calibri" w:hAnsi="Times New Roman" w:cs="Times New Roman"/>
          <w:sz w:val="28"/>
          <w:szCs w:val="28"/>
        </w:rPr>
      </w:pPr>
      <w:r w:rsidRPr="00865485">
        <w:rPr>
          <w:rFonts w:ascii="Times New Roman" w:eastAsia="Calibri" w:hAnsi="Times New Roman" w:cs="Times New Roman"/>
          <w:sz w:val="28"/>
          <w:szCs w:val="28"/>
        </w:rPr>
        <w:t>Pe lângă formarea profesională personală</w:t>
      </w:r>
      <w:r w:rsidR="000D5894">
        <w:rPr>
          <w:rFonts w:ascii="Times New Roman" w:eastAsia="Calibri" w:hAnsi="Times New Roman" w:cs="Times New Roman"/>
          <w:sz w:val="28"/>
          <w:szCs w:val="28"/>
        </w:rPr>
        <w:t>,</w:t>
      </w:r>
      <w:r w:rsidRPr="00865485">
        <w:rPr>
          <w:rFonts w:ascii="Times New Roman" w:eastAsia="Calibri" w:hAnsi="Times New Roman" w:cs="Times New Roman"/>
          <w:sz w:val="28"/>
          <w:szCs w:val="28"/>
        </w:rPr>
        <w:t xml:space="preserve"> are loc și formarea profesională colectivă reflectată în cunoştinţele dobândite prin organizarea întâlnirilor de învăţământ profesional, în cadrul fiecărei secţii, întâlniri prezidate de preşedintele secţiei în care sunt analizate aspecte de practică neunitară, practica instanţelor de control judiciar, modificările legislative survenite, dar şi măsuri practice de optimizare a activităţii, pentru creşterea calităţii actului de justiţie.</w:t>
      </w:r>
    </w:p>
    <w:p w:rsidR="00537648" w:rsidRPr="00865485" w:rsidRDefault="00537648" w:rsidP="00865485">
      <w:pPr>
        <w:spacing w:after="0" w:line="360" w:lineRule="auto"/>
        <w:ind w:firstLine="709"/>
        <w:jc w:val="both"/>
        <w:rPr>
          <w:rFonts w:ascii="Times New Roman" w:eastAsia="Calibri" w:hAnsi="Times New Roman" w:cs="Times New Roman"/>
          <w:sz w:val="28"/>
          <w:szCs w:val="28"/>
        </w:rPr>
      </w:pPr>
      <w:r w:rsidRPr="00865485">
        <w:rPr>
          <w:rFonts w:ascii="Times New Roman" w:eastAsia="Calibri" w:hAnsi="Times New Roman" w:cs="Times New Roman"/>
          <w:sz w:val="28"/>
          <w:szCs w:val="28"/>
        </w:rPr>
        <w:t xml:space="preserve">Desigur că, așa cum am mai arătat, un act de justiție care respectă standardele de calitate și celeritate prevăzute de lege, precum şi o practică judiciară unitară, implică aprofundarea, de către întreg personalul instanţei, a chestiunilor de noutate legislativă, a jurisprudenţei Curţii Constituţionale, jurisprudenţei Înaltei Curţi de Casaţie şi Justiţie, jurisprudenţei Curţii Europene pentru Drepturile Omului şi jurisprudenţei Curţii de Justiţie a Uniunii Europene, aspecte ce au fost avut în vedere pentru organizarea fiecărei întâlniri de învăţământ profesional desfăşurată în cadrul instanţei. </w:t>
      </w:r>
    </w:p>
    <w:p w:rsidR="00537648" w:rsidRPr="00865485" w:rsidRDefault="00537648" w:rsidP="00865485">
      <w:pPr>
        <w:spacing w:after="0" w:line="360" w:lineRule="auto"/>
        <w:ind w:firstLine="709"/>
        <w:jc w:val="both"/>
        <w:rPr>
          <w:rFonts w:ascii="Times New Roman" w:eastAsia="Calibri" w:hAnsi="Times New Roman" w:cs="Times New Roman"/>
          <w:sz w:val="28"/>
          <w:szCs w:val="28"/>
        </w:rPr>
      </w:pPr>
      <w:r w:rsidRPr="00865485">
        <w:rPr>
          <w:rFonts w:ascii="Times New Roman" w:eastAsia="Calibri" w:hAnsi="Times New Roman" w:cs="Times New Roman"/>
          <w:sz w:val="28"/>
          <w:szCs w:val="28"/>
        </w:rPr>
        <w:t>Întâlnirile de învăţământ profesional pentru judecătorii instanţei au fost organizate, în anul 2019, de fiecare din</w:t>
      </w:r>
      <w:r w:rsidR="00B50AEF">
        <w:rPr>
          <w:rFonts w:ascii="Times New Roman" w:eastAsia="Calibri" w:hAnsi="Times New Roman" w:cs="Times New Roman"/>
          <w:sz w:val="28"/>
          <w:szCs w:val="28"/>
        </w:rPr>
        <w:t>tre</w:t>
      </w:r>
      <w:r w:rsidRPr="00865485">
        <w:rPr>
          <w:rFonts w:ascii="Times New Roman" w:eastAsia="Calibri" w:hAnsi="Times New Roman" w:cs="Times New Roman"/>
          <w:sz w:val="28"/>
          <w:szCs w:val="28"/>
        </w:rPr>
        <w:t xml:space="preserve"> preşedinţii de secţie, prin întâlniri lunare (cu excepţia perioadei vacanţei judecătoreşti), în cadrul cărora au fost discutate probleme de drept care au condus la pronunţarea unor soluţii diferite (pe baza referatului privind practica de casare prezentat de judecătorii delegaţi), probleme de drept de mare noutate, care ar putea genera practică neunitară, noile reglementări şi modul de interpretare a acestora, precum şi probleme de drept identificate de judecători în activitate, probleme care necesită reglementare unitară. </w:t>
      </w:r>
    </w:p>
    <w:p w:rsidR="00537648" w:rsidRPr="00865485" w:rsidRDefault="00537648" w:rsidP="00865485">
      <w:pPr>
        <w:spacing w:after="0" w:line="360" w:lineRule="auto"/>
        <w:ind w:firstLine="709"/>
        <w:jc w:val="both"/>
        <w:rPr>
          <w:rFonts w:ascii="Times New Roman" w:eastAsia="Calibri" w:hAnsi="Times New Roman" w:cs="Times New Roman"/>
          <w:sz w:val="28"/>
          <w:szCs w:val="28"/>
        </w:rPr>
      </w:pPr>
      <w:r w:rsidRPr="00865485">
        <w:rPr>
          <w:rFonts w:ascii="Times New Roman" w:eastAsia="Calibri" w:hAnsi="Times New Roman" w:cs="Times New Roman"/>
          <w:sz w:val="28"/>
          <w:szCs w:val="28"/>
        </w:rPr>
        <w:t xml:space="preserve">Prin urmare, în cadrul ședințelor de învățământ profesional, în anul 2019 </w:t>
      </w:r>
      <w:r w:rsidRPr="00761D17">
        <w:rPr>
          <w:rFonts w:ascii="Times New Roman" w:eastAsia="Calibri" w:hAnsi="Times New Roman" w:cs="Times New Roman"/>
          <w:b/>
          <w:bCs/>
          <w:sz w:val="28"/>
          <w:szCs w:val="28"/>
        </w:rPr>
        <w:t>în cadrul Secției civile</w:t>
      </w:r>
      <w:r w:rsidRPr="00865485">
        <w:rPr>
          <w:rFonts w:ascii="Times New Roman" w:eastAsia="Calibri" w:hAnsi="Times New Roman" w:cs="Times New Roman"/>
          <w:sz w:val="28"/>
          <w:szCs w:val="28"/>
        </w:rPr>
        <w:t xml:space="preserve"> au fost dezbătute următoarele teme:</w:t>
      </w:r>
    </w:p>
    <w:p w:rsidR="00537648" w:rsidRPr="00865485" w:rsidRDefault="00537648" w:rsidP="000D5894">
      <w:pPr>
        <w:spacing w:line="360" w:lineRule="auto"/>
        <w:ind w:firstLine="708"/>
        <w:jc w:val="both"/>
        <w:rPr>
          <w:rFonts w:ascii="Times New Roman" w:eastAsia="Times New Roman" w:hAnsi="Times New Roman" w:cs="Times New Roman"/>
          <w:sz w:val="28"/>
          <w:szCs w:val="28"/>
        </w:rPr>
      </w:pPr>
      <w:r w:rsidRPr="00865485">
        <w:rPr>
          <w:rFonts w:ascii="Times New Roman" w:eastAsia="Calibri" w:hAnsi="Times New Roman" w:cs="Times New Roman"/>
          <w:sz w:val="28"/>
          <w:szCs w:val="28"/>
        </w:rPr>
        <w:t xml:space="preserve">- luna ianuarie: </w:t>
      </w:r>
      <w:r w:rsidRPr="00865485">
        <w:rPr>
          <w:rFonts w:ascii="Times New Roman" w:hAnsi="Times New Roman" w:cs="Times New Roman"/>
          <w:sz w:val="28"/>
          <w:szCs w:val="28"/>
        </w:rPr>
        <w:t xml:space="preserve">Scurte consideraţii referitoare la modificarea dispoziţiilor Legii nr. 134/2010, privind Codul de procedură civilă prin legea nr. 310/2018, incidente în procedura în faţa primei instanţe, temă susținută de către doamna judecător </w:t>
      </w:r>
      <w:r w:rsidRPr="00865485">
        <w:rPr>
          <w:rFonts w:ascii="Times New Roman" w:eastAsia="Times New Roman" w:hAnsi="Times New Roman" w:cs="Times New Roman"/>
          <w:sz w:val="28"/>
          <w:szCs w:val="28"/>
        </w:rPr>
        <w:t>Purcărescu Cristina la data de 29.01.2019;</w:t>
      </w:r>
    </w:p>
    <w:p w:rsidR="00537648" w:rsidRPr="00865485" w:rsidRDefault="00537648" w:rsidP="00865485">
      <w:pPr>
        <w:spacing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luna februarie:</w:t>
      </w:r>
      <w:r w:rsidRPr="00865485">
        <w:rPr>
          <w:rFonts w:ascii="Times New Roman" w:hAnsi="Times New Roman" w:cs="Times New Roman"/>
          <w:sz w:val="28"/>
          <w:szCs w:val="28"/>
        </w:rPr>
        <w:t xml:space="preserve"> Ordinul de protecţie, instrument de protecţie a victimelor violenţei în familie, temă susținută de către doamna judecător </w:t>
      </w:r>
      <w:r w:rsidRPr="00865485">
        <w:rPr>
          <w:rFonts w:ascii="Times New Roman" w:eastAsia="Times New Roman" w:hAnsi="Times New Roman" w:cs="Times New Roman"/>
          <w:sz w:val="28"/>
          <w:szCs w:val="28"/>
        </w:rPr>
        <w:t xml:space="preserve">Mitroi Reli Roxana la data de 27.02.2019; </w:t>
      </w:r>
    </w:p>
    <w:p w:rsidR="00537648" w:rsidRPr="00865485" w:rsidRDefault="00537648" w:rsidP="00865485">
      <w:pPr>
        <w:spacing w:line="360" w:lineRule="auto"/>
        <w:ind w:firstLine="708"/>
        <w:jc w:val="both"/>
        <w:rPr>
          <w:rFonts w:ascii="Times New Roman" w:eastAsia="Times New Roman" w:hAnsi="Times New Roman" w:cs="Times New Roman"/>
          <w:sz w:val="28"/>
          <w:szCs w:val="28"/>
        </w:rPr>
      </w:pPr>
      <w:r w:rsidRPr="00865485">
        <w:rPr>
          <w:rFonts w:ascii="Times New Roman" w:hAnsi="Times New Roman" w:cs="Times New Roman"/>
          <w:sz w:val="28"/>
          <w:szCs w:val="28"/>
        </w:rPr>
        <w:t>- luna martie:</w:t>
      </w:r>
      <w:r w:rsidRPr="00865485">
        <w:rPr>
          <w:rFonts w:ascii="Times New Roman" w:eastAsia="Times New Roman" w:hAnsi="Times New Roman" w:cs="Times New Roman"/>
          <w:sz w:val="28"/>
          <w:szCs w:val="28"/>
        </w:rPr>
        <w:t xml:space="preserve"> Contractul de comodat, </w:t>
      </w:r>
      <w:r w:rsidRPr="00865485">
        <w:rPr>
          <w:rFonts w:ascii="Times New Roman" w:hAnsi="Times New Roman" w:cs="Times New Roman"/>
          <w:sz w:val="28"/>
          <w:szCs w:val="28"/>
        </w:rPr>
        <w:t xml:space="preserve">temă susținută de către domnul judecător </w:t>
      </w:r>
      <w:r w:rsidRPr="00865485">
        <w:rPr>
          <w:rFonts w:ascii="Times New Roman" w:eastAsia="Times New Roman" w:hAnsi="Times New Roman" w:cs="Times New Roman"/>
          <w:sz w:val="28"/>
          <w:szCs w:val="28"/>
        </w:rPr>
        <w:t>Marin Cosmin Nicuşor la data de 28.03.2019;</w:t>
      </w:r>
    </w:p>
    <w:p w:rsidR="00537648" w:rsidRPr="00865485" w:rsidRDefault="00537648" w:rsidP="00865485">
      <w:pPr>
        <w:spacing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luna aprilie - Procedura ordonanţei de plată,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Bîrţă Tatiana  la data de 29.04.2019;</w:t>
      </w:r>
    </w:p>
    <w:p w:rsidR="00537648" w:rsidRPr="00865485" w:rsidRDefault="00537648" w:rsidP="00865485">
      <w:pPr>
        <w:spacing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 luna mai: Sinteză a jurisprudenţei în materia conversiei ratelor de credit şi stabilirea cursului de schimb valutar de la data încheierii contractului,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Bălaşa Simona Elena   la data de 30.05.2019;</w:t>
      </w:r>
    </w:p>
    <w:p w:rsidR="00537648" w:rsidRPr="00865485" w:rsidRDefault="00537648" w:rsidP="00865485">
      <w:pPr>
        <w:spacing w:line="360" w:lineRule="auto"/>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w:t>
      </w:r>
      <w:r w:rsidR="00DF21F7" w:rsidRPr="00865485">
        <w:rPr>
          <w:rFonts w:ascii="Times New Roman" w:eastAsia="Times New Roman" w:hAnsi="Times New Roman" w:cs="Times New Roman"/>
          <w:sz w:val="28"/>
          <w:szCs w:val="28"/>
        </w:rPr>
        <w:tab/>
      </w:r>
      <w:r w:rsidRPr="00865485">
        <w:rPr>
          <w:rFonts w:ascii="Times New Roman" w:eastAsia="Times New Roman" w:hAnsi="Times New Roman" w:cs="Times New Roman"/>
          <w:sz w:val="28"/>
          <w:szCs w:val="28"/>
        </w:rPr>
        <w:t xml:space="preserve"> - luna iunie: Uzufructul,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Şerban Oana Maria  la data de 27.06.2019;</w:t>
      </w:r>
    </w:p>
    <w:p w:rsidR="00537648" w:rsidRPr="00865485" w:rsidRDefault="00537648" w:rsidP="00721004">
      <w:pPr>
        <w:spacing w:after="0"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 luna iulie: Modificările legislative aduse prin Legea nr. 196/2018, privind asociaţiile de proprietari şi administrarea condominiilor,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Măriuţă Carmen Claudia la data de 10.07.2019;</w:t>
      </w:r>
    </w:p>
    <w:p w:rsidR="00537648" w:rsidRPr="00865485" w:rsidRDefault="00537648" w:rsidP="00865485">
      <w:pPr>
        <w:spacing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 luna septembrie: Cererea de consfiinţire a înţelegerii părţilor din acordul de mediere,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Biculescu Lotee Maria la data de 27.09.2019;</w:t>
      </w:r>
    </w:p>
    <w:p w:rsidR="00537648" w:rsidRPr="00865485" w:rsidRDefault="00537648" w:rsidP="00721004">
      <w:pPr>
        <w:spacing w:after="0"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luna octombrie: Executarea silită a obligaţiilor de a face sau a obligaţiilor de a nu face,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Bîscă Alina la data de 30.10.2019;</w:t>
      </w:r>
    </w:p>
    <w:p w:rsidR="00537648" w:rsidRPr="00865485" w:rsidRDefault="00537648" w:rsidP="00865485">
      <w:pPr>
        <w:spacing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 luna noiembrie: Contractul de antrepriză,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Grejdeanu Aurelia la data de 21.11.2019;</w:t>
      </w:r>
    </w:p>
    <w:p w:rsidR="00537648" w:rsidRPr="00865485" w:rsidRDefault="00537648" w:rsidP="00761D17">
      <w:pPr>
        <w:spacing w:line="360" w:lineRule="auto"/>
        <w:ind w:firstLine="708"/>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 luna decembrie: Procedura ordonanţei preşedinţiale, </w:t>
      </w:r>
      <w:r w:rsidRPr="00865485">
        <w:rPr>
          <w:rFonts w:ascii="Times New Roman" w:hAnsi="Times New Roman" w:cs="Times New Roman"/>
          <w:sz w:val="28"/>
          <w:szCs w:val="28"/>
        </w:rPr>
        <w:t xml:space="preserve">temă susținută de către doamna judecător </w:t>
      </w:r>
      <w:r w:rsidRPr="00865485">
        <w:rPr>
          <w:rFonts w:ascii="Times New Roman" w:eastAsia="Times New Roman" w:hAnsi="Times New Roman" w:cs="Times New Roman"/>
          <w:sz w:val="28"/>
          <w:szCs w:val="28"/>
        </w:rPr>
        <w:t>Bălan Lidia la data de 19.12.2019;</w:t>
      </w:r>
    </w:p>
    <w:p w:rsidR="00537648" w:rsidRDefault="00537648" w:rsidP="00CD765A">
      <w:pPr>
        <w:spacing w:line="360" w:lineRule="auto"/>
        <w:ind w:firstLine="708"/>
        <w:jc w:val="both"/>
        <w:rPr>
          <w:rFonts w:ascii="Times New Roman" w:eastAsia="Times New Roman" w:hAnsi="Times New Roman" w:cs="Times New Roman"/>
          <w:sz w:val="28"/>
          <w:szCs w:val="28"/>
        </w:rPr>
      </w:pPr>
      <w:r w:rsidRPr="00761D17">
        <w:rPr>
          <w:rFonts w:ascii="Times New Roman" w:eastAsia="Times New Roman" w:hAnsi="Times New Roman" w:cs="Times New Roman"/>
          <w:b/>
          <w:bCs/>
          <w:sz w:val="28"/>
          <w:szCs w:val="28"/>
        </w:rPr>
        <w:t>În cadrul Secției penale</w:t>
      </w:r>
      <w:r w:rsidRPr="003A7ED9">
        <w:rPr>
          <w:rFonts w:ascii="Times New Roman" w:eastAsia="Times New Roman" w:hAnsi="Times New Roman" w:cs="Times New Roman"/>
          <w:sz w:val="28"/>
          <w:szCs w:val="28"/>
        </w:rPr>
        <w:t xml:space="preserve"> au fost dezbătute următoarele teme:</w:t>
      </w:r>
    </w:p>
    <w:p w:rsidR="00F21364" w:rsidRDefault="001C2FE2"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luna </w:t>
      </w:r>
      <w:r w:rsidRPr="00F21364">
        <w:rPr>
          <w:rFonts w:ascii="Times New Roman" w:eastAsia="Times New Roman" w:hAnsi="Times New Roman" w:cs="Times New Roman"/>
          <w:sz w:val="28"/>
          <w:szCs w:val="28"/>
          <w:lang w:eastAsia="ro-RO"/>
        </w:rPr>
        <w:t>ianuarie</w:t>
      </w:r>
      <w:r>
        <w:rPr>
          <w:rFonts w:ascii="Times New Roman" w:eastAsia="Times New Roman" w:hAnsi="Times New Roman" w:cs="Times New Roman"/>
          <w:sz w:val="28"/>
          <w:szCs w:val="28"/>
          <w:lang w:eastAsia="ro-RO"/>
        </w:rPr>
        <w:t xml:space="preserve"> - </w:t>
      </w:r>
      <w:r w:rsidR="00F21364" w:rsidRPr="00F21364">
        <w:rPr>
          <w:rFonts w:ascii="Times New Roman" w:eastAsia="Times New Roman" w:hAnsi="Times New Roman" w:cs="Times New Roman"/>
          <w:sz w:val="28"/>
          <w:szCs w:val="28"/>
          <w:lang w:eastAsia="ro-RO"/>
        </w:rPr>
        <w:t>Inculpatul şi drepturile acestuia</w:t>
      </w:r>
      <w:r>
        <w:rPr>
          <w:rFonts w:ascii="Times New Roman" w:eastAsia="Times New Roman" w:hAnsi="Times New Roman" w:cs="Times New Roman"/>
          <w:sz w:val="28"/>
          <w:szCs w:val="28"/>
          <w:lang w:eastAsia="ro-RO"/>
        </w:rPr>
        <w:t>, temă</w:t>
      </w:r>
      <w:r w:rsidR="007772C0">
        <w:rPr>
          <w:rFonts w:ascii="Times New Roman" w:eastAsia="Times New Roman" w:hAnsi="Times New Roman" w:cs="Times New Roman"/>
          <w:sz w:val="28"/>
          <w:szCs w:val="28"/>
          <w:lang w:eastAsia="ro-RO"/>
        </w:rPr>
        <w:t xml:space="preserve"> </w:t>
      </w:r>
      <w:r>
        <w:rPr>
          <w:rFonts w:ascii="Times New Roman" w:eastAsia="Times New Roman" w:hAnsi="Times New Roman" w:cs="Times New Roman"/>
          <w:sz w:val="28"/>
          <w:szCs w:val="28"/>
          <w:lang w:eastAsia="ro-RO"/>
        </w:rPr>
        <w:t>susținută</w:t>
      </w:r>
      <w:r w:rsidR="007772C0">
        <w:rPr>
          <w:rFonts w:ascii="Times New Roman" w:eastAsia="Times New Roman" w:hAnsi="Times New Roman" w:cs="Times New Roman"/>
          <w:sz w:val="28"/>
          <w:szCs w:val="28"/>
          <w:lang w:eastAsia="ro-RO"/>
        </w:rPr>
        <w:t xml:space="preserve"> de doamna judecător</w:t>
      </w:r>
      <w:r>
        <w:rPr>
          <w:rFonts w:ascii="Times New Roman" w:eastAsia="Times New Roman" w:hAnsi="Times New Roman" w:cs="Times New Roman"/>
          <w:sz w:val="28"/>
          <w:szCs w:val="28"/>
          <w:lang w:eastAsia="ro-RO"/>
        </w:rPr>
        <w:t xml:space="preserve"> </w:t>
      </w:r>
      <w:r w:rsidR="00F21364" w:rsidRPr="00F21364">
        <w:rPr>
          <w:rFonts w:ascii="Times New Roman" w:eastAsia="Times New Roman" w:hAnsi="Times New Roman" w:cs="Times New Roman"/>
          <w:sz w:val="28"/>
          <w:szCs w:val="28"/>
          <w:lang w:eastAsia="ro-RO"/>
        </w:rPr>
        <w:t xml:space="preserve"> Bîscă Alina</w:t>
      </w:r>
      <w:r w:rsidR="007772C0">
        <w:rPr>
          <w:rFonts w:ascii="Times New Roman" w:eastAsia="Times New Roman" w:hAnsi="Times New Roman" w:cs="Times New Roman"/>
          <w:sz w:val="28"/>
          <w:szCs w:val="28"/>
          <w:lang w:eastAsia="ro-RO"/>
        </w:rPr>
        <w:t xml:space="preserve"> la data de </w:t>
      </w:r>
      <w:r w:rsidR="00F21364" w:rsidRPr="00F21364">
        <w:rPr>
          <w:rFonts w:ascii="Times New Roman" w:eastAsia="Times New Roman" w:hAnsi="Times New Roman" w:cs="Times New Roman"/>
          <w:sz w:val="28"/>
          <w:szCs w:val="28"/>
          <w:lang w:eastAsia="ro-RO"/>
        </w:rPr>
        <w:t>26.01.2018</w:t>
      </w:r>
      <w:r w:rsidR="007772C0">
        <w:rPr>
          <w:rFonts w:ascii="Times New Roman" w:eastAsia="Times New Roman" w:hAnsi="Times New Roman" w:cs="Times New Roman"/>
          <w:sz w:val="28"/>
          <w:szCs w:val="28"/>
          <w:lang w:eastAsia="ro-RO"/>
        </w:rPr>
        <w:t>;</w:t>
      </w:r>
    </w:p>
    <w:p w:rsidR="002A5B6F" w:rsidRDefault="007772C0"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luna </w:t>
      </w:r>
      <w:r w:rsidRPr="00F21364">
        <w:rPr>
          <w:rFonts w:ascii="Times New Roman" w:eastAsia="Times New Roman" w:hAnsi="Times New Roman" w:cs="Times New Roman"/>
          <w:sz w:val="28"/>
          <w:szCs w:val="28"/>
          <w:lang w:eastAsia="ro-RO"/>
        </w:rPr>
        <w:t>februarie</w:t>
      </w:r>
      <w:r>
        <w:rPr>
          <w:rFonts w:ascii="Times New Roman" w:eastAsia="Times New Roman" w:hAnsi="Times New Roman" w:cs="Times New Roman"/>
          <w:sz w:val="28"/>
          <w:szCs w:val="28"/>
          <w:lang w:eastAsia="ro-RO"/>
        </w:rPr>
        <w:t xml:space="preserve"> -</w:t>
      </w:r>
      <w:r w:rsidR="002A5B6F" w:rsidRPr="002A5B6F">
        <w:rPr>
          <w:rFonts w:ascii="Times New Roman" w:eastAsia="Times New Roman" w:hAnsi="Times New Roman" w:cs="Times New Roman"/>
          <w:sz w:val="28"/>
          <w:szCs w:val="28"/>
          <w:lang w:eastAsia="ro-RO"/>
        </w:rPr>
        <w:t xml:space="preserve"> </w:t>
      </w:r>
      <w:r w:rsidR="002A5B6F" w:rsidRPr="00F21364">
        <w:rPr>
          <w:rFonts w:ascii="Times New Roman" w:eastAsia="Times New Roman" w:hAnsi="Times New Roman" w:cs="Times New Roman"/>
          <w:sz w:val="28"/>
          <w:szCs w:val="28"/>
          <w:lang w:eastAsia="ro-RO"/>
        </w:rPr>
        <w:t>Alte modificări ale pedepsei</w:t>
      </w:r>
      <w:r>
        <w:rPr>
          <w:rFonts w:ascii="Times New Roman" w:eastAsia="Times New Roman" w:hAnsi="Times New Roman" w:cs="Times New Roman"/>
          <w:sz w:val="28"/>
          <w:szCs w:val="28"/>
          <w:lang w:eastAsia="ro-RO"/>
        </w:rPr>
        <w:t>,</w:t>
      </w:r>
      <w:r w:rsidRPr="007772C0">
        <w:rPr>
          <w:rFonts w:ascii="Times New Roman" w:eastAsia="Times New Roman" w:hAnsi="Times New Roman" w:cs="Times New Roman"/>
          <w:sz w:val="28"/>
          <w:szCs w:val="28"/>
          <w:lang w:eastAsia="ro-RO"/>
        </w:rPr>
        <w:t xml:space="preserve"> </w:t>
      </w:r>
      <w:r>
        <w:rPr>
          <w:rFonts w:ascii="Times New Roman" w:eastAsia="Times New Roman" w:hAnsi="Times New Roman" w:cs="Times New Roman"/>
          <w:sz w:val="28"/>
          <w:szCs w:val="28"/>
          <w:lang w:eastAsia="ro-RO"/>
        </w:rPr>
        <w:t xml:space="preserve">temă susținută de doamna judecător </w:t>
      </w:r>
      <w:r w:rsidR="002A5B6F" w:rsidRPr="00F21364">
        <w:rPr>
          <w:rFonts w:ascii="Times New Roman" w:eastAsia="Times New Roman" w:hAnsi="Times New Roman" w:cs="Times New Roman"/>
          <w:sz w:val="28"/>
          <w:szCs w:val="28"/>
          <w:lang w:eastAsia="ro-RO"/>
        </w:rPr>
        <w:t>Lidia Bălan</w:t>
      </w:r>
      <w:r w:rsidR="00B11BC8">
        <w:rPr>
          <w:rFonts w:ascii="Times New Roman" w:eastAsia="Times New Roman" w:hAnsi="Times New Roman" w:cs="Times New Roman"/>
          <w:sz w:val="28"/>
          <w:szCs w:val="28"/>
          <w:lang w:eastAsia="ro-RO"/>
        </w:rPr>
        <w:t xml:space="preserve"> la data de </w:t>
      </w:r>
      <w:r w:rsidR="002A5B6F" w:rsidRPr="00F21364">
        <w:rPr>
          <w:rFonts w:ascii="Times New Roman" w:eastAsia="Times New Roman" w:hAnsi="Times New Roman" w:cs="Times New Roman"/>
          <w:sz w:val="28"/>
          <w:szCs w:val="28"/>
          <w:lang w:eastAsia="ro-RO"/>
        </w:rPr>
        <w:t>27.02.2018</w:t>
      </w:r>
      <w:r w:rsidR="00B11BC8">
        <w:rPr>
          <w:rFonts w:ascii="Times New Roman" w:eastAsia="Times New Roman" w:hAnsi="Times New Roman" w:cs="Times New Roman"/>
          <w:sz w:val="28"/>
          <w:szCs w:val="28"/>
          <w:lang w:eastAsia="ro-RO"/>
        </w:rPr>
        <w:t>;</w:t>
      </w:r>
    </w:p>
    <w:p w:rsidR="002A5B6F" w:rsidRDefault="00B11BC8"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luna </w:t>
      </w:r>
      <w:r w:rsidRPr="00F21364">
        <w:rPr>
          <w:rFonts w:ascii="Times New Roman" w:eastAsia="Times New Roman" w:hAnsi="Times New Roman" w:cs="Times New Roman"/>
          <w:sz w:val="28"/>
          <w:szCs w:val="28"/>
          <w:lang w:eastAsia="ro-RO"/>
        </w:rPr>
        <w:t>martie</w:t>
      </w:r>
      <w:r>
        <w:rPr>
          <w:rFonts w:ascii="Times New Roman" w:eastAsia="Times New Roman" w:hAnsi="Times New Roman" w:cs="Times New Roman"/>
          <w:sz w:val="28"/>
          <w:szCs w:val="28"/>
          <w:lang w:eastAsia="ro-RO"/>
        </w:rPr>
        <w:t xml:space="preserve"> - </w:t>
      </w:r>
      <w:r w:rsidR="002A5B6F" w:rsidRPr="00F21364">
        <w:rPr>
          <w:rFonts w:ascii="Times New Roman" w:eastAsia="Times New Roman" w:hAnsi="Times New Roman" w:cs="Times New Roman"/>
          <w:sz w:val="28"/>
          <w:szCs w:val="28"/>
          <w:lang w:eastAsia="ro-RO"/>
        </w:rPr>
        <w:t>Decizia CCR 257/2018</w:t>
      </w:r>
      <w:r>
        <w:rPr>
          <w:rFonts w:ascii="Times New Roman" w:eastAsia="Times New Roman" w:hAnsi="Times New Roman" w:cs="Times New Roman"/>
          <w:sz w:val="28"/>
          <w:szCs w:val="28"/>
          <w:lang w:eastAsia="ro-RO"/>
        </w:rPr>
        <w:t xml:space="preserve">, </w:t>
      </w:r>
      <w:bookmarkStart w:id="9" w:name="_Hlk29908490"/>
      <w:r>
        <w:rPr>
          <w:rFonts w:ascii="Times New Roman" w:eastAsia="Times New Roman" w:hAnsi="Times New Roman" w:cs="Times New Roman"/>
          <w:sz w:val="28"/>
          <w:szCs w:val="28"/>
          <w:lang w:eastAsia="ro-RO"/>
        </w:rPr>
        <w:t xml:space="preserve">temă susținută de doamna judecător </w:t>
      </w:r>
      <w:r w:rsidRPr="00F21364">
        <w:rPr>
          <w:rFonts w:ascii="Times New Roman" w:eastAsia="Times New Roman" w:hAnsi="Times New Roman" w:cs="Times New Roman"/>
          <w:sz w:val="28"/>
          <w:szCs w:val="28"/>
          <w:lang w:eastAsia="ro-RO"/>
        </w:rPr>
        <w:t xml:space="preserve"> </w:t>
      </w:r>
      <w:r w:rsidR="002A5B6F" w:rsidRPr="002A5B6F">
        <w:rPr>
          <w:rFonts w:ascii="Times New Roman" w:eastAsia="Times New Roman" w:hAnsi="Times New Roman" w:cs="Times New Roman"/>
          <w:sz w:val="28"/>
          <w:szCs w:val="28"/>
          <w:lang w:eastAsia="ro-RO"/>
        </w:rPr>
        <w:t xml:space="preserve"> </w:t>
      </w:r>
      <w:bookmarkEnd w:id="9"/>
      <w:r w:rsidR="002A5B6F" w:rsidRPr="00F21364">
        <w:rPr>
          <w:rFonts w:ascii="Times New Roman" w:eastAsia="Times New Roman" w:hAnsi="Times New Roman" w:cs="Times New Roman"/>
          <w:sz w:val="28"/>
          <w:szCs w:val="28"/>
          <w:lang w:eastAsia="ro-RO"/>
        </w:rPr>
        <w:t>Raluca Budiană</w:t>
      </w:r>
      <w:r>
        <w:rPr>
          <w:rFonts w:ascii="Times New Roman" w:eastAsia="Times New Roman" w:hAnsi="Times New Roman" w:cs="Times New Roman"/>
          <w:sz w:val="28"/>
          <w:szCs w:val="28"/>
          <w:lang w:eastAsia="ro-RO"/>
        </w:rPr>
        <w:t xml:space="preserve"> la data de </w:t>
      </w:r>
      <w:r w:rsidR="002A5B6F" w:rsidRPr="00F21364">
        <w:rPr>
          <w:rFonts w:ascii="Times New Roman" w:eastAsia="Times New Roman" w:hAnsi="Times New Roman" w:cs="Times New Roman"/>
          <w:sz w:val="28"/>
          <w:szCs w:val="28"/>
          <w:lang w:eastAsia="ro-RO"/>
        </w:rPr>
        <w:t>30.03.2018</w:t>
      </w:r>
      <w:r w:rsidR="00CD765A">
        <w:rPr>
          <w:rFonts w:ascii="Times New Roman" w:eastAsia="Times New Roman" w:hAnsi="Times New Roman" w:cs="Times New Roman"/>
          <w:sz w:val="28"/>
          <w:szCs w:val="28"/>
          <w:lang w:eastAsia="ro-RO"/>
        </w:rPr>
        <w:t>;</w:t>
      </w:r>
    </w:p>
    <w:p w:rsidR="002A5B6F" w:rsidRDefault="00E50A89" w:rsidP="00E50A89">
      <w:pPr>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o-RO"/>
        </w:rPr>
        <w:t>-</w:t>
      </w:r>
      <w:r w:rsidR="00CD765A">
        <w:rPr>
          <w:rFonts w:ascii="Times New Roman" w:eastAsia="Times New Roman" w:hAnsi="Times New Roman" w:cs="Times New Roman"/>
          <w:sz w:val="28"/>
          <w:szCs w:val="28"/>
          <w:lang w:eastAsia="ro-RO"/>
        </w:rPr>
        <w:t xml:space="preserve"> luna </w:t>
      </w:r>
      <w:r w:rsidR="00CD765A" w:rsidRPr="00F21364">
        <w:rPr>
          <w:rFonts w:ascii="Times New Roman" w:eastAsia="Times New Roman" w:hAnsi="Times New Roman" w:cs="Times New Roman"/>
          <w:sz w:val="28"/>
          <w:szCs w:val="28"/>
          <w:lang w:eastAsia="ro-RO"/>
        </w:rPr>
        <w:t>aprilie</w:t>
      </w:r>
      <w:r w:rsidR="00CD765A">
        <w:rPr>
          <w:rFonts w:ascii="Times New Roman" w:eastAsia="Times New Roman" w:hAnsi="Times New Roman" w:cs="Times New Roman"/>
          <w:sz w:val="28"/>
          <w:szCs w:val="28"/>
          <w:lang w:eastAsia="ro-RO"/>
        </w:rPr>
        <w:t xml:space="preserve"> -</w:t>
      </w:r>
      <w:r w:rsidR="002A5B6F" w:rsidRPr="002A5B6F">
        <w:rPr>
          <w:rFonts w:ascii="Times New Roman" w:eastAsia="Times New Roman" w:hAnsi="Times New Roman" w:cs="Times New Roman"/>
          <w:sz w:val="28"/>
          <w:szCs w:val="28"/>
          <w:lang w:eastAsia="ro-RO"/>
        </w:rPr>
        <w:t xml:space="preserve"> </w:t>
      </w:r>
      <w:r w:rsidR="002A5B6F" w:rsidRPr="00F21364">
        <w:rPr>
          <w:rFonts w:ascii="Times New Roman" w:eastAsia="Times New Roman" w:hAnsi="Times New Roman" w:cs="Times New Roman"/>
          <w:sz w:val="28"/>
          <w:szCs w:val="28"/>
          <w:lang w:eastAsia="ro-RO"/>
        </w:rPr>
        <w:t>Decizia CCR 368/2018</w:t>
      </w:r>
      <w:r w:rsidR="00CD765A">
        <w:rPr>
          <w:rFonts w:ascii="Times New Roman" w:eastAsia="Times New Roman" w:hAnsi="Times New Roman" w:cs="Times New Roman"/>
          <w:sz w:val="28"/>
          <w:szCs w:val="28"/>
          <w:lang w:eastAsia="ro-RO"/>
        </w:rPr>
        <w:t xml:space="preserve">, </w:t>
      </w:r>
      <w:r w:rsidR="002A5B6F" w:rsidRPr="002A5B6F">
        <w:rPr>
          <w:rFonts w:ascii="Times New Roman" w:eastAsia="Times New Roman" w:hAnsi="Times New Roman" w:cs="Times New Roman"/>
          <w:sz w:val="28"/>
          <w:szCs w:val="28"/>
          <w:lang w:eastAsia="ro-RO"/>
        </w:rPr>
        <w:t xml:space="preserve"> </w:t>
      </w:r>
      <w:r w:rsidR="00CD765A">
        <w:rPr>
          <w:rFonts w:ascii="Times New Roman" w:eastAsia="Times New Roman" w:hAnsi="Times New Roman" w:cs="Times New Roman"/>
          <w:sz w:val="28"/>
          <w:szCs w:val="28"/>
          <w:lang w:eastAsia="ro-RO"/>
        </w:rPr>
        <w:t xml:space="preserve">temă susținută de doamna judecător </w:t>
      </w:r>
      <w:r w:rsidR="00CD765A" w:rsidRPr="00F21364">
        <w:rPr>
          <w:rFonts w:ascii="Times New Roman" w:eastAsia="Times New Roman" w:hAnsi="Times New Roman" w:cs="Times New Roman"/>
          <w:sz w:val="28"/>
          <w:szCs w:val="28"/>
          <w:lang w:eastAsia="ro-RO"/>
        </w:rPr>
        <w:t xml:space="preserve"> </w:t>
      </w:r>
      <w:r w:rsidR="002A5B6F" w:rsidRPr="00F21364">
        <w:rPr>
          <w:rFonts w:ascii="Times New Roman" w:eastAsia="Times New Roman" w:hAnsi="Times New Roman" w:cs="Times New Roman"/>
          <w:sz w:val="28"/>
          <w:szCs w:val="28"/>
          <w:lang w:eastAsia="ro-RO"/>
        </w:rPr>
        <w:t>Tati</w:t>
      </w:r>
      <w:r w:rsidR="00CD765A">
        <w:rPr>
          <w:rFonts w:ascii="Times New Roman" w:eastAsia="Times New Roman" w:hAnsi="Times New Roman" w:cs="Times New Roman"/>
          <w:sz w:val="28"/>
          <w:szCs w:val="28"/>
          <w:lang w:eastAsia="ro-RO"/>
        </w:rPr>
        <w:t>a</w:t>
      </w:r>
      <w:r w:rsidR="002A5B6F" w:rsidRPr="00F21364">
        <w:rPr>
          <w:rFonts w:ascii="Times New Roman" w:eastAsia="Times New Roman" w:hAnsi="Times New Roman" w:cs="Times New Roman"/>
          <w:sz w:val="28"/>
          <w:szCs w:val="28"/>
          <w:lang w:eastAsia="ro-RO"/>
        </w:rPr>
        <w:t>na Bîrţă</w:t>
      </w:r>
      <w:r w:rsidR="00CD765A">
        <w:rPr>
          <w:rFonts w:ascii="Times New Roman" w:eastAsia="Times New Roman" w:hAnsi="Times New Roman" w:cs="Times New Roman"/>
          <w:sz w:val="28"/>
          <w:szCs w:val="28"/>
          <w:lang w:eastAsia="ro-RO"/>
        </w:rPr>
        <w:t xml:space="preserve"> la data de </w:t>
      </w:r>
      <w:r w:rsidR="002A5B6F" w:rsidRPr="00F21364">
        <w:rPr>
          <w:rFonts w:ascii="Times New Roman" w:eastAsia="Times New Roman" w:hAnsi="Times New Roman" w:cs="Times New Roman"/>
          <w:sz w:val="28"/>
          <w:szCs w:val="28"/>
          <w:lang w:eastAsia="ro-RO"/>
        </w:rPr>
        <w:t>30.04.2018</w:t>
      </w:r>
      <w:r w:rsidR="00CD765A">
        <w:rPr>
          <w:rFonts w:ascii="Times New Roman" w:eastAsia="Times New Roman" w:hAnsi="Times New Roman" w:cs="Times New Roman"/>
          <w:sz w:val="28"/>
          <w:szCs w:val="28"/>
          <w:lang w:eastAsia="ro-RO"/>
        </w:rPr>
        <w:t>;</w:t>
      </w:r>
    </w:p>
    <w:p w:rsidR="00AE533C" w:rsidRDefault="00CD765A"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w:t>
      </w:r>
      <w:r w:rsidR="00E50A89">
        <w:rPr>
          <w:rFonts w:ascii="Times New Roman" w:eastAsia="Times New Roman" w:hAnsi="Times New Roman" w:cs="Times New Roman"/>
          <w:sz w:val="28"/>
          <w:szCs w:val="28"/>
          <w:lang w:eastAsia="ro-RO"/>
        </w:rPr>
        <w:t xml:space="preserve"> </w:t>
      </w:r>
      <w:r>
        <w:rPr>
          <w:rFonts w:ascii="Times New Roman" w:eastAsia="Times New Roman" w:hAnsi="Times New Roman" w:cs="Times New Roman"/>
          <w:sz w:val="28"/>
          <w:szCs w:val="28"/>
          <w:lang w:eastAsia="ro-RO"/>
        </w:rPr>
        <w:t xml:space="preserve">luna </w:t>
      </w:r>
      <w:r w:rsidRPr="00F21364">
        <w:rPr>
          <w:rFonts w:ascii="Times New Roman" w:eastAsia="Times New Roman" w:hAnsi="Times New Roman" w:cs="Times New Roman"/>
          <w:sz w:val="28"/>
          <w:szCs w:val="28"/>
          <w:lang w:eastAsia="ro-RO"/>
        </w:rPr>
        <w:t>mai</w:t>
      </w:r>
      <w:r w:rsidR="001D13C8">
        <w:rPr>
          <w:rFonts w:ascii="Times New Roman" w:eastAsia="Times New Roman" w:hAnsi="Times New Roman" w:cs="Times New Roman"/>
          <w:sz w:val="28"/>
          <w:szCs w:val="28"/>
          <w:lang w:eastAsia="ro-RO"/>
        </w:rPr>
        <w:t xml:space="preserve"> -</w:t>
      </w:r>
      <w:r w:rsidR="00AE533C" w:rsidRPr="00AE533C">
        <w:rPr>
          <w:rFonts w:ascii="Times New Roman" w:eastAsia="Times New Roman" w:hAnsi="Times New Roman" w:cs="Times New Roman"/>
          <w:sz w:val="28"/>
          <w:szCs w:val="28"/>
          <w:lang w:eastAsia="ro-RO"/>
        </w:rPr>
        <w:t xml:space="preserve"> </w:t>
      </w:r>
      <w:r w:rsidR="00AE533C" w:rsidRPr="00F21364">
        <w:rPr>
          <w:rFonts w:ascii="Times New Roman" w:eastAsia="Times New Roman" w:hAnsi="Times New Roman" w:cs="Times New Roman"/>
          <w:sz w:val="28"/>
          <w:szCs w:val="28"/>
          <w:lang w:eastAsia="ro-RO"/>
        </w:rPr>
        <w:t>Administrarea p</w:t>
      </w:r>
      <w:r w:rsidR="000E02A0">
        <w:rPr>
          <w:rFonts w:ascii="Times New Roman" w:eastAsia="Times New Roman" w:hAnsi="Times New Roman" w:cs="Times New Roman"/>
          <w:sz w:val="28"/>
          <w:szCs w:val="28"/>
          <w:lang w:eastAsia="ro-RO"/>
        </w:rPr>
        <w:t>r</w:t>
      </w:r>
      <w:r w:rsidR="00AE533C" w:rsidRPr="00F21364">
        <w:rPr>
          <w:rFonts w:ascii="Times New Roman" w:eastAsia="Times New Roman" w:hAnsi="Times New Roman" w:cs="Times New Roman"/>
          <w:sz w:val="28"/>
          <w:szCs w:val="28"/>
          <w:lang w:eastAsia="ro-RO"/>
        </w:rPr>
        <w:t>obelor în faţa magistratului care va pronunţa hotărârea (cauzele Cutean şi Beraru)</w:t>
      </w:r>
      <w:r w:rsidR="001D13C8">
        <w:rPr>
          <w:rFonts w:ascii="Times New Roman" w:eastAsia="Times New Roman" w:hAnsi="Times New Roman" w:cs="Times New Roman"/>
          <w:sz w:val="28"/>
          <w:szCs w:val="28"/>
          <w:lang w:eastAsia="ro-RO"/>
        </w:rPr>
        <w:t xml:space="preserve">, temă susținută de doamna judecător </w:t>
      </w:r>
      <w:r w:rsidR="00AE533C" w:rsidRPr="00F21364">
        <w:rPr>
          <w:rFonts w:ascii="Times New Roman" w:eastAsia="Times New Roman" w:hAnsi="Times New Roman" w:cs="Times New Roman"/>
          <w:sz w:val="28"/>
          <w:szCs w:val="28"/>
          <w:lang w:eastAsia="ro-RO"/>
        </w:rPr>
        <w:t>Daniela Stoian</w:t>
      </w:r>
      <w:r w:rsidR="001D13C8">
        <w:rPr>
          <w:rFonts w:ascii="Times New Roman" w:eastAsia="Times New Roman" w:hAnsi="Times New Roman" w:cs="Times New Roman"/>
          <w:sz w:val="28"/>
          <w:szCs w:val="28"/>
          <w:lang w:eastAsia="ro-RO"/>
        </w:rPr>
        <w:t xml:space="preserve"> la data de </w:t>
      </w:r>
      <w:r w:rsidR="00AE533C" w:rsidRPr="00F21364">
        <w:rPr>
          <w:rFonts w:ascii="Times New Roman" w:eastAsia="Times New Roman" w:hAnsi="Times New Roman" w:cs="Times New Roman"/>
          <w:sz w:val="28"/>
          <w:szCs w:val="28"/>
          <w:lang w:eastAsia="ro-RO"/>
        </w:rPr>
        <w:t>31.05.2018</w:t>
      </w:r>
      <w:r w:rsidR="001D13C8">
        <w:rPr>
          <w:rFonts w:ascii="Times New Roman" w:eastAsia="Times New Roman" w:hAnsi="Times New Roman" w:cs="Times New Roman"/>
          <w:sz w:val="28"/>
          <w:szCs w:val="28"/>
          <w:lang w:eastAsia="ro-RO"/>
        </w:rPr>
        <w:t>;</w:t>
      </w:r>
    </w:p>
    <w:p w:rsidR="00AE533C" w:rsidRDefault="001D13C8"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luna </w:t>
      </w:r>
      <w:r w:rsidRPr="00F21364">
        <w:rPr>
          <w:rFonts w:ascii="Times New Roman" w:eastAsia="Times New Roman" w:hAnsi="Times New Roman" w:cs="Times New Roman"/>
          <w:sz w:val="28"/>
          <w:szCs w:val="28"/>
          <w:lang w:eastAsia="ro-RO"/>
        </w:rPr>
        <w:t>iunie</w:t>
      </w:r>
      <w:r>
        <w:rPr>
          <w:rFonts w:ascii="Times New Roman" w:eastAsia="Times New Roman" w:hAnsi="Times New Roman" w:cs="Times New Roman"/>
          <w:sz w:val="28"/>
          <w:szCs w:val="28"/>
          <w:lang w:eastAsia="ro-RO"/>
        </w:rPr>
        <w:t xml:space="preserve"> -</w:t>
      </w:r>
      <w:r w:rsidR="00AE533C" w:rsidRPr="00AE533C">
        <w:rPr>
          <w:rFonts w:ascii="Times New Roman" w:eastAsia="Times New Roman" w:hAnsi="Times New Roman" w:cs="Times New Roman"/>
          <w:sz w:val="28"/>
          <w:szCs w:val="28"/>
          <w:lang w:eastAsia="ro-RO"/>
        </w:rPr>
        <w:t xml:space="preserve"> </w:t>
      </w:r>
      <w:r w:rsidR="00AE533C" w:rsidRPr="00F21364">
        <w:rPr>
          <w:rFonts w:ascii="Times New Roman" w:eastAsia="Times New Roman" w:hAnsi="Times New Roman" w:cs="Times New Roman"/>
          <w:sz w:val="28"/>
          <w:szCs w:val="28"/>
          <w:lang w:eastAsia="ro-RO"/>
        </w:rPr>
        <w:t xml:space="preserve">Neglijenţa în serviciu prev. </w:t>
      </w:r>
      <w:r>
        <w:rPr>
          <w:rFonts w:ascii="Times New Roman" w:eastAsia="Times New Roman" w:hAnsi="Times New Roman" w:cs="Times New Roman"/>
          <w:sz w:val="28"/>
          <w:szCs w:val="28"/>
          <w:lang w:eastAsia="ro-RO"/>
        </w:rPr>
        <w:t>d</w:t>
      </w:r>
      <w:r w:rsidR="00AE533C" w:rsidRPr="00F21364">
        <w:rPr>
          <w:rFonts w:ascii="Times New Roman" w:eastAsia="Times New Roman" w:hAnsi="Times New Roman" w:cs="Times New Roman"/>
          <w:sz w:val="28"/>
          <w:szCs w:val="28"/>
          <w:lang w:eastAsia="ro-RO"/>
        </w:rPr>
        <w:t>e art. 298 c. pen.</w:t>
      </w:r>
      <w:r>
        <w:rPr>
          <w:rFonts w:ascii="Times New Roman" w:eastAsia="Times New Roman" w:hAnsi="Times New Roman" w:cs="Times New Roman"/>
          <w:sz w:val="28"/>
          <w:szCs w:val="28"/>
          <w:lang w:eastAsia="ro-RO"/>
        </w:rPr>
        <w:t>, temă susținută de domn</w:t>
      </w:r>
      <w:r w:rsidR="00730B22">
        <w:rPr>
          <w:rFonts w:ascii="Times New Roman" w:eastAsia="Times New Roman" w:hAnsi="Times New Roman" w:cs="Times New Roman"/>
          <w:sz w:val="28"/>
          <w:szCs w:val="28"/>
          <w:lang w:eastAsia="ro-RO"/>
        </w:rPr>
        <w:t>ul</w:t>
      </w:r>
      <w:r>
        <w:rPr>
          <w:rFonts w:ascii="Times New Roman" w:eastAsia="Times New Roman" w:hAnsi="Times New Roman" w:cs="Times New Roman"/>
          <w:sz w:val="28"/>
          <w:szCs w:val="28"/>
          <w:lang w:eastAsia="ro-RO"/>
        </w:rPr>
        <w:t xml:space="preserve"> judecător</w:t>
      </w:r>
      <w:r w:rsidRPr="002A5B6F">
        <w:rPr>
          <w:rFonts w:ascii="Times New Roman" w:eastAsia="Times New Roman" w:hAnsi="Times New Roman" w:cs="Times New Roman"/>
          <w:sz w:val="28"/>
          <w:szCs w:val="28"/>
          <w:lang w:eastAsia="ro-RO"/>
        </w:rPr>
        <w:t xml:space="preserve"> </w:t>
      </w:r>
      <w:r w:rsidR="00AE533C" w:rsidRPr="00F21364">
        <w:rPr>
          <w:rFonts w:ascii="Times New Roman" w:eastAsia="Times New Roman" w:hAnsi="Times New Roman" w:cs="Times New Roman"/>
          <w:sz w:val="28"/>
          <w:szCs w:val="28"/>
          <w:lang w:eastAsia="ro-RO"/>
        </w:rPr>
        <w:t>Florin Grecu</w:t>
      </w:r>
      <w:r w:rsidR="00730B22">
        <w:rPr>
          <w:rFonts w:ascii="Times New Roman" w:eastAsia="Times New Roman" w:hAnsi="Times New Roman" w:cs="Times New Roman"/>
          <w:sz w:val="28"/>
          <w:szCs w:val="28"/>
          <w:lang w:eastAsia="ro-RO"/>
        </w:rPr>
        <w:t xml:space="preserve"> la data de </w:t>
      </w:r>
      <w:r w:rsidR="00AE533C" w:rsidRPr="00F21364">
        <w:rPr>
          <w:rFonts w:ascii="Times New Roman" w:eastAsia="Times New Roman" w:hAnsi="Times New Roman" w:cs="Times New Roman"/>
          <w:sz w:val="28"/>
          <w:szCs w:val="28"/>
          <w:lang w:eastAsia="ro-RO"/>
        </w:rPr>
        <w:t>29.06.2018</w:t>
      </w:r>
      <w:r w:rsidR="00730B22">
        <w:rPr>
          <w:rFonts w:ascii="Times New Roman" w:eastAsia="Times New Roman" w:hAnsi="Times New Roman" w:cs="Times New Roman"/>
          <w:sz w:val="28"/>
          <w:szCs w:val="28"/>
          <w:lang w:eastAsia="ro-RO"/>
        </w:rPr>
        <w:t>;</w:t>
      </w:r>
    </w:p>
    <w:p w:rsidR="00AE533C" w:rsidRDefault="00730B22"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luna </w:t>
      </w:r>
      <w:r w:rsidRPr="00F21364">
        <w:rPr>
          <w:rFonts w:ascii="Times New Roman" w:eastAsia="Times New Roman" w:hAnsi="Times New Roman" w:cs="Times New Roman"/>
          <w:sz w:val="28"/>
          <w:szCs w:val="28"/>
          <w:lang w:eastAsia="ro-RO"/>
        </w:rPr>
        <w:t>iulie</w:t>
      </w:r>
      <w:r>
        <w:rPr>
          <w:rFonts w:ascii="Times New Roman" w:eastAsia="Times New Roman" w:hAnsi="Times New Roman" w:cs="Times New Roman"/>
          <w:sz w:val="28"/>
          <w:szCs w:val="28"/>
          <w:lang w:eastAsia="ro-RO"/>
        </w:rPr>
        <w:t xml:space="preserve"> - </w:t>
      </w:r>
      <w:r w:rsidR="00AE533C" w:rsidRPr="00F21364">
        <w:rPr>
          <w:rFonts w:ascii="Times New Roman" w:eastAsia="Times New Roman" w:hAnsi="Times New Roman" w:cs="Times New Roman"/>
          <w:sz w:val="28"/>
          <w:szCs w:val="28"/>
          <w:lang w:eastAsia="ro-RO"/>
        </w:rPr>
        <w:t>Intervenirea unei legi mai favorabile după acordarea liberării condiţionate</w:t>
      </w:r>
      <w:r>
        <w:rPr>
          <w:rFonts w:ascii="Times New Roman" w:eastAsia="Times New Roman" w:hAnsi="Times New Roman" w:cs="Times New Roman"/>
          <w:sz w:val="28"/>
          <w:szCs w:val="28"/>
          <w:lang w:eastAsia="ro-RO"/>
        </w:rPr>
        <w:t>,</w:t>
      </w:r>
      <w:r w:rsidR="006D57E0">
        <w:rPr>
          <w:rFonts w:ascii="Times New Roman" w:eastAsia="Times New Roman" w:hAnsi="Times New Roman" w:cs="Times New Roman"/>
          <w:sz w:val="28"/>
          <w:szCs w:val="28"/>
          <w:lang w:eastAsia="ro-RO"/>
        </w:rPr>
        <w:t xml:space="preserve"> </w:t>
      </w:r>
      <w:r>
        <w:rPr>
          <w:rFonts w:ascii="Times New Roman" w:eastAsia="Times New Roman" w:hAnsi="Times New Roman" w:cs="Times New Roman"/>
          <w:sz w:val="28"/>
          <w:szCs w:val="28"/>
          <w:lang w:eastAsia="ro-RO"/>
        </w:rPr>
        <w:t>temă susținută de doamna judecător</w:t>
      </w:r>
      <w:r w:rsidR="006D57E0">
        <w:rPr>
          <w:rFonts w:ascii="Times New Roman" w:eastAsia="Times New Roman" w:hAnsi="Times New Roman" w:cs="Times New Roman"/>
          <w:sz w:val="28"/>
          <w:szCs w:val="28"/>
          <w:lang w:eastAsia="ro-RO"/>
        </w:rPr>
        <w:t xml:space="preserve"> </w:t>
      </w:r>
      <w:r w:rsidR="00AE533C" w:rsidRPr="00F21364">
        <w:rPr>
          <w:rFonts w:ascii="Times New Roman" w:eastAsia="Times New Roman" w:hAnsi="Times New Roman" w:cs="Times New Roman"/>
          <w:sz w:val="28"/>
          <w:szCs w:val="28"/>
          <w:lang w:eastAsia="ro-RO"/>
        </w:rPr>
        <w:t>Raluca Budiană</w:t>
      </w:r>
      <w:r>
        <w:rPr>
          <w:rFonts w:ascii="Times New Roman" w:eastAsia="Times New Roman" w:hAnsi="Times New Roman" w:cs="Times New Roman"/>
          <w:sz w:val="28"/>
          <w:szCs w:val="28"/>
          <w:lang w:eastAsia="ro-RO"/>
        </w:rPr>
        <w:t xml:space="preserve"> la data de </w:t>
      </w:r>
      <w:r w:rsidR="00426015" w:rsidRPr="00F21364">
        <w:rPr>
          <w:rFonts w:ascii="Times New Roman" w:eastAsia="Times New Roman" w:hAnsi="Times New Roman" w:cs="Times New Roman"/>
          <w:sz w:val="28"/>
          <w:szCs w:val="28"/>
          <w:lang w:eastAsia="ro-RO"/>
        </w:rPr>
        <w:t>11.07.2018</w:t>
      </w:r>
      <w:r>
        <w:rPr>
          <w:rFonts w:ascii="Times New Roman" w:eastAsia="Times New Roman" w:hAnsi="Times New Roman" w:cs="Times New Roman"/>
          <w:sz w:val="28"/>
          <w:szCs w:val="28"/>
          <w:lang w:eastAsia="ro-RO"/>
        </w:rPr>
        <w:t>;</w:t>
      </w:r>
    </w:p>
    <w:p w:rsidR="00426015" w:rsidRDefault="00730B22"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luna </w:t>
      </w:r>
      <w:r w:rsidRPr="00F21364">
        <w:rPr>
          <w:rFonts w:ascii="Times New Roman" w:eastAsia="Times New Roman" w:hAnsi="Times New Roman" w:cs="Times New Roman"/>
          <w:sz w:val="28"/>
          <w:szCs w:val="28"/>
          <w:lang w:eastAsia="ro-RO"/>
        </w:rPr>
        <w:t>septembrie</w:t>
      </w:r>
      <w:r w:rsidR="00B94341">
        <w:rPr>
          <w:rFonts w:ascii="Times New Roman" w:eastAsia="Times New Roman" w:hAnsi="Times New Roman" w:cs="Times New Roman"/>
          <w:sz w:val="28"/>
          <w:szCs w:val="28"/>
          <w:lang w:eastAsia="ro-RO"/>
        </w:rPr>
        <w:t xml:space="preserve"> -</w:t>
      </w:r>
      <w:r w:rsidRPr="00426015">
        <w:rPr>
          <w:rFonts w:ascii="Times New Roman" w:eastAsia="Times New Roman" w:hAnsi="Times New Roman" w:cs="Times New Roman"/>
          <w:sz w:val="28"/>
          <w:szCs w:val="28"/>
          <w:lang w:eastAsia="ro-RO"/>
        </w:rPr>
        <w:t xml:space="preserve"> </w:t>
      </w:r>
      <w:r w:rsidR="00426015" w:rsidRPr="00F21364">
        <w:rPr>
          <w:rFonts w:ascii="Times New Roman" w:eastAsia="Times New Roman" w:hAnsi="Times New Roman" w:cs="Times New Roman"/>
          <w:sz w:val="28"/>
          <w:szCs w:val="28"/>
          <w:lang w:eastAsia="ro-RO"/>
        </w:rPr>
        <w:t>Rele tratamente aplicate minorului</w:t>
      </w:r>
      <w:r w:rsidR="00B94341">
        <w:rPr>
          <w:rFonts w:ascii="Times New Roman" w:eastAsia="Times New Roman" w:hAnsi="Times New Roman" w:cs="Times New Roman"/>
          <w:sz w:val="28"/>
          <w:szCs w:val="28"/>
          <w:lang w:eastAsia="ro-RO"/>
        </w:rPr>
        <w:t>, temă susținută de doamna judecător</w:t>
      </w:r>
      <w:r w:rsidR="00426015" w:rsidRPr="00426015">
        <w:rPr>
          <w:rFonts w:ascii="Times New Roman" w:eastAsia="Times New Roman" w:hAnsi="Times New Roman" w:cs="Times New Roman"/>
          <w:sz w:val="28"/>
          <w:szCs w:val="28"/>
          <w:lang w:eastAsia="ro-RO"/>
        </w:rPr>
        <w:t xml:space="preserve"> </w:t>
      </w:r>
      <w:r w:rsidR="00426015" w:rsidRPr="00F21364">
        <w:rPr>
          <w:rFonts w:ascii="Times New Roman" w:eastAsia="Times New Roman" w:hAnsi="Times New Roman" w:cs="Times New Roman"/>
          <w:sz w:val="28"/>
          <w:szCs w:val="28"/>
          <w:lang w:eastAsia="ro-RO"/>
        </w:rPr>
        <w:t>Lidia Bălan</w:t>
      </w:r>
      <w:r w:rsidR="00B94341">
        <w:rPr>
          <w:rFonts w:ascii="Times New Roman" w:eastAsia="Times New Roman" w:hAnsi="Times New Roman" w:cs="Times New Roman"/>
          <w:sz w:val="28"/>
          <w:szCs w:val="28"/>
          <w:lang w:eastAsia="ro-RO"/>
        </w:rPr>
        <w:t xml:space="preserve"> la data de </w:t>
      </w:r>
      <w:r w:rsidR="00426015" w:rsidRPr="00F21364">
        <w:rPr>
          <w:rFonts w:ascii="Times New Roman" w:eastAsia="Times New Roman" w:hAnsi="Times New Roman" w:cs="Times New Roman"/>
          <w:sz w:val="28"/>
          <w:szCs w:val="28"/>
          <w:lang w:eastAsia="ro-RO"/>
        </w:rPr>
        <w:t>28.09.2018</w:t>
      </w:r>
      <w:r w:rsidR="00B94341">
        <w:rPr>
          <w:rFonts w:ascii="Times New Roman" w:eastAsia="Times New Roman" w:hAnsi="Times New Roman" w:cs="Times New Roman"/>
          <w:sz w:val="28"/>
          <w:szCs w:val="28"/>
          <w:lang w:eastAsia="ro-RO"/>
        </w:rPr>
        <w:t>;</w:t>
      </w:r>
    </w:p>
    <w:p w:rsidR="00426015" w:rsidRDefault="00B94341" w:rsidP="00E50A89">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 luna </w:t>
      </w:r>
      <w:r w:rsidRPr="00F21364">
        <w:rPr>
          <w:rFonts w:ascii="Times New Roman" w:eastAsia="Times New Roman" w:hAnsi="Times New Roman" w:cs="Times New Roman"/>
          <w:sz w:val="28"/>
          <w:szCs w:val="28"/>
          <w:lang w:eastAsia="ro-RO"/>
        </w:rPr>
        <w:t>octombrie</w:t>
      </w:r>
      <w:r>
        <w:rPr>
          <w:rFonts w:ascii="Times New Roman" w:eastAsia="Times New Roman" w:hAnsi="Times New Roman" w:cs="Times New Roman"/>
          <w:sz w:val="28"/>
          <w:szCs w:val="28"/>
          <w:lang w:eastAsia="ro-RO"/>
        </w:rPr>
        <w:t xml:space="preserve"> -</w:t>
      </w:r>
      <w:r w:rsidRPr="00426015">
        <w:rPr>
          <w:rFonts w:ascii="Times New Roman" w:eastAsia="Times New Roman" w:hAnsi="Times New Roman" w:cs="Times New Roman"/>
          <w:sz w:val="28"/>
          <w:szCs w:val="28"/>
          <w:lang w:eastAsia="ro-RO"/>
        </w:rPr>
        <w:t xml:space="preserve"> </w:t>
      </w:r>
      <w:r w:rsidR="00426015" w:rsidRPr="00F21364">
        <w:rPr>
          <w:rFonts w:ascii="Times New Roman" w:eastAsia="Times New Roman" w:hAnsi="Times New Roman" w:cs="Times New Roman"/>
          <w:sz w:val="28"/>
          <w:szCs w:val="28"/>
          <w:lang w:eastAsia="ro-RO"/>
        </w:rPr>
        <w:t>Prescripţia răspunderii penale</w:t>
      </w:r>
      <w:r>
        <w:rPr>
          <w:rFonts w:ascii="Times New Roman" w:eastAsia="Times New Roman" w:hAnsi="Times New Roman" w:cs="Times New Roman"/>
          <w:sz w:val="28"/>
          <w:szCs w:val="28"/>
          <w:lang w:eastAsia="ro-RO"/>
        </w:rPr>
        <w:t xml:space="preserve">, temă susținută de doamna judecător </w:t>
      </w:r>
      <w:r w:rsidRPr="00F21364">
        <w:rPr>
          <w:rFonts w:ascii="Times New Roman" w:eastAsia="Times New Roman" w:hAnsi="Times New Roman" w:cs="Times New Roman"/>
          <w:sz w:val="28"/>
          <w:szCs w:val="28"/>
          <w:lang w:eastAsia="ro-RO"/>
        </w:rPr>
        <w:t xml:space="preserve"> </w:t>
      </w:r>
      <w:r w:rsidR="00426015" w:rsidRPr="00F21364">
        <w:rPr>
          <w:rFonts w:ascii="Times New Roman" w:eastAsia="Times New Roman" w:hAnsi="Times New Roman" w:cs="Times New Roman"/>
          <w:sz w:val="28"/>
          <w:szCs w:val="28"/>
          <w:lang w:eastAsia="ro-RO"/>
        </w:rPr>
        <w:t>Stoian Elena</w:t>
      </w:r>
      <w:r>
        <w:rPr>
          <w:rFonts w:ascii="Times New Roman" w:eastAsia="Times New Roman" w:hAnsi="Times New Roman" w:cs="Times New Roman"/>
          <w:sz w:val="28"/>
          <w:szCs w:val="28"/>
          <w:lang w:eastAsia="ro-RO"/>
        </w:rPr>
        <w:t xml:space="preserve"> la data de </w:t>
      </w:r>
      <w:r w:rsidR="00426015" w:rsidRPr="00F21364">
        <w:rPr>
          <w:rFonts w:ascii="Times New Roman" w:eastAsia="Times New Roman" w:hAnsi="Times New Roman" w:cs="Times New Roman"/>
          <w:sz w:val="28"/>
          <w:szCs w:val="28"/>
          <w:lang w:eastAsia="ro-RO"/>
        </w:rPr>
        <w:t>31.10.2018</w:t>
      </w:r>
      <w:r>
        <w:rPr>
          <w:rFonts w:ascii="Times New Roman" w:eastAsia="Times New Roman" w:hAnsi="Times New Roman" w:cs="Times New Roman"/>
          <w:sz w:val="28"/>
          <w:szCs w:val="28"/>
          <w:lang w:eastAsia="ro-RO"/>
        </w:rPr>
        <w:t>;</w:t>
      </w:r>
    </w:p>
    <w:p w:rsidR="00426015" w:rsidRDefault="00B94341" w:rsidP="006D57E0">
      <w:pPr>
        <w:spacing w:line="360" w:lineRule="auto"/>
        <w:ind w:firstLine="708"/>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 luna </w:t>
      </w:r>
      <w:r w:rsidRPr="00F21364">
        <w:rPr>
          <w:rFonts w:ascii="Times New Roman" w:eastAsia="Times New Roman" w:hAnsi="Times New Roman" w:cs="Times New Roman"/>
          <w:sz w:val="28"/>
          <w:szCs w:val="28"/>
          <w:lang w:eastAsia="ro-RO"/>
        </w:rPr>
        <w:t>noiembrie</w:t>
      </w:r>
      <w:r w:rsidR="00E50A89">
        <w:rPr>
          <w:rFonts w:ascii="Times New Roman" w:eastAsia="Times New Roman" w:hAnsi="Times New Roman" w:cs="Times New Roman"/>
          <w:sz w:val="28"/>
          <w:szCs w:val="28"/>
          <w:lang w:eastAsia="ro-RO"/>
        </w:rPr>
        <w:t xml:space="preserve"> -</w:t>
      </w:r>
      <w:r w:rsidR="00426015" w:rsidRPr="00426015">
        <w:rPr>
          <w:rFonts w:ascii="Times New Roman" w:eastAsia="Times New Roman" w:hAnsi="Times New Roman" w:cs="Times New Roman"/>
          <w:sz w:val="28"/>
          <w:szCs w:val="28"/>
          <w:lang w:eastAsia="ro-RO"/>
        </w:rPr>
        <w:t xml:space="preserve"> </w:t>
      </w:r>
      <w:r w:rsidR="00426015" w:rsidRPr="00F21364">
        <w:rPr>
          <w:rFonts w:ascii="Times New Roman" w:eastAsia="Times New Roman" w:hAnsi="Times New Roman" w:cs="Times New Roman"/>
          <w:sz w:val="28"/>
          <w:szCs w:val="28"/>
          <w:lang w:eastAsia="ro-RO"/>
        </w:rPr>
        <w:t>Procedura de soluţionare a abţinerii şi recuzării procuro</w:t>
      </w:r>
      <w:r w:rsidR="000E02A0">
        <w:rPr>
          <w:rFonts w:ascii="Times New Roman" w:eastAsia="Times New Roman" w:hAnsi="Times New Roman" w:cs="Times New Roman"/>
          <w:sz w:val="28"/>
          <w:szCs w:val="28"/>
          <w:lang w:eastAsia="ro-RO"/>
        </w:rPr>
        <w:t>r</w:t>
      </w:r>
      <w:r w:rsidR="00426015" w:rsidRPr="00F21364">
        <w:rPr>
          <w:rFonts w:ascii="Times New Roman" w:eastAsia="Times New Roman" w:hAnsi="Times New Roman" w:cs="Times New Roman"/>
          <w:sz w:val="28"/>
          <w:szCs w:val="28"/>
          <w:lang w:eastAsia="ro-RO"/>
        </w:rPr>
        <w:t>ului</w:t>
      </w:r>
      <w:r w:rsidR="00E50A89">
        <w:rPr>
          <w:rFonts w:ascii="Times New Roman" w:eastAsia="Times New Roman" w:hAnsi="Times New Roman" w:cs="Times New Roman"/>
          <w:sz w:val="28"/>
          <w:szCs w:val="28"/>
          <w:lang w:eastAsia="ro-RO"/>
        </w:rPr>
        <w:t>,</w:t>
      </w:r>
      <w:r w:rsidR="006D57E0">
        <w:rPr>
          <w:rFonts w:ascii="Times New Roman" w:eastAsia="Times New Roman" w:hAnsi="Times New Roman" w:cs="Times New Roman"/>
          <w:sz w:val="28"/>
          <w:szCs w:val="28"/>
          <w:lang w:eastAsia="ro-RO"/>
        </w:rPr>
        <w:t xml:space="preserve"> </w:t>
      </w:r>
      <w:r w:rsidR="00E50A89">
        <w:rPr>
          <w:rFonts w:ascii="Times New Roman" w:eastAsia="Times New Roman" w:hAnsi="Times New Roman" w:cs="Times New Roman"/>
          <w:sz w:val="28"/>
          <w:szCs w:val="28"/>
          <w:lang w:eastAsia="ro-RO"/>
        </w:rPr>
        <w:t xml:space="preserve">temă susținută de domnul judecător </w:t>
      </w:r>
      <w:r w:rsidR="00426015" w:rsidRPr="00F21364">
        <w:rPr>
          <w:rFonts w:ascii="Times New Roman" w:eastAsia="Times New Roman" w:hAnsi="Times New Roman" w:cs="Times New Roman"/>
          <w:sz w:val="28"/>
          <w:szCs w:val="28"/>
          <w:lang w:eastAsia="ro-RO"/>
        </w:rPr>
        <w:t>Grecu Florin</w:t>
      </w:r>
      <w:r w:rsidR="00E50A89">
        <w:rPr>
          <w:rFonts w:ascii="Times New Roman" w:eastAsia="Times New Roman" w:hAnsi="Times New Roman" w:cs="Times New Roman"/>
          <w:sz w:val="28"/>
          <w:szCs w:val="28"/>
          <w:lang w:eastAsia="ro-RO"/>
        </w:rPr>
        <w:t xml:space="preserve"> la data de </w:t>
      </w:r>
      <w:r w:rsidR="001C2FE2" w:rsidRPr="00F21364">
        <w:rPr>
          <w:rFonts w:ascii="Times New Roman" w:eastAsia="Times New Roman" w:hAnsi="Times New Roman" w:cs="Times New Roman"/>
          <w:sz w:val="28"/>
          <w:szCs w:val="28"/>
          <w:lang w:eastAsia="ro-RO"/>
        </w:rPr>
        <w:t>30.11.2018</w:t>
      </w:r>
      <w:r w:rsidR="00E50A89">
        <w:rPr>
          <w:rFonts w:ascii="Times New Roman" w:eastAsia="Times New Roman" w:hAnsi="Times New Roman" w:cs="Times New Roman"/>
          <w:sz w:val="28"/>
          <w:szCs w:val="28"/>
          <w:lang w:eastAsia="ro-RO"/>
        </w:rPr>
        <w:t>;</w:t>
      </w:r>
    </w:p>
    <w:p w:rsidR="00537648" w:rsidRPr="00865485" w:rsidRDefault="00E50A89" w:rsidP="006D57E0">
      <w:pPr>
        <w:spacing w:after="0" w:line="360" w:lineRule="auto"/>
        <w:ind w:firstLine="708"/>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 - luna decembrie -</w:t>
      </w:r>
      <w:r w:rsidR="001C2FE2" w:rsidRPr="001C2FE2">
        <w:rPr>
          <w:rFonts w:ascii="Times New Roman" w:eastAsia="Times New Roman" w:hAnsi="Times New Roman" w:cs="Times New Roman"/>
          <w:sz w:val="28"/>
          <w:szCs w:val="28"/>
          <w:lang w:eastAsia="ro-RO"/>
        </w:rPr>
        <w:t xml:space="preserve"> </w:t>
      </w:r>
      <w:r w:rsidR="001C2FE2" w:rsidRPr="00F21364">
        <w:rPr>
          <w:rFonts w:ascii="Times New Roman" w:eastAsia="Times New Roman" w:hAnsi="Times New Roman" w:cs="Times New Roman"/>
          <w:sz w:val="28"/>
          <w:szCs w:val="28"/>
          <w:lang w:eastAsia="ro-RO"/>
        </w:rPr>
        <w:t>Calea de atac împotriva amenzii judiciare</w:t>
      </w:r>
      <w:r>
        <w:rPr>
          <w:rFonts w:ascii="Times New Roman" w:eastAsia="Times New Roman" w:hAnsi="Times New Roman" w:cs="Times New Roman"/>
          <w:sz w:val="28"/>
          <w:szCs w:val="28"/>
          <w:lang w:eastAsia="ro-RO"/>
        </w:rPr>
        <w:t xml:space="preserve">, </w:t>
      </w:r>
      <w:r w:rsidR="001C2FE2" w:rsidRPr="001C2FE2">
        <w:rPr>
          <w:rFonts w:ascii="Times New Roman" w:eastAsia="Times New Roman" w:hAnsi="Times New Roman" w:cs="Times New Roman"/>
          <w:sz w:val="28"/>
          <w:szCs w:val="28"/>
          <w:lang w:eastAsia="ro-RO"/>
        </w:rPr>
        <w:t xml:space="preserve"> </w:t>
      </w:r>
      <w:r>
        <w:rPr>
          <w:rFonts w:ascii="Times New Roman" w:eastAsia="Times New Roman" w:hAnsi="Times New Roman" w:cs="Times New Roman"/>
          <w:sz w:val="28"/>
          <w:szCs w:val="28"/>
          <w:lang w:eastAsia="ro-RO"/>
        </w:rPr>
        <w:t xml:space="preserve">temă susținută de doamna judecător </w:t>
      </w:r>
      <w:r w:rsidR="001C2FE2" w:rsidRPr="00F21364">
        <w:rPr>
          <w:rFonts w:ascii="Times New Roman" w:eastAsia="Times New Roman" w:hAnsi="Times New Roman" w:cs="Times New Roman"/>
          <w:sz w:val="28"/>
          <w:szCs w:val="28"/>
          <w:lang w:eastAsia="ro-RO"/>
        </w:rPr>
        <w:t>Alina Bîscă</w:t>
      </w:r>
      <w:r>
        <w:rPr>
          <w:rFonts w:ascii="Times New Roman" w:eastAsia="Times New Roman" w:hAnsi="Times New Roman" w:cs="Times New Roman"/>
          <w:sz w:val="28"/>
          <w:szCs w:val="28"/>
          <w:lang w:eastAsia="ro-RO"/>
        </w:rPr>
        <w:t xml:space="preserve"> la data de </w:t>
      </w:r>
      <w:r w:rsidR="001C2FE2" w:rsidRPr="00F21364">
        <w:rPr>
          <w:rFonts w:ascii="Times New Roman" w:eastAsia="Times New Roman" w:hAnsi="Times New Roman" w:cs="Times New Roman"/>
          <w:sz w:val="28"/>
          <w:szCs w:val="28"/>
          <w:lang w:eastAsia="ro-RO"/>
        </w:rPr>
        <w:t>12.12.2018</w:t>
      </w:r>
      <w:r>
        <w:rPr>
          <w:rFonts w:ascii="Times New Roman" w:eastAsia="Times New Roman" w:hAnsi="Times New Roman" w:cs="Times New Roman"/>
          <w:sz w:val="28"/>
          <w:szCs w:val="28"/>
          <w:lang w:eastAsia="ro-RO"/>
        </w:rPr>
        <w:t>;</w:t>
      </w:r>
    </w:p>
    <w:p w:rsidR="00537648" w:rsidRPr="00865485" w:rsidRDefault="00537648" w:rsidP="00865485">
      <w:pPr>
        <w:spacing w:line="360" w:lineRule="auto"/>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ab/>
        <w:t>În același timp, formarea continuă se desfășoară și sub formă de seminarii, sesiuni de pregătire, conferințe, stagii de formare în străinătate.</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Prin urmare, pe parcursul anului 2019, judecătorii Secției civile au participat la programele de formare profesională continuă organizate, în principal, de Institutul Naţional al Magistraturii, dar și de Curtea de Apel Craiova, astfel:</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- 16 – 17.05.2019 – Dezbatere „ Bune practici administrative” – Galați, domnul președinte Goșa Constantin Cătălin;</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- 16 – 17.05.2019 – Contracte internaționale, București, doamnele judecător Troacă Rodica Mihaela și Putere Leontina;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- 23 mai 2019 - Deontologie și etică profesională- Curtea de apel Craiova, prin participarea doamnelor judecător: Biculescu Lotee și Guțescu Nicoleta; </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- 03-04.06.2019 – Conferința „Probleme de practică neunitară în litigiile cu Băncile”, București, doamna judecător Bălașa Simona;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- 11- 13.06.2019 – Contracte internaționale, București, doamna judecător Spiridonescu Ioana;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xml:space="preserve"> -</w:t>
      </w:r>
      <w:r w:rsidR="001E65BD" w:rsidRPr="00865485">
        <w:rPr>
          <w:rFonts w:ascii="Times New Roman" w:eastAsia="Times New Roman" w:hAnsi="Times New Roman" w:cs="Times New Roman"/>
          <w:sz w:val="28"/>
          <w:szCs w:val="28"/>
        </w:rPr>
        <w:t xml:space="preserve"> </w:t>
      </w:r>
      <w:r w:rsidRPr="00865485">
        <w:rPr>
          <w:rFonts w:ascii="Times New Roman" w:eastAsia="Times New Roman" w:hAnsi="Times New Roman" w:cs="Times New Roman"/>
          <w:sz w:val="28"/>
          <w:szCs w:val="28"/>
        </w:rPr>
        <w:t>14.06.2019 - Codul civil. Executarea obligațiilor. Executarea silită a obligațiilor. Executarea prin echivalent – Curtea de Apel Craiova, prin participarea doamnelor judecător: Alan Alisa, Drăgoi Corina și Purcărescu Cristina;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865485">
        <w:rPr>
          <w:rFonts w:ascii="Times New Roman" w:eastAsia="Times New Roman" w:hAnsi="Times New Roman" w:cs="Times New Roman"/>
          <w:sz w:val="28"/>
          <w:szCs w:val="28"/>
        </w:rPr>
        <w:t xml:space="preserve">- </w:t>
      </w:r>
      <w:r w:rsidRPr="00865485">
        <w:rPr>
          <w:rFonts w:ascii="Times New Roman" w:hAnsi="Times New Roman" w:cs="Times New Roman"/>
          <w:sz w:val="28"/>
          <w:szCs w:val="28"/>
        </w:rPr>
        <w:t xml:space="preserve">27-28.06.2019 - </w:t>
      </w:r>
      <w:r w:rsidRPr="00865485">
        <w:rPr>
          <w:rFonts w:ascii="Times New Roman" w:eastAsia="Times New Roman" w:hAnsi="Times New Roman" w:cs="Times New Roman"/>
          <w:sz w:val="28"/>
          <w:szCs w:val="28"/>
        </w:rPr>
        <w:t>Interpretarea</w:t>
      </w:r>
      <w:r w:rsidRPr="00865485">
        <w:rPr>
          <w:rFonts w:ascii="Times New Roman" w:hAnsi="Times New Roman" w:cs="Times New Roman"/>
          <w:sz w:val="28"/>
          <w:szCs w:val="28"/>
        </w:rPr>
        <w:t xml:space="preserve"> și executarea contractelor încheiate între profesioniști. Clauze externe, clauze standard, clauze neuzuale, organizat de Curtea de Apel Craiova, au participat doamnele judecător: Bălașa Simona, Botea Maria, Popescu Nicoleta și Purcărescu Cristina;</w:t>
      </w:r>
    </w:p>
    <w:p w:rsidR="00537648" w:rsidRPr="00865485" w:rsidRDefault="001E65BD" w:rsidP="00865485">
      <w:pPr>
        <w:tabs>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865485">
        <w:rPr>
          <w:rFonts w:ascii="Times New Roman" w:hAnsi="Times New Roman" w:cs="Times New Roman"/>
          <w:sz w:val="28"/>
          <w:szCs w:val="28"/>
        </w:rPr>
        <w:t xml:space="preserve">- </w:t>
      </w:r>
      <w:r w:rsidR="00537648" w:rsidRPr="00865485">
        <w:rPr>
          <w:rFonts w:ascii="Times New Roman" w:hAnsi="Times New Roman" w:cs="Times New Roman"/>
          <w:sz w:val="28"/>
          <w:szCs w:val="28"/>
        </w:rPr>
        <w:t>01 – 05.07.2019 – Etică și deontologie, Brașov, doamna judecător Bivolaru Simona și domnul judecător Dinu Gigi;</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865485">
        <w:rPr>
          <w:rFonts w:ascii="Times New Roman" w:hAnsi="Times New Roman" w:cs="Times New Roman"/>
          <w:sz w:val="28"/>
          <w:szCs w:val="28"/>
        </w:rPr>
        <w:t xml:space="preserve">- 02 – 04.10.2019 - </w:t>
      </w:r>
      <w:r w:rsidRPr="00865485">
        <w:rPr>
          <w:rFonts w:ascii="Times New Roman" w:eastAsia="Times New Roman" w:hAnsi="Times New Roman" w:cs="Times New Roman"/>
          <w:sz w:val="28"/>
          <w:szCs w:val="28"/>
        </w:rPr>
        <w:t>Dezbatere „ Bune practici administrative”, Sinaia, doamna judecător Secure Emilia;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865485">
        <w:rPr>
          <w:rFonts w:ascii="Times New Roman" w:hAnsi="Times New Roman" w:cs="Times New Roman"/>
          <w:sz w:val="28"/>
          <w:szCs w:val="28"/>
        </w:rPr>
        <w:t>- 10 – 11.10.2019 – seminar Metodologia actului de justiție, București, doamna judecător Zorilă Elena;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865485">
        <w:rPr>
          <w:rFonts w:ascii="Times New Roman" w:hAnsi="Times New Roman" w:cs="Times New Roman"/>
          <w:sz w:val="28"/>
          <w:szCs w:val="28"/>
        </w:rPr>
        <w:t>- 28 – 29.10.2019 – Etică și deontologie judiciară – București, doamna judecător Crăciun Andreea;</w:t>
      </w:r>
    </w:p>
    <w:p w:rsidR="00537648" w:rsidRPr="00721004" w:rsidRDefault="00537648" w:rsidP="00721004">
      <w:pPr>
        <w:tabs>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865485">
        <w:rPr>
          <w:rFonts w:ascii="Times New Roman" w:hAnsi="Times New Roman" w:cs="Times New Roman"/>
          <w:sz w:val="28"/>
          <w:szCs w:val="28"/>
        </w:rPr>
        <w:t>- 25 – 26.11.2019- Etică și deontologie judiciară – București, doamna judecător Bîscă Camelia;</w:t>
      </w:r>
    </w:p>
    <w:p w:rsidR="00537648" w:rsidRPr="00865485" w:rsidRDefault="00537648" w:rsidP="00865485">
      <w:pPr>
        <w:spacing w:line="360" w:lineRule="auto"/>
        <w:ind w:firstLine="708"/>
        <w:jc w:val="both"/>
        <w:rPr>
          <w:rFonts w:ascii="Times New Roman" w:hAnsi="Times New Roman" w:cs="Times New Roman"/>
          <w:color w:val="000000"/>
          <w:sz w:val="28"/>
          <w:szCs w:val="28"/>
        </w:rPr>
      </w:pPr>
      <w:r w:rsidRPr="00865485">
        <w:rPr>
          <w:rFonts w:ascii="Times New Roman" w:hAnsi="Times New Roman" w:cs="Times New Roman"/>
          <w:sz w:val="28"/>
          <w:szCs w:val="28"/>
        </w:rPr>
        <w:t xml:space="preserve"> - </w:t>
      </w:r>
      <w:r w:rsidRPr="00865485">
        <w:rPr>
          <w:rFonts w:ascii="Times New Roman" w:hAnsi="Times New Roman" w:cs="Times New Roman"/>
          <w:color w:val="000000"/>
          <w:sz w:val="28"/>
          <w:szCs w:val="28"/>
        </w:rPr>
        <w:t xml:space="preserve">13.12.2019 - Seminar de practică neunitară  - Curtea de Apel Craiova – a participat </w:t>
      </w:r>
      <w:r w:rsidRPr="00865485">
        <w:rPr>
          <w:rFonts w:ascii="Times New Roman" w:hAnsi="Times New Roman" w:cs="Times New Roman"/>
          <w:sz w:val="28"/>
          <w:szCs w:val="28"/>
        </w:rPr>
        <w:t xml:space="preserve">doamna judecător </w:t>
      </w:r>
      <w:r w:rsidRPr="00865485">
        <w:rPr>
          <w:rFonts w:ascii="Times New Roman" w:hAnsi="Times New Roman" w:cs="Times New Roman"/>
          <w:color w:val="000000"/>
          <w:sz w:val="28"/>
          <w:szCs w:val="28"/>
        </w:rPr>
        <w:t>Popescu Nicoleta;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De asemenea, pe parcursul anului 2019, judecătorii Secției penale au participat la programele de formare profesională continuă organizate, în principal, de Institutul Naţional al Magistraturii, dar și de Curtea de Apel Craiova, astfel:</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- 19.04.2019 – Conferința de lansare a cursului e-learning în domeniul justiției în interesul copilului, București, doamna judecător Bratu Laura;</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- 23 mai 2019 - Deontologie și etică profesională- Curtea de apel Craiova, prin participarea doamnelor judecător Budiană Raluca, Nicolescu Andreea Mariana și Ștefan Roxana;</w:t>
      </w:r>
    </w:p>
    <w:p w:rsidR="00537648" w:rsidRPr="00865485" w:rsidRDefault="00537648" w:rsidP="00865485">
      <w:pPr>
        <w:spacing w:line="360" w:lineRule="auto"/>
        <w:ind w:firstLine="708"/>
        <w:jc w:val="both"/>
        <w:rPr>
          <w:rFonts w:ascii="Times New Roman" w:hAnsi="Times New Roman" w:cs="Times New Roman"/>
          <w:color w:val="000000"/>
          <w:sz w:val="28"/>
          <w:szCs w:val="28"/>
        </w:rPr>
      </w:pPr>
      <w:r w:rsidRPr="00865485">
        <w:rPr>
          <w:rFonts w:ascii="Times New Roman" w:hAnsi="Times New Roman" w:cs="Times New Roman"/>
          <w:sz w:val="28"/>
          <w:szCs w:val="28"/>
        </w:rPr>
        <w:t xml:space="preserve">-  21 iunie 2019 seminar Practică neunitară – CA Craiova, doamna judecător </w:t>
      </w:r>
      <w:r w:rsidR="00786F2F" w:rsidRPr="00865485">
        <w:rPr>
          <w:rFonts w:ascii="Times New Roman" w:hAnsi="Times New Roman" w:cs="Times New Roman"/>
          <w:sz w:val="28"/>
          <w:szCs w:val="28"/>
        </w:rPr>
        <w:t>Cîrlogea Angelica</w:t>
      </w:r>
      <w:r w:rsidRPr="00865485">
        <w:rPr>
          <w:rFonts w:ascii="Times New Roman" w:hAnsi="Times New Roman" w:cs="Times New Roman"/>
          <w:sz w:val="28"/>
          <w:szCs w:val="28"/>
        </w:rPr>
        <w:t>;</w:t>
      </w:r>
    </w:p>
    <w:p w:rsidR="00537648" w:rsidRPr="00865485" w:rsidRDefault="00537648" w:rsidP="00865485">
      <w:pPr>
        <w:tabs>
          <w:tab w:val="left" w:pos="1080"/>
        </w:tabs>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865485">
        <w:rPr>
          <w:rFonts w:ascii="Times New Roman" w:eastAsia="Times New Roman" w:hAnsi="Times New Roman" w:cs="Times New Roman"/>
          <w:sz w:val="28"/>
          <w:szCs w:val="28"/>
        </w:rPr>
        <w:tab/>
      </w:r>
    </w:p>
    <w:p w:rsidR="00537648" w:rsidRPr="00865485" w:rsidRDefault="00537648" w:rsidP="00865485">
      <w:pPr>
        <w:spacing w:after="0" w:line="360" w:lineRule="auto"/>
        <w:ind w:right="-28" w:firstLine="720"/>
        <w:jc w:val="both"/>
        <w:rPr>
          <w:rFonts w:ascii="Times New Roman" w:eastAsia="Times New Roman" w:hAnsi="Times New Roman" w:cs="Times New Roman"/>
          <w:iCs/>
          <w:sz w:val="28"/>
          <w:szCs w:val="28"/>
          <w:lang w:val="fr-FR"/>
        </w:rPr>
      </w:pPr>
      <w:r w:rsidRPr="00865485">
        <w:rPr>
          <w:rFonts w:ascii="Times New Roman" w:eastAsia="Times New Roman" w:hAnsi="Times New Roman" w:cs="Times New Roman"/>
          <w:sz w:val="28"/>
          <w:szCs w:val="28"/>
          <w:lang w:val="fr-FR"/>
        </w:rPr>
        <w:t xml:space="preserve">În ceea ce priveşte </w:t>
      </w:r>
      <w:r w:rsidRPr="00865485">
        <w:rPr>
          <w:rFonts w:ascii="Times New Roman" w:eastAsia="Times New Roman" w:hAnsi="Times New Roman" w:cs="Times New Roman"/>
          <w:b/>
          <w:sz w:val="28"/>
          <w:szCs w:val="28"/>
          <w:lang w:val="fr-FR"/>
        </w:rPr>
        <w:t>formarea profesională a personalul auxiliar</w:t>
      </w:r>
      <w:r w:rsidRPr="00865485">
        <w:rPr>
          <w:rFonts w:ascii="Times New Roman" w:eastAsia="Times New Roman" w:hAnsi="Times New Roman" w:cs="Times New Roman"/>
          <w:sz w:val="28"/>
          <w:szCs w:val="28"/>
          <w:lang w:val="fr-FR"/>
        </w:rPr>
        <w:t xml:space="preserve">, conform prevederilor art. 2 din Legea nr. 576/2004, </w:t>
      </w:r>
      <w:r w:rsidRPr="00865485">
        <w:rPr>
          <w:rFonts w:ascii="Times New Roman" w:eastAsia="Times New Roman" w:hAnsi="Times New Roman" w:cs="Times New Roman"/>
          <w:iCs/>
          <w:sz w:val="28"/>
          <w:szCs w:val="28"/>
          <w:lang w:val="fr-FR"/>
        </w:rPr>
        <w:t xml:space="preserve">în înfăptuirea actului de justiţie, munca personalului auxiliar de specialitate al instanţelor judecătoreşti constituie un sprijin pentru judecători şi procurori, competenţa acestei categorii de personal şi îndeplinirea corectă a sarcinilor care îi revin jucând un rol important în buna desfăşurare a întregii activităţi a instanţelor judecătoreşti. </w:t>
      </w:r>
    </w:p>
    <w:p w:rsidR="00537648" w:rsidRPr="00865485" w:rsidRDefault="00537648" w:rsidP="00865485">
      <w:pPr>
        <w:shd w:val="clear" w:color="auto" w:fill="FFFFFF"/>
        <w:spacing w:after="150" w:line="360" w:lineRule="auto"/>
        <w:ind w:firstLine="708"/>
        <w:jc w:val="both"/>
        <w:rPr>
          <w:rFonts w:ascii="Times New Roman" w:eastAsia="Times New Roman" w:hAnsi="Times New Roman" w:cs="Times New Roman"/>
          <w:sz w:val="28"/>
          <w:szCs w:val="28"/>
          <w:lang w:eastAsia="ro-RO"/>
        </w:rPr>
      </w:pPr>
      <w:r w:rsidRPr="00865485">
        <w:rPr>
          <w:rFonts w:ascii="Times New Roman" w:eastAsia="Times New Roman" w:hAnsi="Times New Roman" w:cs="Times New Roman"/>
          <w:sz w:val="28"/>
          <w:szCs w:val="28"/>
          <w:lang w:eastAsia="ro-RO"/>
        </w:rPr>
        <w:t>Formarea continuă se desfășoară sub formă de seminarii, sesiuni de pregătire și stagii de formare în străinătate.</w:t>
      </w:r>
    </w:p>
    <w:p w:rsidR="00537648" w:rsidRPr="00865485" w:rsidRDefault="00537648" w:rsidP="00865485">
      <w:pPr>
        <w:shd w:val="clear" w:color="auto" w:fill="FFFFFF"/>
        <w:spacing w:after="150" w:line="360" w:lineRule="auto"/>
        <w:ind w:firstLine="708"/>
        <w:jc w:val="both"/>
        <w:rPr>
          <w:rFonts w:ascii="Times New Roman" w:eastAsia="Times New Roman" w:hAnsi="Times New Roman" w:cs="Times New Roman"/>
          <w:sz w:val="28"/>
          <w:szCs w:val="28"/>
          <w:lang w:eastAsia="ro-RO"/>
        </w:rPr>
      </w:pPr>
      <w:r w:rsidRPr="00865485">
        <w:rPr>
          <w:rFonts w:ascii="Times New Roman" w:eastAsia="Times New Roman" w:hAnsi="Times New Roman" w:cs="Times New Roman"/>
          <w:sz w:val="28"/>
          <w:szCs w:val="28"/>
          <w:lang w:eastAsia="ro-RO"/>
        </w:rPr>
        <w:t> Seminariile și sesiunile de formare continuă a grefierilor care își desfășoară activitatea în cadrul instanțelor judecătorești și al parchetelor de pe lângă acestea se realizează pe baza unui program anual aprobat de Consiliul Superior al Magistraturii, care este comunicat tuturor instanțelor judecătorești în luna decembrie a anului anterior.</w:t>
      </w:r>
    </w:p>
    <w:p w:rsidR="00537648" w:rsidRPr="00865485" w:rsidRDefault="00537648" w:rsidP="00865485">
      <w:pPr>
        <w:spacing w:after="0" w:line="360" w:lineRule="auto"/>
        <w:ind w:right="-28" w:firstLine="720"/>
        <w:jc w:val="both"/>
        <w:rPr>
          <w:rFonts w:ascii="Times New Roman" w:eastAsia="Times New Roman" w:hAnsi="Times New Roman" w:cs="Times New Roman"/>
          <w:iCs/>
          <w:sz w:val="28"/>
          <w:szCs w:val="28"/>
          <w:lang w:val="fr-FR"/>
        </w:rPr>
      </w:pPr>
      <w:r w:rsidRPr="00865485">
        <w:rPr>
          <w:rFonts w:ascii="Times New Roman" w:eastAsia="Times New Roman" w:hAnsi="Times New Roman" w:cs="Times New Roman"/>
          <w:iCs/>
          <w:sz w:val="28"/>
          <w:szCs w:val="28"/>
          <w:lang w:val="fr-FR"/>
        </w:rPr>
        <w:t>La aceste seminarii, organizate de SNG, au participat doar 2 grefieri deoarece restul seminariilor au fost anulate și anume:</w:t>
      </w:r>
    </w:p>
    <w:p w:rsidR="00537648" w:rsidRPr="00865485" w:rsidRDefault="00537648" w:rsidP="00865485">
      <w:pPr>
        <w:spacing w:after="0" w:line="360" w:lineRule="auto"/>
        <w:ind w:right="-28" w:firstLine="720"/>
        <w:jc w:val="both"/>
        <w:rPr>
          <w:rFonts w:ascii="Times New Roman" w:eastAsia="Times New Roman" w:hAnsi="Times New Roman" w:cs="Times New Roman"/>
          <w:iCs/>
          <w:sz w:val="28"/>
          <w:szCs w:val="28"/>
          <w:lang w:val="fr-FR"/>
        </w:rPr>
      </w:pPr>
      <w:r w:rsidRPr="00865485">
        <w:rPr>
          <w:rFonts w:ascii="Times New Roman" w:eastAsia="Times New Roman" w:hAnsi="Times New Roman" w:cs="Times New Roman"/>
          <w:iCs/>
          <w:sz w:val="28"/>
          <w:szCs w:val="28"/>
          <w:lang w:val="fr-FR"/>
        </w:rPr>
        <w:t>- 01 - 04.04.2019 – Managementul dosarului în procesul penal,</w:t>
      </w:r>
      <w:r w:rsidR="00F97133">
        <w:rPr>
          <w:rFonts w:ascii="Times New Roman" w:eastAsia="Times New Roman" w:hAnsi="Times New Roman" w:cs="Times New Roman"/>
          <w:iCs/>
          <w:sz w:val="28"/>
          <w:szCs w:val="28"/>
          <w:lang w:val="fr-FR"/>
        </w:rPr>
        <w:t xml:space="preserve"> </w:t>
      </w:r>
      <w:r w:rsidRPr="00865485">
        <w:rPr>
          <w:rFonts w:ascii="Times New Roman" w:eastAsia="Times New Roman" w:hAnsi="Times New Roman" w:cs="Times New Roman"/>
          <w:iCs/>
          <w:sz w:val="28"/>
          <w:szCs w:val="28"/>
          <w:lang w:val="fr-FR"/>
        </w:rPr>
        <w:t>Cheia, domnul grefier Ișlicaru Dan;</w:t>
      </w:r>
    </w:p>
    <w:p w:rsidR="00537648" w:rsidRPr="00865485" w:rsidRDefault="00537648" w:rsidP="00865485">
      <w:pPr>
        <w:spacing w:after="0" w:line="360" w:lineRule="auto"/>
        <w:ind w:right="-28" w:firstLine="720"/>
        <w:jc w:val="both"/>
        <w:rPr>
          <w:rFonts w:ascii="Times New Roman" w:eastAsia="Times New Roman" w:hAnsi="Times New Roman" w:cs="Times New Roman"/>
          <w:iCs/>
          <w:sz w:val="28"/>
          <w:szCs w:val="28"/>
          <w:lang w:val="fr-FR"/>
        </w:rPr>
      </w:pPr>
      <w:r w:rsidRPr="00865485">
        <w:rPr>
          <w:rFonts w:ascii="Times New Roman" w:eastAsia="Times New Roman" w:hAnsi="Times New Roman" w:cs="Times New Roman"/>
          <w:iCs/>
          <w:sz w:val="28"/>
          <w:szCs w:val="28"/>
          <w:lang w:val="fr-FR"/>
        </w:rPr>
        <w:t xml:space="preserve">- 15 – 18.04.2019 - Managementul dosarului în procesul civil, Cheia, doamna grefier Gheorghe Diana; </w:t>
      </w:r>
    </w:p>
    <w:p w:rsidR="00537648" w:rsidRPr="00865485" w:rsidRDefault="00253840" w:rsidP="00253840">
      <w:pPr>
        <w:spacing w:line="36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537648" w:rsidRPr="00865485">
        <w:rPr>
          <w:rFonts w:ascii="Times New Roman" w:hAnsi="Times New Roman" w:cs="Times New Roman"/>
          <w:color w:val="000000"/>
          <w:sz w:val="28"/>
          <w:szCs w:val="28"/>
        </w:rPr>
        <w:t xml:space="preserve">28.10.2019-07.12.2019 – curs e-learning „ Punerea în executare a hotărârilor penale”, cu participarea doamnelor grefier: Stegaru Anca, Diana Tudor şi Simona Roşca; </w:t>
      </w:r>
    </w:p>
    <w:p w:rsidR="00537648" w:rsidRPr="00865485" w:rsidRDefault="00537648" w:rsidP="00865485">
      <w:pPr>
        <w:spacing w:after="0" w:line="360" w:lineRule="auto"/>
        <w:ind w:firstLine="709"/>
        <w:jc w:val="both"/>
        <w:rPr>
          <w:rFonts w:ascii="Times New Roman" w:eastAsia="Calibri" w:hAnsi="Times New Roman" w:cs="Times New Roman"/>
          <w:sz w:val="28"/>
          <w:szCs w:val="28"/>
        </w:rPr>
      </w:pPr>
      <w:r w:rsidRPr="00865485">
        <w:rPr>
          <w:rFonts w:ascii="Times New Roman" w:eastAsia="Calibri" w:hAnsi="Times New Roman" w:cs="Times New Roman"/>
          <w:sz w:val="28"/>
          <w:szCs w:val="28"/>
        </w:rPr>
        <w:t>Întâlnirile de învăţământ profesional pentru personalul auxiliar de specialitate au fost organizate, în anul 2019, de fiecare din</w:t>
      </w:r>
      <w:r w:rsidR="00F97133">
        <w:rPr>
          <w:rFonts w:ascii="Times New Roman" w:eastAsia="Calibri" w:hAnsi="Times New Roman" w:cs="Times New Roman"/>
          <w:sz w:val="28"/>
          <w:szCs w:val="28"/>
        </w:rPr>
        <w:t>tre</w:t>
      </w:r>
      <w:r w:rsidRPr="00865485">
        <w:rPr>
          <w:rFonts w:ascii="Times New Roman" w:eastAsia="Calibri" w:hAnsi="Times New Roman" w:cs="Times New Roman"/>
          <w:sz w:val="28"/>
          <w:szCs w:val="28"/>
        </w:rPr>
        <w:t xml:space="preserve"> grefierii şefi de secţie, sub coordonarea judecătorului desemnat cu atribuţii pentru formarea profesională a personalului auxiliar de specialitate şi a preşedintelui de secţie. În cadrul acestor întâlniri de învăţământ profesional organizate pentru personalul auxiliar de specialitate, au fost dezbătute, în principal, tematicile din programarea întocmită de Şcoala Naţională de Grefieri, pentru formarea profesională continuă a personalului auxiliar de specialitate, pe baza unor referate pregătite, în prealabil, de un grefier desemnat în acest sens, au fost discutate aspecte legate de modul de completare şi utilizare a sistemului ECRIS şi au fost convenite soluţii de remediere a erorilor constatate în activitatea personalului auxiliar de specialitate, pentru stabilirea unei modalităţi de desfăşurare a activităţii corecte, unitare şi eficiente.</w:t>
      </w:r>
    </w:p>
    <w:p w:rsidR="00537648" w:rsidRPr="00865485" w:rsidRDefault="00537648" w:rsidP="00865485">
      <w:pPr>
        <w:spacing w:after="0" w:line="360" w:lineRule="auto"/>
        <w:ind w:firstLine="720"/>
        <w:jc w:val="both"/>
        <w:rPr>
          <w:rFonts w:ascii="Times New Roman" w:eastAsia="Times New Roman" w:hAnsi="Times New Roman" w:cs="Times New Roman"/>
          <w:sz w:val="28"/>
          <w:szCs w:val="28"/>
          <w:lang w:val="fr-FR"/>
        </w:rPr>
      </w:pPr>
      <w:r w:rsidRPr="00865485">
        <w:rPr>
          <w:rFonts w:ascii="Times New Roman" w:eastAsia="Times New Roman" w:hAnsi="Times New Roman" w:cs="Times New Roman"/>
          <w:sz w:val="28"/>
          <w:szCs w:val="28"/>
          <w:lang w:val="fr-FR"/>
        </w:rPr>
        <w:t>În acest scop, prin Ordinul de Serviciu nr. 1/2019, preşedintele instanţei a desemnat-o pe doamna judecător Zorilă Elena, pentru coordonarea programului de învăţământ profesional al personalului auxiliar din cadrul Secţiei Civile care, a îndeplinit această atribuţie, în colaborare cu  grefierul - şef al secţiei și au avut loc un număr de 4 şedinţe de învăţământ profesional, în cursul cărora au fost dezbătute următoarele aspecte:</w:t>
      </w:r>
    </w:p>
    <w:p w:rsidR="00537648" w:rsidRPr="00865485" w:rsidRDefault="00537648" w:rsidP="00253840">
      <w:pPr>
        <w:spacing w:after="0" w:line="360" w:lineRule="auto"/>
        <w:ind w:firstLine="708"/>
        <w:jc w:val="both"/>
        <w:rPr>
          <w:rFonts w:ascii="Times New Roman" w:eastAsia="Times New Roman" w:hAnsi="Times New Roman" w:cs="Times New Roman"/>
          <w:sz w:val="28"/>
          <w:szCs w:val="28"/>
          <w:lang w:val="en-US"/>
        </w:rPr>
      </w:pPr>
      <w:r w:rsidRPr="00865485">
        <w:rPr>
          <w:rFonts w:ascii="Times New Roman" w:eastAsia="Times New Roman" w:hAnsi="Times New Roman" w:cs="Times New Roman"/>
          <w:sz w:val="28"/>
          <w:szCs w:val="28"/>
          <w:lang w:val="fr-FR"/>
        </w:rPr>
        <w:t xml:space="preserve">- 23.01.2019 - </w:t>
      </w:r>
      <w:r w:rsidRPr="00253840">
        <w:rPr>
          <w:rFonts w:ascii="Times New Roman" w:eastAsia="Times New Roman" w:hAnsi="Times New Roman" w:cs="Times New Roman"/>
          <w:bCs/>
          <w:sz w:val="28"/>
          <w:szCs w:val="28"/>
          <w:u w:val="single"/>
          <w:lang w:val="en-US"/>
        </w:rPr>
        <w:t>Statistica din ecris</w:t>
      </w:r>
      <w:r w:rsidRPr="00865485">
        <w:rPr>
          <w:rFonts w:ascii="Times New Roman" w:eastAsia="Times New Roman" w:hAnsi="Times New Roman" w:cs="Times New Roman"/>
          <w:sz w:val="28"/>
          <w:szCs w:val="28"/>
          <w:lang w:val="en-US"/>
        </w:rPr>
        <w:t xml:space="preserve"> – colectarea datelor statistice prin intermediul aplicaţiei. Importanța obținerii unor date corecte. Prelucrarea Regulamentului de organizare interioară a instanţelor judecătoreşti în aspectele care privesc activitatea grefierilor de şedinţă. Prelucrarea modificărilor aduse Codului de procedură civilă, </w:t>
      </w:r>
      <w:bookmarkStart w:id="10" w:name="_Hlk29466403"/>
      <w:r w:rsidRPr="00865485">
        <w:rPr>
          <w:rFonts w:ascii="Times New Roman" w:eastAsia="Times New Roman" w:hAnsi="Times New Roman" w:cs="Times New Roman"/>
          <w:sz w:val="28"/>
          <w:szCs w:val="28"/>
          <w:lang w:val="en-US"/>
        </w:rPr>
        <w:t xml:space="preserve">temă susținută de doamna grefier </w:t>
      </w:r>
      <w:bookmarkEnd w:id="10"/>
      <w:r w:rsidRPr="00865485">
        <w:rPr>
          <w:rFonts w:ascii="Times New Roman" w:eastAsia="Times New Roman" w:hAnsi="Times New Roman" w:cs="Times New Roman"/>
          <w:sz w:val="28"/>
          <w:szCs w:val="28"/>
          <w:lang w:val="en-US"/>
        </w:rPr>
        <w:t>Nedelcu Viorica;</w:t>
      </w:r>
    </w:p>
    <w:p w:rsidR="00537648" w:rsidRPr="00865485" w:rsidRDefault="00537648" w:rsidP="00865485">
      <w:pPr>
        <w:spacing w:after="0" w:line="360" w:lineRule="auto"/>
        <w:ind w:firstLine="708"/>
        <w:jc w:val="both"/>
        <w:rPr>
          <w:rFonts w:ascii="Times New Roman" w:eastAsia="Times New Roman" w:hAnsi="Times New Roman" w:cs="Times New Roman"/>
          <w:sz w:val="28"/>
          <w:szCs w:val="28"/>
          <w:lang w:val="en-US"/>
        </w:rPr>
      </w:pPr>
      <w:r w:rsidRPr="00865485">
        <w:rPr>
          <w:rFonts w:ascii="Times New Roman" w:eastAsia="Times New Roman" w:hAnsi="Times New Roman" w:cs="Times New Roman"/>
          <w:sz w:val="28"/>
          <w:szCs w:val="28"/>
          <w:lang w:val="fr-FR"/>
        </w:rPr>
        <w:t xml:space="preserve">- 25.04.2019 - </w:t>
      </w:r>
      <w:r w:rsidRPr="00865485">
        <w:rPr>
          <w:rFonts w:ascii="Times New Roman" w:eastAsia="Times New Roman" w:hAnsi="Times New Roman" w:cs="Times New Roman"/>
          <w:sz w:val="28"/>
          <w:szCs w:val="28"/>
          <w:lang w:eastAsia="ro-RO"/>
        </w:rPr>
        <w:t xml:space="preserve">Litispendența și conexitatea. Contestația privind tergiversarea cauzei. Îndreptarea, lămurirea și completarea hotărârii, </w:t>
      </w:r>
      <w:r w:rsidRPr="00865485">
        <w:rPr>
          <w:rFonts w:ascii="Times New Roman" w:eastAsia="Times New Roman" w:hAnsi="Times New Roman" w:cs="Times New Roman"/>
          <w:sz w:val="28"/>
          <w:szCs w:val="28"/>
          <w:lang w:val="en-US"/>
        </w:rPr>
        <w:t>temă susținută de doamna grefier Stancu Angelica;</w:t>
      </w:r>
    </w:p>
    <w:p w:rsidR="00537648" w:rsidRPr="00865485" w:rsidRDefault="00537648" w:rsidP="00253840">
      <w:pPr>
        <w:spacing w:after="0" w:line="360" w:lineRule="auto"/>
        <w:ind w:firstLine="708"/>
        <w:jc w:val="both"/>
        <w:rPr>
          <w:rFonts w:ascii="Times New Roman" w:eastAsia="Times New Roman" w:hAnsi="Times New Roman" w:cs="Times New Roman"/>
          <w:sz w:val="28"/>
          <w:szCs w:val="28"/>
          <w:lang w:val="en-US"/>
        </w:rPr>
      </w:pPr>
      <w:r w:rsidRPr="00865485">
        <w:rPr>
          <w:rFonts w:ascii="Times New Roman" w:eastAsia="Times New Roman" w:hAnsi="Times New Roman" w:cs="Times New Roman"/>
          <w:sz w:val="28"/>
          <w:szCs w:val="28"/>
          <w:lang w:val="en-US"/>
        </w:rPr>
        <w:t>- 06.09.2019 – Etică profesională, temă susținută de doamna grefier Bunăiașu Paula;</w:t>
      </w:r>
    </w:p>
    <w:p w:rsidR="00537648" w:rsidRPr="006E5617" w:rsidRDefault="00537648" w:rsidP="006E5617">
      <w:pPr>
        <w:widowControl w:val="0"/>
        <w:spacing w:after="0" w:line="360" w:lineRule="auto"/>
        <w:ind w:right="60" w:firstLine="708"/>
        <w:jc w:val="both"/>
        <w:rPr>
          <w:rFonts w:ascii="Times New Roman" w:eastAsia="Times New Roman" w:hAnsi="Times New Roman" w:cs="Times New Roman"/>
          <w:b/>
          <w:sz w:val="28"/>
          <w:szCs w:val="28"/>
          <w:lang w:eastAsia="ro-RO"/>
        </w:rPr>
      </w:pPr>
      <w:r w:rsidRPr="00865485">
        <w:rPr>
          <w:rFonts w:ascii="Times New Roman" w:eastAsia="Times New Roman" w:hAnsi="Times New Roman" w:cs="Times New Roman"/>
          <w:sz w:val="28"/>
          <w:szCs w:val="28"/>
          <w:lang w:val="en-US"/>
        </w:rPr>
        <w:t xml:space="preserve">- 05.12.2019 - </w:t>
      </w:r>
      <w:r w:rsidRPr="00253840">
        <w:rPr>
          <w:rFonts w:ascii="Times New Roman" w:eastAsia="Times New Roman" w:hAnsi="Times New Roman" w:cs="Times New Roman"/>
          <w:bCs/>
          <w:sz w:val="28"/>
          <w:szCs w:val="28"/>
          <w:u w:val="single"/>
          <w:lang w:eastAsia="ro-RO"/>
        </w:rPr>
        <w:t>Cooperare judiciară internaţională în materie civilă:</w:t>
      </w:r>
      <w:r w:rsidRPr="00865485">
        <w:rPr>
          <w:rFonts w:ascii="Times New Roman" w:eastAsia="Times New Roman" w:hAnsi="Times New Roman" w:cs="Times New Roman"/>
          <w:b/>
          <w:sz w:val="28"/>
          <w:szCs w:val="28"/>
          <w:u w:val="single"/>
          <w:lang w:eastAsia="ro-RO"/>
        </w:rPr>
        <w:t xml:space="preserve"> </w:t>
      </w:r>
      <w:r w:rsidRPr="00865485">
        <w:rPr>
          <w:rFonts w:ascii="Times New Roman" w:eastAsia="Times New Roman" w:hAnsi="Times New Roman" w:cs="Times New Roman"/>
          <w:sz w:val="28"/>
          <w:szCs w:val="28"/>
          <w:lang w:val="en-US"/>
        </w:rPr>
        <w:t xml:space="preserve"> obţinerea de probe în statele membre ale U.E – Regulamentul nr. 1206/2001.</w:t>
      </w:r>
      <w:r w:rsidRPr="00865485">
        <w:rPr>
          <w:rFonts w:ascii="Times New Roman" w:eastAsia="Times New Roman" w:hAnsi="Times New Roman" w:cs="Times New Roman"/>
          <w:sz w:val="28"/>
          <w:szCs w:val="28"/>
          <w:lang w:eastAsia="ro-RO"/>
        </w:rPr>
        <w:t xml:space="preserve"> Notificarea sau comunicarea actelor potrivit Regulamentului 1393/2007, </w:t>
      </w:r>
      <w:r w:rsidRPr="00865485">
        <w:rPr>
          <w:rFonts w:ascii="Times New Roman" w:eastAsia="Times New Roman" w:hAnsi="Times New Roman" w:cs="Times New Roman"/>
          <w:sz w:val="28"/>
          <w:szCs w:val="28"/>
          <w:lang w:val="en-US"/>
        </w:rPr>
        <w:t>temă susținută de doamna grefier Dumitru Georgiana;</w:t>
      </w:r>
    </w:p>
    <w:p w:rsidR="00537648" w:rsidRPr="00865485" w:rsidRDefault="00537648" w:rsidP="00865485">
      <w:pPr>
        <w:spacing w:after="0" w:line="360" w:lineRule="auto"/>
        <w:ind w:firstLine="720"/>
        <w:jc w:val="both"/>
        <w:rPr>
          <w:rFonts w:ascii="Times New Roman" w:eastAsia="Times New Roman" w:hAnsi="Times New Roman" w:cs="Times New Roman"/>
          <w:sz w:val="28"/>
          <w:szCs w:val="28"/>
          <w:lang w:val="fr-FR"/>
        </w:rPr>
      </w:pPr>
      <w:r w:rsidRPr="00865485">
        <w:rPr>
          <w:rFonts w:ascii="Times New Roman" w:eastAsia="Times New Roman" w:hAnsi="Times New Roman" w:cs="Times New Roman"/>
          <w:sz w:val="28"/>
          <w:szCs w:val="28"/>
          <w:lang w:val="fr-FR"/>
        </w:rPr>
        <w:t xml:space="preserve">De asemenea, prin Ordinul de Serviciu nr. 1/2019, preşedintele instanţei a desemnat-o pe doamna judecător </w:t>
      </w:r>
      <w:r w:rsidR="00B46F1D" w:rsidRPr="00865485">
        <w:rPr>
          <w:rFonts w:ascii="Times New Roman" w:eastAsia="Times New Roman" w:hAnsi="Times New Roman" w:cs="Times New Roman"/>
          <w:sz w:val="28"/>
          <w:szCs w:val="28"/>
          <w:lang w:val="fr-FR"/>
        </w:rPr>
        <w:t>Budiană Raluca</w:t>
      </w:r>
      <w:r w:rsidRPr="00865485">
        <w:rPr>
          <w:rFonts w:ascii="Times New Roman" w:eastAsia="Times New Roman" w:hAnsi="Times New Roman" w:cs="Times New Roman"/>
          <w:sz w:val="28"/>
          <w:szCs w:val="28"/>
          <w:lang w:val="fr-FR"/>
        </w:rPr>
        <w:t>, pentru coordonarea programului de învăţământ profesional al personalului auxiliar din cadrul Secţiei Penale care, a îndeplinit această atribuţie, în colaborare cu  grefierul - şef al secţiei și au avut loc un număr de 4 şedinţe de învăţământ profesional, în cursul cărora au fost dezbătute următoarele aspecte:</w:t>
      </w:r>
      <w:r w:rsidRPr="00865485">
        <w:rPr>
          <w:rFonts w:ascii="Times New Roman" w:hAnsi="Times New Roman" w:cs="Times New Roman"/>
          <w:sz w:val="28"/>
          <w:szCs w:val="28"/>
        </w:rPr>
        <w:t xml:space="preserve"> </w:t>
      </w:r>
    </w:p>
    <w:p w:rsidR="00537648" w:rsidRPr="00865485" w:rsidRDefault="0049503D" w:rsidP="00865485">
      <w:pPr>
        <w:spacing w:line="360" w:lineRule="auto"/>
        <w:ind w:firstLine="708"/>
        <w:jc w:val="both"/>
        <w:rPr>
          <w:rFonts w:ascii="Times New Roman" w:hAnsi="Times New Roman" w:cs="Times New Roman"/>
          <w:sz w:val="28"/>
          <w:szCs w:val="28"/>
        </w:rPr>
      </w:pPr>
      <w:r w:rsidRPr="00865485">
        <w:rPr>
          <w:rFonts w:ascii="Times New Roman" w:hAnsi="Times New Roman" w:cs="Times New Roman"/>
          <w:sz w:val="28"/>
          <w:szCs w:val="28"/>
        </w:rPr>
        <w:t xml:space="preserve">- </w:t>
      </w:r>
      <w:r w:rsidR="00890869" w:rsidRPr="00865485">
        <w:rPr>
          <w:rFonts w:ascii="Times New Roman" w:hAnsi="Times New Roman" w:cs="Times New Roman"/>
          <w:sz w:val="28"/>
          <w:szCs w:val="28"/>
        </w:rPr>
        <w:t>29.03.2019</w:t>
      </w:r>
      <w:r w:rsidR="00537648" w:rsidRPr="00865485">
        <w:rPr>
          <w:rFonts w:ascii="Times New Roman" w:hAnsi="Times New Roman" w:cs="Times New Roman"/>
          <w:sz w:val="28"/>
          <w:szCs w:val="28"/>
        </w:rPr>
        <w:t xml:space="preserve"> - Acte procesuale şi procedurale comune (conform dispoziţiilor Codului de procedură penală)</w:t>
      </w:r>
      <w:r w:rsidR="005F001A" w:rsidRPr="00865485">
        <w:rPr>
          <w:rFonts w:ascii="Times New Roman" w:hAnsi="Times New Roman" w:cs="Times New Roman"/>
          <w:sz w:val="28"/>
          <w:szCs w:val="28"/>
        </w:rPr>
        <w:t xml:space="preserve">, </w:t>
      </w:r>
      <w:bookmarkStart w:id="11" w:name="_Hlk29472587"/>
      <w:r w:rsidR="005F001A" w:rsidRPr="00865485">
        <w:rPr>
          <w:rFonts w:ascii="Times New Roman" w:hAnsi="Times New Roman" w:cs="Times New Roman"/>
          <w:sz w:val="28"/>
          <w:szCs w:val="28"/>
        </w:rPr>
        <w:t>temă susținută de doamna grefier</w:t>
      </w:r>
      <w:r w:rsidR="00537648" w:rsidRPr="00865485">
        <w:rPr>
          <w:rFonts w:ascii="Times New Roman" w:hAnsi="Times New Roman" w:cs="Times New Roman"/>
          <w:sz w:val="28"/>
          <w:szCs w:val="28"/>
        </w:rPr>
        <w:t xml:space="preserve"> </w:t>
      </w:r>
      <w:bookmarkEnd w:id="11"/>
      <w:r w:rsidR="00537648" w:rsidRPr="00865485">
        <w:rPr>
          <w:rFonts w:ascii="Times New Roman" w:hAnsi="Times New Roman" w:cs="Times New Roman"/>
          <w:sz w:val="28"/>
          <w:szCs w:val="28"/>
        </w:rPr>
        <w:t>Rodica Ilie</w:t>
      </w:r>
      <w:r w:rsidR="005F001A" w:rsidRPr="00865485">
        <w:rPr>
          <w:rFonts w:ascii="Times New Roman" w:hAnsi="Times New Roman" w:cs="Times New Roman"/>
          <w:sz w:val="28"/>
          <w:szCs w:val="28"/>
        </w:rPr>
        <w:t>;</w:t>
      </w:r>
    </w:p>
    <w:p w:rsidR="00537648" w:rsidRPr="00865485" w:rsidRDefault="0049503D" w:rsidP="00865485">
      <w:pPr>
        <w:spacing w:line="360" w:lineRule="auto"/>
        <w:ind w:firstLine="708"/>
        <w:jc w:val="both"/>
        <w:rPr>
          <w:rFonts w:ascii="Times New Roman" w:hAnsi="Times New Roman" w:cs="Times New Roman"/>
          <w:sz w:val="28"/>
          <w:szCs w:val="28"/>
        </w:rPr>
      </w:pPr>
      <w:r w:rsidRPr="00865485">
        <w:rPr>
          <w:rFonts w:ascii="Times New Roman" w:hAnsi="Times New Roman" w:cs="Times New Roman"/>
          <w:sz w:val="28"/>
          <w:szCs w:val="28"/>
        </w:rPr>
        <w:t xml:space="preserve">- </w:t>
      </w:r>
      <w:r w:rsidR="00890869" w:rsidRPr="00865485">
        <w:rPr>
          <w:rFonts w:ascii="Times New Roman" w:hAnsi="Times New Roman" w:cs="Times New Roman"/>
          <w:sz w:val="28"/>
          <w:szCs w:val="28"/>
        </w:rPr>
        <w:t xml:space="preserve">28.06.2019 - </w:t>
      </w:r>
      <w:r w:rsidR="00537648" w:rsidRPr="00865485">
        <w:rPr>
          <w:rFonts w:ascii="Times New Roman" w:hAnsi="Times New Roman" w:cs="Times New Roman"/>
          <w:sz w:val="28"/>
          <w:szCs w:val="28"/>
        </w:rPr>
        <w:t>Probele, mijloacele de probă şi procedeele probatorii (conform dispoziţiilor Codului de procedură penală)</w:t>
      </w:r>
      <w:r w:rsidR="005F001A" w:rsidRPr="00865485">
        <w:rPr>
          <w:rFonts w:ascii="Times New Roman" w:hAnsi="Times New Roman" w:cs="Times New Roman"/>
          <w:sz w:val="28"/>
          <w:szCs w:val="28"/>
        </w:rPr>
        <w:t>, temă susținută de doamna grefier</w:t>
      </w:r>
      <w:r w:rsidR="00537648" w:rsidRPr="00865485">
        <w:rPr>
          <w:rFonts w:ascii="Times New Roman" w:hAnsi="Times New Roman" w:cs="Times New Roman"/>
          <w:sz w:val="28"/>
          <w:szCs w:val="28"/>
        </w:rPr>
        <w:t xml:space="preserve"> Mihaela Manda</w:t>
      </w:r>
      <w:r w:rsidR="005F001A" w:rsidRPr="00865485">
        <w:rPr>
          <w:rFonts w:ascii="Times New Roman" w:hAnsi="Times New Roman" w:cs="Times New Roman"/>
          <w:sz w:val="28"/>
          <w:szCs w:val="28"/>
        </w:rPr>
        <w:t>;</w:t>
      </w:r>
    </w:p>
    <w:p w:rsidR="00537648" w:rsidRPr="00865485" w:rsidRDefault="0049503D" w:rsidP="00865485">
      <w:pPr>
        <w:spacing w:line="360" w:lineRule="auto"/>
        <w:ind w:firstLine="708"/>
        <w:jc w:val="both"/>
        <w:rPr>
          <w:rFonts w:ascii="Times New Roman" w:hAnsi="Times New Roman" w:cs="Times New Roman"/>
          <w:sz w:val="28"/>
          <w:szCs w:val="28"/>
        </w:rPr>
      </w:pPr>
      <w:r w:rsidRPr="00865485">
        <w:rPr>
          <w:rFonts w:ascii="Times New Roman" w:hAnsi="Times New Roman" w:cs="Times New Roman"/>
          <w:sz w:val="28"/>
          <w:szCs w:val="28"/>
        </w:rPr>
        <w:t xml:space="preserve">- </w:t>
      </w:r>
      <w:r w:rsidR="00890869" w:rsidRPr="00865485">
        <w:rPr>
          <w:rFonts w:ascii="Times New Roman" w:hAnsi="Times New Roman" w:cs="Times New Roman"/>
          <w:sz w:val="28"/>
          <w:szCs w:val="28"/>
        </w:rPr>
        <w:t xml:space="preserve">27.09.2019 </w:t>
      </w:r>
      <w:r w:rsidR="00537648" w:rsidRPr="00865485">
        <w:rPr>
          <w:rFonts w:ascii="Times New Roman" w:hAnsi="Times New Roman" w:cs="Times New Roman"/>
          <w:sz w:val="28"/>
          <w:szCs w:val="28"/>
        </w:rPr>
        <w:t>- Punerea în executare a hotărârilor (conform dispoziţiilor Codului de procedură penală)</w:t>
      </w:r>
      <w:r w:rsidR="005F001A" w:rsidRPr="00865485">
        <w:rPr>
          <w:rFonts w:ascii="Times New Roman" w:hAnsi="Times New Roman" w:cs="Times New Roman"/>
          <w:sz w:val="28"/>
          <w:szCs w:val="28"/>
        </w:rPr>
        <w:t xml:space="preserve">, temă susținută de domnul grefier </w:t>
      </w:r>
      <w:r w:rsidR="00537648" w:rsidRPr="00865485">
        <w:rPr>
          <w:rFonts w:ascii="Times New Roman" w:hAnsi="Times New Roman" w:cs="Times New Roman"/>
          <w:sz w:val="28"/>
          <w:szCs w:val="28"/>
        </w:rPr>
        <w:t>Radu Marinescu</w:t>
      </w:r>
      <w:r w:rsidR="005F001A" w:rsidRPr="00865485">
        <w:rPr>
          <w:rFonts w:ascii="Times New Roman" w:hAnsi="Times New Roman" w:cs="Times New Roman"/>
          <w:sz w:val="28"/>
          <w:szCs w:val="28"/>
        </w:rPr>
        <w:t>;</w:t>
      </w:r>
    </w:p>
    <w:p w:rsidR="00537648" w:rsidRPr="00865485" w:rsidRDefault="0049503D" w:rsidP="00865485">
      <w:pPr>
        <w:spacing w:line="360" w:lineRule="auto"/>
        <w:ind w:firstLine="708"/>
        <w:jc w:val="both"/>
        <w:rPr>
          <w:rFonts w:ascii="Times New Roman" w:hAnsi="Times New Roman" w:cs="Times New Roman"/>
          <w:sz w:val="28"/>
          <w:szCs w:val="28"/>
        </w:rPr>
      </w:pPr>
      <w:r w:rsidRPr="00865485">
        <w:rPr>
          <w:rFonts w:ascii="Times New Roman" w:hAnsi="Times New Roman" w:cs="Times New Roman"/>
          <w:sz w:val="28"/>
          <w:szCs w:val="28"/>
        </w:rPr>
        <w:t xml:space="preserve">- </w:t>
      </w:r>
      <w:r w:rsidR="00890869" w:rsidRPr="00865485">
        <w:rPr>
          <w:rFonts w:ascii="Times New Roman" w:hAnsi="Times New Roman" w:cs="Times New Roman"/>
          <w:sz w:val="28"/>
          <w:szCs w:val="28"/>
        </w:rPr>
        <w:t xml:space="preserve">20.12.2019 </w:t>
      </w:r>
      <w:r w:rsidR="00537648" w:rsidRPr="00865485">
        <w:rPr>
          <w:rFonts w:ascii="Times New Roman" w:hAnsi="Times New Roman" w:cs="Times New Roman"/>
          <w:sz w:val="28"/>
          <w:szCs w:val="28"/>
        </w:rPr>
        <w:t>- Măsurile preventive şi alte măsuri procesuale (conform dispoziţiilor Codului de procedură penală)</w:t>
      </w:r>
      <w:r w:rsidRPr="00865485">
        <w:rPr>
          <w:rFonts w:ascii="Times New Roman" w:hAnsi="Times New Roman" w:cs="Times New Roman"/>
          <w:sz w:val="28"/>
          <w:szCs w:val="28"/>
        </w:rPr>
        <w:t xml:space="preserve">, </w:t>
      </w:r>
      <w:r w:rsidR="00537648" w:rsidRPr="00865485">
        <w:rPr>
          <w:rFonts w:ascii="Times New Roman" w:hAnsi="Times New Roman" w:cs="Times New Roman"/>
          <w:sz w:val="28"/>
          <w:szCs w:val="28"/>
        </w:rPr>
        <w:t xml:space="preserve"> </w:t>
      </w:r>
      <w:r w:rsidRPr="00865485">
        <w:rPr>
          <w:rFonts w:ascii="Times New Roman" w:hAnsi="Times New Roman" w:cs="Times New Roman"/>
          <w:sz w:val="28"/>
          <w:szCs w:val="28"/>
        </w:rPr>
        <w:t xml:space="preserve">temă susținută de domnul grefier </w:t>
      </w:r>
      <w:r w:rsidR="00537648" w:rsidRPr="00865485">
        <w:rPr>
          <w:rFonts w:ascii="Times New Roman" w:hAnsi="Times New Roman" w:cs="Times New Roman"/>
          <w:sz w:val="28"/>
          <w:szCs w:val="28"/>
        </w:rPr>
        <w:t>Cătălin Malotea</w:t>
      </w:r>
      <w:r w:rsidRPr="00865485">
        <w:rPr>
          <w:rFonts w:ascii="Times New Roman" w:hAnsi="Times New Roman" w:cs="Times New Roman"/>
          <w:sz w:val="28"/>
          <w:szCs w:val="28"/>
        </w:rPr>
        <w:t>;</w:t>
      </w:r>
    </w:p>
    <w:p w:rsidR="00537648" w:rsidRPr="00865485" w:rsidRDefault="00537648" w:rsidP="00865485">
      <w:pPr>
        <w:spacing w:line="360" w:lineRule="auto"/>
        <w:jc w:val="both"/>
        <w:rPr>
          <w:rFonts w:ascii="Times New Roman" w:hAnsi="Times New Roman" w:cs="Times New Roman"/>
          <w:sz w:val="28"/>
          <w:szCs w:val="28"/>
        </w:rPr>
      </w:pPr>
    </w:p>
    <w:p w:rsidR="00585C58" w:rsidRPr="00865485" w:rsidRDefault="00585C58" w:rsidP="00865485">
      <w:pPr>
        <w:spacing w:after="0" w:line="360" w:lineRule="auto"/>
        <w:jc w:val="both"/>
        <w:rPr>
          <w:rFonts w:ascii="Times New Roman" w:eastAsia="Times New Roman" w:hAnsi="Times New Roman" w:cs="Times New Roman"/>
          <w:sz w:val="28"/>
          <w:szCs w:val="28"/>
          <w:lang w:val="fr-FR"/>
        </w:rPr>
      </w:pPr>
    </w:p>
    <w:p w:rsidR="00FC768E" w:rsidRPr="00FC768E" w:rsidRDefault="00FC768E" w:rsidP="00FC768E">
      <w:pPr>
        <w:spacing w:after="0" w:line="360" w:lineRule="auto"/>
        <w:jc w:val="center"/>
        <w:rPr>
          <w:rFonts w:ascii="Times New Roman" w:eastAsia="Times New Roman" w:hAnsi="Times New Roman" w:cs="Times New Roman"/>
          <w:b/>
          <w:sz w:val="32"/>
          <w:szCs w:val="32"/>
          <w:lang w:eastAsia="ro-RO"/>
        </w:rPr>
      </w:pPr>
      <w:r w:rsidRPr="00FC768E">
        <w:rPr>
          <w:rFonts w:ascii="Times New Roman" w:eastAsia="Times New Roman" w:hAnsi="Times New Roman" w:cs="Times New Roman"/>
          <w:b/>
          <w:sz w:val="32"/>
          <w:szCs w:val="32"/>
          <w:lang w:eastAsia="ro-RO"/>
        </w:rPr>
        <w:t>CAPITOLUL V</w:t>
      </w:r>
    </w:p>
    <w:p w:rsidR="00FC768E" w:rsidRPr="00FC768E" w:rsidRDefault="00FC768E" w:rsidP="00FC768E">
      <w:pPr>
        <w:autoSpaceDE w:val="0"/>
        <w:autoSpaceDN w:val="0"/>
        <w:adjustRightInd w:val="0"/>
        <w:spacing w:after="0" w:line="360" w:lineRule="auto"/>
        <w:ind w:right="-28"/>
        <w:jc w:val="center"/>
        <w:rPr>
          <w:rFonts w:ascii="Times New Roman" w:eastAsia="Times New Roman" w:hAnsi="Times New Roman" w:cs="Times New Roman"/>
          <w:b/>
          <w:sz w:val="32"/>
          <w:szCs w:val="32"/>
          <w:lang w:eastAsia="ro-RO"/>
        </w:rPr>
      </w:pPr>
      <w:r w:rsidRPr="00FC768E">
        <w:rPr>
          <w:rFonts w:ascii="Times New Roman" w:eastAsia="Times New Roman" w:hAnsi="Times New Roman" w:cs="Times New Roman"/>
          <w:b/>
          <w:sz w:val="32"/>
          <w:szCs w:val="32"/>
          <w:lang w:eastAsia="ro-RO"/>
        </w:rPr>
        <w:t>INFRASTRUCTURA INSTANŢEI</w:t>
      </w:r>
    </w:p>
    <w:p w:rsidR="00FC768E" w:rsidRPr="00FC768E" w:rsidRDefault="00FC768E" w:rsidP="00FC768E">
      <w:pPr>
        <w:autoSpaceDE w:val="0"/>
        <w:autoSpaceDN w:val="0"/>
        <w:adjustRightInd w:val="0"/>
        <w:spacing w:after="0" w:line="360" w:lineRule="auto"/>
        <w:ind w:right="-28"/>
        <w:jc w:val="center"/>
        <w:rPr>
          <w:rFonts w:ascii="Times New Roman" w:eastAsia="Times New Roman" w:hAnsi="Times New Roman" w:cs="Times New Roman"/>
          <w:b/>
          <w:sz w:val="32"/>
          <w:szCs w:val="32"/>
          <w:lang w:eastAsia="ro-RO"/>
        </w:rPr>
      </w:pPr>
      <w:r w:rsidRPr="00FC768E">
        <w:rPr>
          <w:rFonts w:ascii="Times New Roman" w:eastAsia="Times New Roman" w:hAnsi="Times New Roman" w:cs="Times New Roman"/>
          <w:b/>
          <w:sz w:val="32"/>
          <w:szCs w:val="32"/>
          <w:lang w:eastAsia="ro-RO"/>
        </w:rPr>
        <w:t xml:space="preserve"> </w:t>
      </w:r>
    </w:p>
    <w:p w:rsidR="00FC768E" w:rsidRPr="00FC768E" w:rsidRDefault="00FC768E" w:rsidP="00FC768E">
      <w:pPr>
        <w:autoSpaceDE w:val="0"/>
        <w:autoSpaceDN w:val="0"/>
        <w:adjustRightInd w:val="0"/>
        <w:spacing w:after="0" w:line="360" w:lineRule="auto"/>
        <w:ind w:right="-28"/>
        <w:jc w:val="both"/>
        <w:rPr>
          <w:rFonts w:ascii="Times New Roman" w:eastAsia="Times New Roman" w:hAnsi="Times New Roman" w:cs="Times New Roman"/>
          <w:b/>
          <w:sz w:val="28"/>
          <w:szCs w:val="28"/>
          <w:lang w:eastAsia="ro-RO"/>
        </w:rPr>
      </w:pPr>
      <w:r w:rsidRPr="00FC768E">
        <w:rPr>
          <w:rFonts w:ascii="Times New Roman" w:eastAsia="Times New Roman" w:hAnsi="Times New Roman" w:cs="Times New Roman"/>
          <w:b/>
          <w:sz w:val="28"/>
          <w:szCs w:val="28"/>
          <w:lang w:eastAsia="ro-RO"/>
        </w:rPr>
        <w:t xml:space="preserve">              A . RESURSE MATERIALE. DOTĂRI şi LOGISTICĂ .</w:t>
      </w:r>
    </w:p>
    <w:p w:rsidR="00FC768E" w:rsidRPr="00FC768E" w:rsidRDefault="00FC768E" w:rsidP="00FC768E">
      <w:pPr>
        <w:autoSpaceDE w:val="0"/>
        <w:autoSpaceDN w:val="0"/>
        <w:adjustRightInd w:val="0"/>
        <w:spacing w:after="0" w:line="360" w:lineRule="auto"/>
        <w:ind w:right="-28"/>
        <w:jc w:val="both"/>
        <w:rPr>
          <w:rFonts w:ascii="Times New Roman" w:eastAsia="Times New Roman" w:hAnsi="Times New Roman" w:cs="Times New Roman"/>
          <w:b/>
          <w:sz w:val="28"/>
          <w:szCs w:val="28"/>
          <w:lang w:eastAsia="ro-RO"/>
        </w:rPr>
      </w:pPr>
    </w:p>
    <w:p w:rsidR="00ED4C4B" w:rsidRDefault="00FC768E"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sz w:val="28"/>
          <w:szCs w:val="28"/>
          <w:lang w:eastAsia="ro-RO"/>
        </w:rPr>
        <w:t>Ca şi în anii per</w:t>
      </w:r>
      <w:r w:rsidR="00ED4C4B">
        <w:rPr>
          <w:rFonts w:ascii="Times New Roman" w:eastAsia="Times New Roman" w:hAnsi="Times New Roman" w:cs="Times New Roman"/>
          <w:sz w:val="28"/>
          <w:szCs w:val="28"/>
          <w:lang w:eastAsia="ro-RO"/>
        </w:rPr>
        <w:t>edenţi, c</w:t>
      </w:r>
      <w:r w:rsidRPr="00FC768E">
        <w:rPr>
          <w:rFonts w:ascii="Times New Roman" w:eastAsia="Times New Roman" w:hAnsi="Times New Roman" w:cs="Times New Roman"/>
          <w:sz w:val="28"/>
          <w:szCs w:val="28"/>
          <w:lang w:eastAsia="ro-RO"/>
        </w:rPr>
        <w:t xml:space="preserve">lădirea în care se află sediul Judecătoriei Craiova nu asigură un spaţiu corespunzător desfăşurării activităţii normale a instanţei, iar </w:t>
      </w:r>
      <w:r w:rsidRPr="00FC768E">
        <w:rPr>
          <w:rFonts w:ascii="Times New Roman" w:eastAsia="Times New Roman" w:hAnsi="Times New Roman" w:cs="Times New Roman"/>
          <w:color w:val="000000"/>
          <w:sz w:val="28"/>
          <w:szCs w:val="28"/>
          <w:lang w:eastAsia="ro-RO"/>
        </w:rPr>
        <w:t xml:space="preserve">problemele pe care le ridică acest spaţiu, în activitatea curentă, vizează atât un aspect legat de disconfortul pe care îl creează personalului instanţei, cât şi unul privind lipsa de funcţionalitate a activităţii  instanţei (săli de judecată, registratură, arhivă, birouri etc.). </w:t>
      </w:r>
    </w:p>
    <w:p w:rsidR="00FC768E" w:rsidRDefault="00ED4C4B"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Această concluzie se regăseşte </w:t>
      </w:r>
      <w:r w:rsidR="000670F5">
        <w:rPr>
          <w:rFonts w:ascii="Times New Roman" w:eastAsia="Times New Roman" w:hAnsi="Times New Roman" w:cs="Times New Roman"/>
          <w:color w:val="000000"/>
          <w:sz w:val="28"/>
          <w:szCs w:val="28"/>
          <w:lang w:eastAsia="ro-RO"/>
        </w:rPr>
        <w:t>inclusiv în concluziile Raportului de control al Inspecţiei Judiciare, care în perioada 07 – 11.10.2019 a desfăşurat un control de fond la Judecătoria Craiova</w:t>
      </w:r>
      <w:r w:rsidR="005F0A32">
        <w:rPr>
          <w:rFonts w:ascii="Times New Roman" w:eastAsia="Times New Roman" w:hAnsi="Times New Roman" w:cs="Times New Roman"/>
          <w:color w:val="000000"/>
          <w:sz w:val="28"/>
          <w:szCs w:val="28"/>
          <w:lang w:eastAsia="ro-RO"/>
        </w:rPr>
        <w:t xml:space="preserve">, în acest sens reţinându-se de către inspecţie că problema sediului instanţei reprezintă nu doar o necesitate, ci o prioritate, în care demersurile conducerii instanţei se impun a fi susţinute corespunzător de către Curtea de apel Craiova, </w:t>
      </w:r>
      <w:r w:rsidR="00BF1CFD">
        <w:rPr>
          <w:rFonts w:ascii="Times New Roman" w:eastAsia="Times New Roman" w:hAnsi="Times New Roman" w:cs="Times New Roman"/>
          <w:color w:val="000000"/>
          <w:sz w:val="28"/>
          <w:szCs w:val="28"/>
          <w:lang w:eastAsia="ro-RO"/>
        </w:rPr>
        <w:t>T</w:t>
      </w:r>
      <w:r w:rsidR="005F0A32">
        <w:rPr>
          <w:rFonts w:ascii="Times New Roman" w:eastAsia="Times New Roman" w:hAnsi="Times New Roman" w:cs="Times New Roman"/>
          <w:color w:val="000000"/>
          <w:sz w:val="28"/>
          <w:szCs w:val="28"/>
          <w:lang w:eastAsia="ro-RO"/>
        </w:rPr>
        <w:t>ribunalul Dolj şi</w:t>
      </w:r>
      <w:r w:rsidR="00BF1CFD">
        <w:rPr>
          <w:rFonts w:ascii="Times New Roman" w:eastAsia="Times New Roman" w:hAnsi="Times New Roman" w:cs="Times New Roman"/>
          <w:color w:val="000000"/>
          <w:sz w:val="28"/>
          <w:szCs w:val="28"/>
          <w:lang w:eastAsia="ro-RO"/>
        </w:rPr>
        <w:t>,</w:t>
      </w:r>
      <w:r w:rsidR="005F0A32">
        <w:rPr>
          <w:rFonts w:ascii="Times New Roman" w:eastAsia="Times New Roman" w:hAnsi="Times New Roman" w:cs="Times New Roman"/>
          <w:color w:val="000000"/>
          <w:sz w:val="28"/>
          <w:szCs w:val="28"/>
          <w:lang w:eastAsia="ro-RO"/>
        </w:rPr>
        <w:t xml:space="preserve"> nu în ultimul rând</w:t>
      </w:r>
      <w:r w:rsidR="00BF1CFD">
        <w:rPr>
          <w:rFonts w:ascii="Times New Roman" w:eastAsia="Times New Roman" w:hAnsi="Times New Roman" w:cs="Times New Roman"/>
          <w:color w:val="000000"/>
          <w:sz w:val="28"/>
          <w:szCs w:val="28"/>
          <w:lang w:eastAsia="ro-RO"/>
        </w:rPr>
        <w:t>,</w:t>
      </w:r>
      <w:r w:rsidR="005F0A32">
        <w:rPr>
          <w:rFonts w:ascii="Times New Roman" w:eastAsia="Times New Roman" w:hAnsi="Times New Roman" w:cs="Times New Roman"/>
          <w:color w:val="000000"/>
          <w:sz w:val="28"/>
          <w:szCs w:val="28"/>
          <w:lang w:eastAsia="ro-RO"/>
        </w:rPr>
        <w:t xml:space="preserve"> de către Ministerul Justiţiei în vederea alocării fondurilor necesare.</w:t>
      </w:r>
    </w:p>
    <w:p w:rsidR="005F0A32" w:rsidRDefault="00100901"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Pornind de la această realitate, trebuie subliniate câteva aspecte semnificative:</w:t>
      </w:r>
    </w:p>
    <w:p w:rsidR="00100901" w:rsidRDefault="00100901"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 sunt birouri de judecători </w:t>
      </w:r>
      <w:r w:rsidR="00133ECA">
        <w:rPr>
          <w:rFonts w:ascii="Times New Roman" w:eastAsia="Times New Roman" w:hAnsi="Times New Roman" w:cs="Times New Roman"/>
          <w:color w:val="000000"/>
          <w:sz w:val="28"/>
          <w:szCs w:val="28"/>
          <w:lang w:eastAsia="ro-RO"/>
        </w:rPr>
        <w:t>supraaglomerate, ajungându-se a se ocupa un birou proiectat pentru 6 persoane, de către 10-12 colegi, în această situaţie fiind birourile 1</w:t>
      </w:r>
      <w:r w:rsidR="00BF1CFD">
        <w:rPr>
          <w:rFonts w:ascii="Times New Roman" w:eastAsia="Times New Roman" w:hAnsi="Times New Roman" w:cs="Times New Roman"/>
          <w:color w:val="000000"/>
          <w:sz w:val="28"/>
          <w:szCs w:val="28"/>
          <w:lang w:eastAsia="ro-RO"/>
        </w:rPr>
        <w:t>1</w:t>
      </w:r>
      <w:r w:rsidR="00AF63A0">
        <w:rPr>
          <w:rFonts w:ascii="Times New Roman" w:eastAsia="Times New Roman" w:hAnsi="Times New Roman" w:cs="Times New Roman"/>
          <w:color w:val="000000"/>
          <w:sz w:val="28"/>
          <w:szCs w:val="28"/>
          <w:lang w:eastAsia="ro-RO"/>
        </w:rPr>
        <w:t>, 14 şi 1</w:t>
      </w:r>
      <w:r w:rsidR="00BF1CFD">
        <w:rPr>
          <w:rFonts w:ascii="Times New Roman" w:eastAsia="Times New Roman" w:hAnsi="Times New Roman" w:cs="Times New Roman"/>
          <w:color w:val="000000"/>
          <w:sz w:val="28"/>
          <w:szCs w:val="28"/>
          <w:lang w:eastAsia="ro-RO"/>
        </w:rPr>
        <w:t>5</w:t>
      </w:r>
      <w:r w:rsidR="00AF63A0">
        <w:rPr>
          <w:rFonts w:ascii="Times New Roman" w:eastAsia="Times New Roman" w:hAnsi="Times New Roman" w:cs="Times New Roman"/>
          <w:color w:val="000000"/>
          <w:sz w:val="28"/>
          <w:szCs w:val="28"/>
          <w:lang w:eastAsia="ro-RO"/>
        </w:rPr>
        <w:t>. În aceeaşi situaţie sunt şi birourile mai mici, în care în prezent îşi desfăşoară activitatea 3-</w:t>
      </w:r>
      <w:r w:rsidR="000828CC">
        <w:rPr>
          <w:rFonts w:ascii="Times New Roman" w:eastAsia="Times New Roman" w:hAnsi="Times New Roman" w:cs="Times New Roman"/>
          <w:color w:val="000000"/>
          <w:sz w:val="28"/>
          <w:szCs w:val="28"/>
          <w:lang w:eastAsia="ro-RO"/>
        </w:rPr>
        <w:t xml:space="preserve">5 persoane, deşi sunt </w:t>
      </w:r>
      <w:r w:rsidR="00AF63A0">
        <w:rPr>
          <w:rFonts w:ascii="Times New Roman" w:eastAsia="Times New Roman" w:hAnsi="Times New Roman" w:cs="Times New Roman"/>
          <w:color w:val="000000"/>
          <w:sz w:val="28"/>
          <w:szCs w:val="28"/>
          <w:lang w:eastAsia="ro-RO"/>
        </w:rPr>
        <w:t xml:space="preserve">destinate activităţii pentru </w:t>
      </w:r>
      <w:r w:rsidR="000828CC">
        <w:rPr>
          <w:rFonts w:ascii="Times New Roman" w:eastAsia="Times New Roman" w:hAnsi="Times New Roman" w:cs="Times New Roman"/>
          <w:color w:val="000000"/>
          <w:sz w:val="28"/>
          <w:szCs w:val="28"/>
          <w:lang w:eastAsia="ro-RO"/>
        </w:rPr>
        <w:t>două, maxim 3</w:t>
      </w:r>
      <w:r w:rsidR="00AF63A0">
        <w:rPr>
          <w:rFonts w:ascii="Times New Roman" w:eastAsia="Times New Roman" w:hAnsi="Times New Roman" w:cs="Times New Roman"/>
          <w:color w:val="000000"/>
          <w:sz w:val="28"/>
          <w:szCs w:val="28"/>
          <w:lang w:eastAsia="ro-RO"/>
        </w:rPr>
        <w:t xml:space="preserve"> persoane</w:t>
      </w:r>
      <w:r w:rsidR="000828CC">
        <w:rPr>
          <w:rFonts w:ascii="Times New Roman" w:eastAsia="Times New Roman" w:hAnsi="Times New Roman" w:cs="Times New Roman"/>
          <w:color w:val="000000"/>
          <w:sz w:val="28"/>
          <w:szCs w:val="28"/>
          <w:lang w:eastAsia="ro-RO"/>
        </w:rPr>
        <w:t>.</w:t>
      </w:r>
    </w:p>
    <w:p w:rsidR="000828CC" w:rsidRDefault="000828CC"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Situaţia este similară şi în birourile personalului auxiliar</w:t>
      </w:r>
      <w:r w:rsidR="00F72BE1">
        <w:rPr>
          <w:rFonts w:ascii="Times New Roman" w:eastAsia="Times New Roman" w:hAnsi="Times New Roman" w:cs="Times New Roman"/>
          <w:color w:val="000000"/>
          <w:sz w:val="28"/>
          <w:szCs w:val="28"/>
          <w:lang w:eastAsia="ro-RO"/>
        </w:rPr>
        <w:t>, poate chiar mai gravă, având în vedere că în biroul de la camera 2 sunt în prezent</w:t>
      </w:r>
      <w:r w:rsidR="00410720">
        <w:rPr>
          <w:rFonts w:ascii="Times New Roman" w:eastAsia="Times New Roman" w:hAnsi="Times New Roman" w:cs="Times New Roman"/>
          <w:color w:val="000000"/>
          <w:sz w:val="28"/>
          <w:szCs w:val="28"/>
          <w:lang w:eastAsia="ro-RO"/>
        </w:rPr>
        <w:t xml:space="preserve"> 1</w:t>
      </w:r>
      <w:r w:rsidR="008F4630">
        <w:rPr>
          <w:rFonts w:ascii="Times New Roman" w:eastAsia="Times New Roman" w:hAnsi="Times New Roman" w:cs="Times New Roman"/>
          <w:color w:val="000000"/>
          <w:sz w:val="28"/>
          <w:szCs w:val="28"/>
          <w:lang w:eastAsia="ro-RO"/>
        </w:rPr>
        <w:t xml:space="preserve">2 </w:t>
      </w:r>
      <w:r w:rsidR="00F72BE1">
        <w:rPr>
          <w:rFonts w:ascii="Times New Roman" w:eastAsia="Times New Roman" w:hAnsi="Times New Roman" w:cs="Times New Roman"/>
          <w:color w:val="000000"/>
          <w:sz w:val="28"/>
          <w:szCs w:val="28"/>
          <w:lang w:eastAsia="ro-RO"/>
        </w:rPr>
        <w:t>grefieri.</w:t>
      </w:r>
    </w:p>
    <w:p w:rsidR="00F72BE1" w:rsidRDefault="00F72BE1"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s-au făcut în anul 2019 eforturi semnificative, atât de către conducerea instanţei, cât şi de întregul corp de magistraţi şi personal auxiliar</w:t>
      </w:r>
      <w:r w:rsidR="00410720">
        <w:rPr>
          <w:rFonts w:ascii="Times New Roman" w:eastAsia="Times New Roman" w:hAnsi="Times New Roman" w:cs="Times New Roman"/>
          <w:color w:val="000000"/>
          <w:sz w:val="28"/>
          <w:szCs w:val="28"/>
          <w:lang w:eastAsia="ro-RO"/>
        </w:rPr>
        <w:t>,</w:t>
      </w:r>
      <w:r>
        <w:rPr>
          <w:rFonts w:ascii="Times New Roman" w:eastAsia="Times New Roman" w:hAnsi="Times New Roman" w:cs="Times New Roman"/>
          <w:color w:val="000000"/>
          <w:sz w:val="28"/>
          <w:szCs w:val="28"/>
          <w:lang w:eastAsia="ro-RO"/>
        </w:rPr>
        <w:t xml:space="preserve"> pentru </w:t>
      </w:r>
      <w:r w:rsidR="00DC0C80">
        <w:rPr>
          <w:rFonts w:ascii="Times New Roman" w:eastAsia="Times New Roman" w:hAnsi="Times New Roman" w:cs="Times New Roman"/>
          <w:color w:val="000000"/>
          <w:sz w:val="28"/>
          <w:szCs w:val="28"/>
          <w:lang w:eastAsia="ro-RO"/>
        </w:rPr>
        <w:t xml:space="preserve">îmbunătăţirea condiţiilor de muncă, sens în care amintim inclusiv un memoriu colectiv semnat de un număr de 113 persoane, prin care </w:t>
      </w:r>
      <w:r w:rsidR="00410720">
        <w:rPr>
          <w:rFonts w:ascii="Times New Roman" w:eastAsia="Times New Roman" w:hAnsi="Times New Roman" w:cs="Times New Roman"/>
          <w:color w:val="000000"/>
          <w:sz w:val="28"/>
          <w:szCs w:val="28"/>
          <w:lang w:eastAsia="ro-RO"/>
        </w:rPr>
        <w:t xml:space="preserve">se </w:t>
      </w:r>
      <w:r w:rsidR="00DC0C80">
        <w:rPr>
          <w:rFonts w:ascii="Times New Roman" w:eastAsia="Times New Roman" w:hAnsi="Times New Roman" w:cs="Times New Roman"/>
          <w:color w:val="000000"/>
          <w:sz w:val="28"/>
          <w:szCs w:val="28"/>
          <w:lang w:eastAsia="ro-RO"/>
        </w:rPr>
        <w:t xml:space="preserve">atrăgea atenţia ordonatorilor de credite şi, în special, Tribunalului Dolj, asupra condiţiilor </w:t>
      </w:r>
      <w:r w:rsidR="00293E35">
        <w:rPr>
          <w:rFonts w:ascii="Times New Roman" w:eastAsia="Times New Roman" w:hAnsi="Times New Roman" w:cs="Times New Roman"/>
          <w:color w:val="000000"/>
          <w:sz w:val="28"/>
          <w:szCs w:val="28"/>
          <w:lang w:eastAsia="ro-RO"/>
        </w:rPr>
        <w:t>improprii în care se desfăşoară activitatea la Judecătoria Craiova.</w:t>
      </w:r>
    </w:p>
    <w:p w:rsidR="00293E35" w:rsidRDefault="00293E35"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Aceste eforturi au avut, însă doar într-o mică măsură, un rezultat pozitiv, în sensul că în anul 2019</w:t>
      </w:r>
      <w:r w:rsidR="00D512D6">
        <w:rPr>
          <w:rFonts w:ascii="Times New Roman" w:eastAsia="Times New Roman" w:hAnsi="Times New Roman" w:cs="Times New Roman"/>
          <w:color w:val="000000"/>
          <w:sz w:val="28"/>
          <w:szCs w:val="28"/>
          <w:lang w:eastAsia="ro-RO"/>
        </w:rPr>
        <w:t xml:space="preserve"> s-au efectuat lucrări de reparaţii la două dintre balcoanele judecătoriei. </w:t>
      </w:r>
    </w:p>
    <w:p w:rsidR="004A3F0B" w:rsidRDefault="004A3F0B"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Ca o soluţie a acestei probleme, conducerea Judecătoriei Craiova a solicitat mutarea </w:t>
      </w:r>
      <w:r w:rsidR="009B3B32">
        <w:rPr>
          <w:rFonts w:ascii="Times New Roman" w:eastAsia="Times New Roman" w:hAnsi="Times New Roman" w:cs="Times New Roman"/>
          <w:color w:val="000000"/>
          <w:sz w:val="28"/>
          <w:szCs w:val="28"/>
          <w:lang w:eastAsia="ro-RO"/>
        </w:rPr>
        <w:t>S</w:t>
      </w:r>
      <w:r>
        <w:rPr>
          <w:rFonts w:ascii="Times New Roman" w:eastAsia="Times New Roman" w:hAnsi="Times New Roman" w:cs="Times New Roman"/>
          <w:color w:val="000000"/>
          <w:sz w:val="28"/>
          <w:szCs w:val="28"/>
          <w:lang w:eastAsia="ro-RO"/>
        </w:rPr>
        <w:t xml:space="preserve">ecţiei penale în sediul nou al Tribunalului Dolj. </w:t>
      </w:r>
      <w:r w:rsidR="007560A6">
        <w:rPr>
          <w:rFonts w:ascii="Times New Roman" w:eastAsia="Times New Roman" w:hAnsi="Times New Roman" w:cs="Times New Roman"/>
          <w:color w:val="000000"/>
          <w:sz w:val="28"/>
          <w:szCs w:val="28"/>
          <w:lang w:eastAsia="ro-RO"/>
        </w:rPr>
        <w:t>Această soluţie nu a fost agreată în anul 2019 de către conducerea Tribunalului Dolj, soluţia propusă de către ordonatorul terţiar de credite fiind mutarea Secţiei penale</w:t>
      </w:r>
      <w:r w:rsidR="00A80CA5">
        <w:rPr>
          <w:rFonts w:ascii="Times New Roman" w:eastAsia="Times New Roman" w:hAnsi="Times New Roman" w:cs="Times New Roman"/>
          <w:color w:val="000000"/>
          <w:sz w:val="28"/>
          <w:szCs w:val="28"/>
          <w:lang w:eastAsia="ro-RO"/>
        </w:rPr>
        <w:t xml:space="preserve"> într-un spaţiu obţinut de la Municipiul Craiova</w:t>
      </w:r>
      <w:r w:rsidR="009B3B32">
        <w:rPr>
          <w:rFonts w:ascii="Times New Roman" w:eastAsia="Times New Roman" w:hAnsi="Times New Roman" w:cs="Times New Roman"/>
          <w:color w:val="000000"/>
          <w:sz w:val="28"/>
          <w:szCs w:val="28"/>
          <w:lang w:eastAsia="ro-RO"/>
        </w:rPr>
        <w:t>,</w:t>
      </w:r>
      <w:r w:rsidR="00A80CA5">
        <w:rPr>
          <w:rFonts w:ascii="Times New Roman" w:eastAsia="Times New Roman" w:hAnsi="Times New Roman" w:cs="Times New Roman"/>
          <w:color w:val="000000"/>
          <w:sz w:val="28"/>
          <w:szCs w:val="28"/>
          <w:lang w:eastAsia="ro-RO"/>
        </w:rPr>
        <w:t xml:space="preserve"> în folosinţă gratuită</w:t>
      </w:r>
      <w:r w:rsidR="009B3B32">
        <w:rPr>
          <w:rFonts w:ascii="Times New Roman" w:eastAsia="Times New Roman" w:hAnsi="Times New Roman" w:cs="Times New Roman"/>
          <w:color w:val="000000"/>
          <w:sz w:val="28"/>
          <w:szCs w:val="28"/>
          <w:lang w:eastAsia="ro-RO"/>
        </w:rPr>
        <w:t>,</w:t>
      </w:r>
      <w:r w:rsidR="00A80CA5">
        <w:rPr>
          <w:rFonts w:ascii="Times New Roman" w:eastAsia="Times New Roman" w:hAnsi="Times New Roman" w:cs="Times New Roman"/>
          <w:color w:val="000000"/>
          <w:sz w:val="28"/>
          <w:szCs w:val="28"/>
          <w:lang w:eastAsia="ro-RO"/>
        </w:rPr>
        <w:t xml:space="preserve"> la adresa din strada Brestei, nr. 129.</w:t>
      </w:r>
    </w:p>
    <w:p w:rsidR="00100901" w:rsidRDefault="00A80CA5"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sidRPr="00374024">
        <w:rPr>
          <w:rFonts w:ascii="Times New Roman" w:eastAsia="Times New Roman" w:hAnsi="Times New Roman" w:cs="Times New Roman"/>
          <w:color w:val="000000"/>
          <w:sz w:val="28"/>
          <w:szCs w:val="28"/>
          <w:lang w:eastAsia="ro-RO"/>
        </w:rPr>
        <w:t xml:space="preserve">Deşi în hotărârea Consiliului Local </w:t>
      </w:r>
      <w:r w:rsidR="00374024" w:rsidRPr="00374024">
        <w:rPr>
          <w:rFonts w:ascii="Times New Roman" w:eastAsia="Times New Roman" w:hAnsi="Times New Roman" w:cs="Times New Roman"/>
          <w:color w:val="000000"/>
          <w:sz w:val="28"/>
          <w:szCs w:val="28"/>
          <w:lang w:eastAsia="ro-RO"/>
        </w:rPr>
        <w:t>nr. 127/28.03.2019</w:t>
      </w:r>
      <w:r w:rsidR="00F165E3" w:rsidRPr="00374024">
        <w:rPr>
          <w:rFonts w:ascii="Times New Roman" w:eastAsia="Times New Roman" w:hAnsi="Times New Roman" w:cs="Times New Roman"/>
          <w:color w:val="000000"/>
          <w:sz w:val="28"/>
          <w:szCs w:val="28"/>
          <w:lang w:eastAsia="ro-RO"/>
        </w:rPr>
        <w:t xml:space="preserve"> se menţionează că</w:t>
      </w:r>
      <w:r w:rsidR="00F165E3">
        <w:rPr>
          <w:rFonts w:ascii="Times New Roman" w:eastAsia="Times New Roman" w:hAnsi="Times New Roman" w:cs="Times New Roman"/>
          <w:color w:val="000000"/>
          <w:sz w:val="28"/>
          <w:szCs w:val="28"/>
          <w:lang w:eastAsia="ro-RO"/>
        </w:rPr>
        <w:t xml:space="preserve"> spaţiul respectiv ar fi reprezentat de o sală de şedinţă la parter şi întregul et</w:t>
      </w:r>
      <w:r w:rsidR="009B3B32">
        <w:rPr>
          <w:rFonts w:ascii="Times New Roman" w:eastAsia="Times New Roman" w:hAnsi="Times New Roman" w:cs="Times New Roman"/>
          <w:color w:val="000000"/>
          <w:sz w:val="28"/>
          <w:szCs w:val="28"/>
          <w:lang w:eastAsia="ro-RO"/>
        </w:rPr>
        <w:t>a</w:t>
      </w:r>
      <w:r w:rsidR="00F165E3">
        <w:rPr>
          <w:rFonts w:ascii="Times New Roman" w:eastAsia="Times New Roman" w:hAnsi="Times New Roman" w:cs="Times New Roman"/>
          <w:color w:val="000000"/>
          <w:sz w:val="28"/>
          <w:szCs w:val="28"/>
          <w:lang w:eastAsia="ro-RO"/>
        </w:rPr>
        <w:t xml:space="preserve">j 1 al imobilului respectiv, mutarea </w:t>
      </w:r>
      <w:r w:rsidR="009B3B32">
        <w:rPr>
          <w:rFonts w:ascii="Times New Roman" w:eastAsia="Times New Roman" w:hAnsi="Times New Roman" w:cs="Times New Roman"/>
          <w:color w:val="000000"/>
          <w:sz w:val="28"/>
          <w:szCs w:val="28"/>
          <w:lang w:eastAsia="ro-RO"/>
        </w:rPr>
        <w:t>S</w:t>
      </w:r>
      <w:r w:rsidR="00F165E3">
        <w:rPr>
          <w:rFonts w:ascii="Times New Roman" w:eastAsia="Times New Roman" w:hAnsi="Times New Roman" w:cs="Times New Roman"/>
          <w:color w:val="000000"/>
          <w:sz w:val="28"/>
          <w:szCs w:val="28"/>
          <w:lang w:eastAsia="ro-RO"/>
        </w:rPr>
        <w:t>ecţiei penale la această locaţie nu a fost şi nu</w:t>
      </w:r>
      <w:r w:rsidR="00C85A65">
        <w:rPr>
          <w:rFonts w:ascii="Times New Roman" w:eastAsia="Times New Roman" w:hAnsi="Times New Roman" w:cs="Times New Roman"/>
          <w:color w:val="000000"/>
          <w:sz w:val="28"/>
          <w:szCs w:val="28"/>
          <w:lang w:eastAsia="ro-RO"/>
        </w:rPr>
        <w:t xml:space="preserve"> </w:t>
      </w:r>
      <w:r w:rsidR="00F165E3">
        <w:rPr>
          <w:rFonts w:ascii="Times New Roman" w:eastAsia="Times New Roman" w:hAnsi="Times New Roman" w:cs="Times New Roman"/>
          <w:color w:val="000000"/>
          <w:sz w:val="28"/>
          <w:szCs w:val="28"/>
          <w:lang w:eastAsia="ro-RO"/>
        </w:rPr>
        <w:t xml:space="preserve"> este posibilă pentru că, în realitate, </w:t>
      </w:r>
      <w:r w:rsidR="00405346">
        <w:rPr>
          <w:rFonts w:ascii="Times New Roman" w:eastAsia="Times New Roman" w:hAnsi="Times New Roman" w:cs="Times New Roman"/>
          <w:color w:val="000000"/>
          <w:sz w:val="28"/>
          <w:szCs w:val="28"/>
          <w:lang w:eastAsia="ro-RO"/>
        </w:rPr>
        <w:t>cea de-a doua sală de judecată de la etajul 1 era</w:t>
      </w:r>
      <w:r w:rsidR="00C85A65">
        <w:rPr>
          <w:rFonts w:ascii="Times New Roman" w:eastAsia="Times New Roman" w:hAnsi="Times New Roman" w:cs="Times New Roman"/>
          <w:color w:val="000000"/>
          <w:sz w:val="28"/>
          <w:szCs w:val="28"/>
          <w:lang w:eastAsia="ro-RO"/>
        </w:rPr>
        <w:t>,</w:t>
      </w:r>
      <w:r w:rsidR="00405346">
        <w:rPr>
          <w:rFonts w:ascii="Times New Roman" w:eastAsia="Times New Roman" w:hAnsi="Times New Roman" w:cs="Times New Roman"/>
          <w:color w:val="000000"/>
          <w:sz w:val="28"/>
          <w:szCs w:val="28"/>
          <w:lang w:eastAsia="ro-RO"/>
        </w:rPr>
        <w:t xml:space="preserve"> şi este ocupată şi în prezent</w:t>
      </w:r>
      <w:r w:rsidR="00C85A65">
        <w:rPr>
          <w:rFonts w:ascii="Times New Roman" w:eastAsia="Times New Roman" w:hAnsi="Times New Roman" w:cs="Times New Roman"/>
          <w:color w:val="000000"/>
          <w:sz w:val="28"/>
          <w:szCs w:val="28"/>
          <w:lang w:eastAsia="ro-RO"/>
        </w:rPr>
        <w:t>,</w:t>
      </w:r>
      <w:r w:rsidR="00405346">
        <w:rPr>
          <w:rFonts w:ascii="Times New Roman" w:eastAsia="Times New Roman" w:hAnsi="Times New Roman" w:cs="Times New Roman"/>
          <w:color w:val="000000"/>
          <w:sz w:val="28"/>
          <w:szCs w:val="28"/>
          <w:lang w:eastAsia="ro-RO"/>
        </w:rPr>
        <w:t xml:space="preserve"> de un cabinet medical, ce </w:t>
      </w:r>
      <w:r w:rsidR="00405346" w:rsidRPr="00374024">
        <w:rPr>
          <w:rFonts w:ascii="Times New Roman" w:eastAsia="Times New Roman" w:hAnsi="Times New Roman" w:cs="Times New Roman"/>
          <w:color w:val="000000"/>
          <w:sz w:val="28"/>
          <w:szCs w:val="28"/>
          <w:lang w:eastAsia="ro-RO"/>
        </w:rPr>
        <w:t>deserveşte Liceu</w:t>
      </w:r>
      <w:r w:rsidR="00374024" w:rsidRPr="00374024">
        <w:rPr>
          <w:rFonts w:ascii="Times New Roman" w:eastAsia="Times New Roman" w:hAnsi="Times New Roman" w:cs="Times New Roman"/>
          <w:color w:val="000000"/>
          <w:sz w:val="28"/>
          <w:szCs w:val="28"/>
          <w:lang w:eastAsia="ro-RO"/>
        </w:rPr>
        <w:t>l Charles Laugier</w:t>
      </w:r>
      <w:r w:rsidR="0019403A" w:rsidRPr="00374024">
        <w:rPr>
          <w:rFonts w:ascii="Times New Roman" w:eastAsia="Times New Roman" w:hAnsi="Times New Roman" w:cs="Times New Roman"/>
          <w:color w:val="000000"/>
          <w:sz w:val="28"/>
          <w:szCs w:val="28"/>
          <w:lang w:eastAsia="ro-RO"/>
        </w:rPr>
        <w:t>, practic pentru cele 11 completuri de penal rămânând</w:t>
      </w:r>
      <w:r w:rsidR="0019403A">
        <w:rPr>
          <w:rFonts w:ascii="Times New Roman" w:eastAsia="Times New Roman" w:hAnsi="Times New Roman" w:cs="Times New Roman"/>
          <w:color w:val="000000"/>
          <w:sz w:val="28"/>
          <w:szCs w:val="28"/>
          <w:lang w:eastAsia="ro-RO"/>
        </w:rPr>
        <w:t xml:space="preserve"> o singură sală de şedinţă, faţă de 6</w:t>
      </w:r>
      <w:r w:rsidR="00F43F59">
        <w:rPr>
          <w:rFonts w:ascii="Times New Roman" w:eastAsia="Times New Roman" w:hAnsi="Times New Roman" w:cs="Times New Roman"/>
          <w:color w:val="000000"/>
          <w:sz w:val="28"/>
          <w:szCs w:val="28"/>
          <w:lang w:eastAsia="ro-RO"/>
        </w:rPr>
        <w:t>,</w:t>
      </w:r>
      <w:r w:rsidR="0019403A">
        <w:rPr>
          <w:rFonts w:ascii="Times New Roman" w:eastAsia="Times New Roman" w:hAnsi="Times New Roman" w:cs="Times New Roman"/>
          <w:color w:val="000000"/>
          <w:sz w:val="28"/>
          <w:szCs w:val="28"/>
          <w:lang w:eastAsia="ro-RO"/>
        </w:rPr>
        <w:t xml:space="preserve"> câte sunt disponibile în prezent la Judecătoria Craiova. </w:t>
      </w:r>
    </w:p>
    <w:p w:rsidR="00F43F59" w:rsidRDefault="0019403A"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Mai mult, nu sunt fluxuri separate pentru personalul instanţei  şi justiţiabili</w:t>
      </w:r>
      <w:r w:rsidR="00671604">
        <w:rPr>
          <w:rFonts w:ascii="Times New Roman" w:eastAsia="Times New Roman" w:hAnsi="Times New Roman" w:cs="Times New Roman"/>
          <w:color w:val="000000"/>
          <w:sz w:val="28"/>
          <w:szCs w:val="28"/>
          <w:lang w:eastAsia="ro-RO"/>
        </w:rPr>
        <w:t>, pentru sala de la parter</w:t>
      </w:r>
      <w:r w:rsidR="00C85A65">
        <w:rPr>
          <w:rFonts w:ascii="Times New Roman" w:eastAsia="Times New Roman" w:hAnsi="Times New Roman" w:cs="Times New Roman"/>
          <w:color w:val="000000"/>
          <w:sz w:val="28"/>
          <w:szCs w:val="28"/>
          <w:lang w:eastAsia="ro-RO"/>
        </w:rPr>
        <w:t>,</w:t>
      </w:r>
      <w:r w:rsidR="00671604">
        <w:rPr>
          <w:rFonts w:ascii="Times New Roman" w:eastAsia="Times New Roman" w:hAnsi="Times New Roman" w:cs="Times New Roman"/>
          <w:color w:val="000000"/>
          <w:sz w:val="28"/>
          <w:szCs w:val="28"/>
          <w:lang w:eastAsia="ro-RO"/>
        </w:rPr>
        <w:t xml:space="preserve"> toţi cei nominalizaţi anterior ar fi trebuit să parcurgă holul printre angajaţii ANAF, care ocupă parterul spaţiului respectiv. </w:t>
      </w:r>
    </w:p>
    <w:p w:rsidR="0019403A" w:rsidRDefault="00671604"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Inclusiv prezenţa elevilor la etajele 3 şi 4, unde se află </w:t>
      </w:r>
      <w:r w:rsidR="008C0932">
        <w:rPr>
          <w:rFonts w:ascii="Times New Roman" w:eastAsia="Times New Roman" w:hAnsi="Times New Roman" w:cs="Times New Roman"/>
          <w:color w:val="000000"/>
          <w:sz w:val="28"/>
          <w:szCs w:val="28"/>
          <w:lang w:eastAsia="ro-RO"/>
        </w:rPr>
        <w:t>c</w:t>
      </w:r>
      <w:r>
        <w:rPr>
          <w:rFonts w:ascii="Times New Roman" w:eastAsia="Times New Roman" w:hAnsi="Times New Roman" w:cs="Times New Roman"/>
          <w:color w:val="000000"/>
          <w:sz w:val="28"/>
          <w:szCs w:val="28"/>
          <w:lang w:eastAsia="ro-RO"/>
        </w:rPr>
        <w:t>ăminul liceului mai sus amintit, şi accesul comun al acestora cu justiţiabilii, inclusiv persoanele private de libertate</w:t>
      </w:r>
      <w:r w:rsidR="00266338">
        <w:rPr>
          <w:rFonts w:ascii="Times New Roman" w:eastAsia="Times New Roman" w:hAnsi="Times New Roman" w:cs="Times New Roman"/>
          <w:color w:val="000000"/>
          <w:sz w:val="28"/>
          <w:szCs w:val="28"/>
          <w:lang w:eastAsia="ro-RO"/>
        </w:rPr>
        <w:t>,</w:t>
      </w:r>
      <w:r>
        <w:rPr>
          <w:rFonts w:ascii="Times New Roman" w:eastAsia="Times New Roman" w:hAnsi="Times New Roman" w:cs="Times New Roman"/>
          <w:color w:val="000000"/>
          <w:sz w:val="28"/>
          <w:szCs w:val="28"/>
          <w:lang w:eastAsia="ro-RO"/>
        </w:rPr>
        <w:t xml:space="preserve"> ar fi creat tensiuni cu </w:t>
      </w:r>
      <w:r w:rsidR="00482770">
        <w:rPr>
          <w:rFonts w:ascii="Times New Roman" w:eastAsia="Times New Roman" w:hAnsi="Times New Roman" w:cs="Times New Roman"/>
          <w:color w:val="000000"/>
          <w:sz w:val="28"/>
          <w:szCs w:val="28"/>
          <w:lang w:eastAsia="ro-RO"/>
        </w:rPr>
        <w:t>instituţia de învăţământ şi probabil cu părinţii elevilor.</w:t>
      </w:r>
    </w:p>
    <w:p w:rsidR="00482770" w:rsidRDefault="00482770"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Conducerea judecătoriei apreciază că în aceste condiţii nu poate fi relocată nicio altă parte a instanţei, </w:t>
      </w:r>
      <w:r w:rsidR="00D302D9">
        <w:rPr>
          <w:rFonts w:ascii="Times New Roman" w:eastAsia="Times New Roman" w:hAnsi="Times New Roman" w:cs="Times New Roman"/>
          <w:color w:val="000000"/>
          <w:sz w:val="28"/>
          <w:szCs w:val="28"/>
          <w:lang w:eastAsia="ro-RO"/>
        </w:rPr>
        <w:t>nici completurile de minori şi familie, atâta timp cât nu este rezolvată problema fluxurilor către unica sală de şedinţă primită în fapt.</w:t>
      </w:r>
    </w:p>
    <w:p w:rsidR="00A108E5" w:rsidRDefault="00A108E5" w:rsidP="00A108E5">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În acest an se impune continuarea demersurilor pentru găsirea unei soluţii privind relocarea uneia dintre secţiile insta</w:t>
      </w:r>
      <w:r w:rsidR="004F3CC7">
        <w:rPr>
          <w:rFonts w:ascii="Times New Roman" w:eastAsia="Times New Roman" w:hAnsi="Times New Roman" w:cs="Times New Roman"/>
          <w:color w:val="000000"/>
          <w:sz w:val="28"/>
          <w:szCs w:val="28"/>
          <w:lang w:eastAsia="ro-RO"/>
        </w:rPr>
        <w:t>nţei ( chiar şi a întregii instanţe dacă este posibil), cu atât mai mult cu cât în lunile mai-iunie</w:t>
      </w:r>
      <w:r w:rsidR="003B3A48">
        <w:rPr>
          <w:rFonts w:ascii="Times New Roman" w:eastAsia="Times New Roman" w:hAnsi="Times New Roman" w:cs="Times New Roman"/>
          <w:color w:val="000000"/>
          <w:sz w:val="28"/>
          <w:szCs w:val="28"/>
          <w:lang w:eastAsia="ro-RO"/>
        </w:rPr>
        <w:t xml:space="preserve"> se vor ocupa cele 6 locuri vacante de judecători, iar găsirea unui </w:t>
      </w:r>
      <w:r w:rsidR="008C0932">
        <w:rPr>
          <w:rFonts w:ascii="Times New Roman" w:eastAsia="Times New Roman" w:hAnsi="Times New Roman" w:cs="Times New Roman"/>
          <w:color w:val="000000"/>
          <w:sz w:val="28"/>
          <w:szCs w:val="28"/>
          <w:lang w:eastAsia="ro-RO"/>
        </w:rPr>
        <w:t>loc</w:t>
      </w:r>
      <w:r w:rsidR="003B3A48">
        <w:rPr>
          <w:rFonts w:ascii="Times New Roman" w:eastAsia="Times New Roman" w:hAnsi="Times New Roman" w:cs="Times New Roman"/>
          <w:color w:val="000000"/>
          <w:sz w:val="28"/>
          <w:szCs w:val="28"/>
          <w:lang w:eastAsia="ro-RO"/>
        </w:rPr>
        <w:t xml:space="preserve"> în birourile existente la Judecătoria Craiova va fi o problemă delicată pentru toată lumea. </w:t>
      </w:r>
    </w:p>
    <w:p w:rsidR="00AA0BCA" w:rsidRDefault="003B3A48" w:rsidP="00A108E5">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Nu în ultimul rând, faptul că personalul Judecătoriei C</w:t>
      </w:r>
      <w:r w:rsidR="002E10B4">
        <w:rPr>
          <w:rFonts w:ascii="Times New Roman" w:eastAsia="Times New Roman" w:hAnsi="Times New Roman" w:cs="Times New Roman"/>
          <w:color w:val="000000"/>
          <w:sz w:val="28"/>
          <w:szCs w:val="28"/>
          <w:lang w:eastAsia="ro-RO"/>
        </w:rPr>
        <w:t>r</w:t>
      </w:r>
      <w:r>
        <w:rPr>
          <w:rFonts w:ascii="Times New Roman" w:eastAsia="Times New Roman" w:hAnsi="Times New Roman" w:cs="Times New Roman"/>
          <w:color w:val="000000"/>
          <w:sz w:val="28"/>
          <w:szCs w:val="28"/>
          <w:lang w:eastAsia="ro-RO"/>
        </w:rPr>
        <w:t>aiova</w:t>
      </w:r>
      <w:r w:rsidR="00AA0BCA">
        <w:rPr>
          <w:rFonts w:ascii="Times New Roman" w:eastAsia="Times New Roman" w:hAnsi="Times New Roman" w:cs="Times New Roman"/>
          <w:color w:val="000000"/>
          <w:sz w:val="28"/>
          <w:szCs w:val="28"/>
          <w:lang w:eastAsia="ro-RO"/>
        </w:rPr>
        <w:t xml:space="preserve"> are</w:t>
      </w:r>
      <w:r w:rsidR="008C0932">
        <w:rPr>
          <w:rFonts w:ascii="Times New Roman" w:eastAsia="Times New Roman" w:hAnsi="Times New Roman" w:cs="Times New Roman"/>
          <w:color w:val="000000"/>
          <w:sz w:val="28"/>
          <w:szCs w:val="28"/>
          <w:lang w:eastAsia="ro-RO"/>
        </w:rPr>
        <w:t xml:space="preserve"> temeiurile şi</w:t>
      </w:r>
      <w:r w:rsidR="00AA0BCA">
        <w:rPr>
          <w:rFonts w:ascii="Times New Roman" w:eastAsia="Times New Roman" w:hAnsi="Times New Roman" w:cs="Times New Roman"/>
          <w:color w:val="000000"/>
          <w:sz w:val="28"/>
          <w:szCs w:val="28"/>
          <w:lang w:eastAsia="ro-RO"/>
        </w:rPr>
        <w:t xml:space="preserve"> motiv</w:t>
      </w:r>
      <w:r w:rsidR="00EA36EC">
        <w:rPr>
          <w:rFonts w:ascii="Times New Roman" w:eastAsia="Times New Roman" w:hAnsi="Times New Roman" w:cs="Times New Roman"/>
          <w:color w:val="000000"/>
          <w:sz w:val="28"/>
          <w:szCs w:val="28"/>
          <w:lang w:eastAsia="ro-RO"/>
        </w:rPr>
        <w:t>ele</w:t>
      </w:r>
      <w:r w:rsidR="00AA0BCA">
        <w:rPr>
          <w:rFonts w:ascii="Times New Roman" w:eastAsia="Times New Roman" w:hAnsi="Times New Roman" w:cs="Times New Roman"/>
          <w:color w:val="000000"/>
          <w:sz w:val="28"/>
          <w:szCs w:val="28"/>
          <w:lang w:eastAsia="ro-RO"/>
        </w:rPr>
        <w:t xml:space="preserve"> să acţioneze în instanţă ordonatorii de credite, creează premisele necesităţii rezolvării cât mai urgente a acestei situaţii. </w:t>
      </w:r>
    </w:p>
    <w:p w:rsidR="003B3A48" w:rsidRDefault="00AA0BCA" w:rsidP="00A108E5">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Trebuie remarcat, sub acest aspect, că actuala conducere a </w:t>
      </w:r>
      <w:r w:rsidR="00870E56">
        <w:rPr>
          <w:rFonts w:ascii="Times New Roman" w:eastAsia="Times New Roman" w:hAnsi="Times New Roman" w:cs="Times New Roman"/>
          <w:color w:val="000000"/>
          <w:sz w:val="28"/>
          <w:szCs w:val="28"/>
          <w:lang w:eastAsia="ro-RO"/>
        </w:rPr>
        <w:t>T</w:t>
      </w:r>
      <w:r>
        <w:rPr>
          <w:rFonts w:ascii="Times New Roman" w:eastAsia="Times New Roman" w:hAnsi="Times New Roman" w:cs="Times New Roman"/>
          <w:color w:val="000000"/>
          <w:sz w:val="28"/>
          <w:szCs w:val="28"/>
          <w:lang w:eastAsia="ro-RO"/>
        </w:rPr>
        <w:t xml:space="preserve">ribunalului Dolj, </w:t>
      </w:r>
      <w:r w:rsidR="00470DDB">
        <w:rPr>
          <w:rFonts w:ascii="Times New Roman" w:eastAsia="Times New Roman" w:hAnsi="Times New Roman" w:cs="Times New Roman"/>
          <w:color w:val="000000"/>
          <w:sz w:val="28"/>
          <w:szCs w:val="28"/>
          <w:lang w:eastAsia="ro-RO"/>
        </w:rPr>
        <w:t xml:space="preserve">a </w:t>
      </w:r>
      <w:r w:rsidR="00EA36EC">
        <w:rPr>
          <w:rFonts w:ascii="Times New Roman" w:eastAsia="Times New Roman" w:hAnsi="Times New Roman" w:cs="Times New Roman"/>
          <w:color w:val="000000"/>
          <w:sz w:val="28"/>
          <w:szCs w:val="28"/>
          <w:lang w:eastAsia="ro-RO"/>
        </w:rPr>
        <w:t>înţeles</w:t>
      </w:r>
      <w:r w:rsidR="00470DDB">
        <w:rPr>
          <w:rFonts w:ascii="Times New Roman" w:eastAsia="Times New Roman" w:hAnsi="Times New Roman" w:cs="Times New Roman"/>
          <w:color w:val="000000"/>
          <w:sz w:val="28"/>
          <w:szCs w:val="28"/>
          <w:lang w:eastAsia="ro-RO"/>
        </w:rPr>
        <w:t xml:space="preserve"> să implice efectiv conducerea judecătoriei Craiova în demersurile care se vor </w:t>
      </w:r>
      <w:r w:rsidR="00EA36EC">
        <w:rPr>
          <w:rFonts w:ascii="Times New Roman" w:eastAsia="Times New Roman" w:hAnsi="Times New Roman" w:cs="Times New Roman"/>
          <w:color w:val="000000"/>
          <w:sz w:val="28"/>
          <w:szCs w:val="28"/>
          <w:lang w:eastAsia="ro-RO"/>
        </w:rPr>
        <w:t xml:space="preserve">efectua </w:t>
      </w:r>
      <w:r w:rsidR="00470DDB">
        <w:rPr>
          <w:rFonts w:ascii="Times New Roman" w:eastAsia="Times New Roman" w:hAnsi="Times New Roman" w:cs="Times New Roman"/>
          <w:color w:val="000000"/>
          <w:sz w:val="28"/>
          <w:szCs w:val="28"/>
          <w:lang w:eastAsia="ro-RO"/>
        </w:rPr>
        <w:t>către autorităţile locale pentru găsirea unui spaţiu adecvat relocării unei părţi a instanţei</w:t>
      </w:r>
      <w:r w:rsidR="00870E56">
        <w:rPr>
          <w:rFonts w:ascii="Times New Roman" w:eastAsia="Times New Roman" w:hAnsi="Times New Roman" w:cs="Times New Roman"/>
          <w:color w:val="000000"/>
          <w:sz w:val="28"/>
          <w:szCs w:val="28"/>
          <w:lang w:eastAsia="ro-RO"/>
        </w:rPr>
        <w:t>, fapt care nu s-a întâmplat anterior.</w:t>
      </w:r>
    </w:p>
    <w:p w:rsidR="00100901" w:rsidRDefault="00870E56"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 xml:space="preserve">Cu toate aceste </w:t>
      </w:r>
      <w:r w:rsidRPr="008F4630">
        <w:rPr>
          <w:rFonts w:ascii="Times New Roman" w:eastAsia="Times New Roman" w:hAnsi="Times New Roman" w:cs="Times New Roman"/>
          <w:color w:val="000000"/>
          <w:sz w:val="28"/>
          <w:szCs w:val="28"/>
          <w:lang w:eastAsia="ro-RO"/>
        </w:rPr>
        <w:t xml:space="preserve">neajunsuri, prin </w:t>
      </w:r>
      <w:r w:rsidR="008F4630" w:rsidRPr="008F4630">
        <w:rPr>
          <w:rFonts w:ascii="Times New Roman" w:eastAsia="Times New Roman" w:hAnsi="Times New Roman" w:cs="Times New Roman"/>
          <w:color w:val="000000"/>
          <w:sz w:val="28"/>
          <w:szCs w:val="28"/>
          <w:lang w:eastAsia="ro-RO"/>
        </w:rPr>
        <w:t>planificarea</w:t>
      </w:r>
      <w:r w:rsidRPr="008F4630">
        <w:rPr>
          <w:rFonts w:ascii="Times New Roman" w:eastAsia="Times New Roman" w:hAnsi="Times New Roman" w:cs="Times New Roman"/>
          <w:color w:val="000000"/>
          <w:sz w:val="28"/>
          <w:szCs w:val="28"/>
          <w:lang w:eastAsia="ro-RO"/>
        </w:rPr>
        <w:t xml:space="preserve"> şedinţelor de judecată</w:t>
      </w:r>
      <w:r>
        <w:rPr>
          <w:rFonts w:ascii="Times New Roman" w:eastAsia="Times New Roman" w:hAnsi="Times New Roman" w:cs="Times New Roman"/>
          <w:color w:val="000000"/>
          <w:sz w:val="28"/>
          <w:szCs w:val="28"/>
          <w:lang w:eastAsia="ro-RO"/>
        </w:rPr>
        <w:t xml:space="preserve"> la </w:t>
      </w:r>
      <w:r w:rsidR="008F4630">
        <w:rPr>
          <w:rFonts w:ascii="Times New Roman" w:eastAsia="Times New Roman" w:hAnsi="Times New Roman" w:cs="Times New Roman"/>
          <w:color w:val="000000"/>
          <w:sz w:val="28"/>
          <w:szCs w:val="28"/>
          <w:lang w:eastAsia="ro-RO"/>
        </w:rPr>
        <w:t>S</w:t>
      </w:r>
      <w:r>
        <w:rPr>
          <w:rFonts w:ascii="Times New Roman" w:eastAsia="Times New Roman" w:hAnsi="Times New Roman" w:cs="Times New Roman"/>
          <w:color w:val="000000"/>
          <w:sz w:val="28"/>
          <w:szCs w:val="28"/>
          <w:lang w:eastAsia="ro-RO"/>
        </w:rPr>
        <w:t>ecţia civilă</w:t>
      </w:r>
      <w:r w:rsidR="007B7517">
        <w:rPr>
          <w:rFonts w:ascii="Times New Roman" w:eastAsia="Times New Roman" w:hAnsi="Times New Roman" w:cs="Times New Roman"/>
          <w:color w:val="000000"/>
          <w:sz w:val="28"/>
          <w:szCs w:val="28"/>
          <w:lang w:eastAsia="ro-RO"/>
        </w:rPr>
        <w:t xml:space="preserve">, o dată la 2 săptămâni, începând cu 1 ianuarie 2018, iar la </w:t>
      </w:r>
      <w:r w:rsidR="008F4630">
        <w:rPr>
          <w:rFonts w:ascii="Times New Roman" w:eastAsia="Times New Roman" w:hAnsi="Times New Roman" w:cs="Times New Roman"/>
          <w:color w:val="000000"/>
          <w:sz w:val="28"/>
          <w:szCs w:val="28"/>
          <w:lang w:eastAsia="ro-RO"/>
        </w:rPr>
        <w:t>S</w:t>
      </w:r>
      <w:r w:rsidR="007B7517">
        <w:rPr>
          <w:rFonts w:ascii="Times New Roman" w:eastAsia="Times New Roman" w:hAnsi="Times New Roman" w:cs="Times New Roman"/>
          <w:color w:val="000000"/>
          <w:sz w:val="28"/>
          <w:szCs w:val="28"/>
          <w:lang w:eastAsia="ro-RO"/>
        </w:rPr>
        <w:t>ecţia penală, începând cu 1 ianuarie 2020, s-a reuşit ca cel puţin privitor la sălile de şedinţă şi activitatea de judecată să se intre doar în timpul 1</w:t>
      </w:r>
      <w:r w:rsidR="00971E52">
        <w:rPr>
          <w:rFonts w:ascii="Times New Roman" w:eastAsia="Times New Roman" w:hAnsi="Times New Roman" w:cs="Times New Roman"/>
          <w:color w:val="000000"/>
          <w:sz w:val="28"/>
          <w:szCs w:val="28"/>
          <w:lang w:eastAsia="ro-RO"/>
        </w:rPr>
        <w:t>.</w:t>
      </w:r>
    </w:p>
    <w:p w:rsidR="00971E52" w:rsidRDefault="00971E52"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Tot ca un fapt pozitiv, în anul 2019, instanţa a fost dotată cu 81 unităţi de calculator</w:t>
      </w:r>
      <w:r w:rsidR="005A3D7F">
        <w:rPr>
          <w:rFonts w:ascii="Times New Roman" w:eastAsia="Times New Roman" w:hAnsi="Times New Roman" w:cs="Times New Roman"/>
          <w:color w:val="000000"/>
          <w:sz w:val="28"/>
          <w:szCs w:val="28"/>
          <w:lang w:eastAsia="ro-RO"/>
        </w:rPr>
        <w:t>, în prezent aproximativ întregul personal beneficiind de un calculator mai performant</w:t>
      </w:r>
      <w:r w:rsidR="008A271F">
        <w:rPr>
          <w:rFonts w:ascii="Times New Roman" w:eastAsia="Times New Roman" w:hAnsi="Times New Roman" w:cs="Times New Roman"/>
          <w:color w:val="000000"/>
          <w:sz w:val="28"/>
          <w:szCs w:val="28"/>
          <w:lang w:eastAsia="ro-RO"/>
        </w:rPr>
        <w:t>, dar și cu o imprimantă A3 primită în custodie.</w:t>
      </w:r>
    </w:p>
    <w:p w:rsidR="008A271F" w:rsidRDefault="008A271F"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De asemenea, a fost implementată</w:t>
      </w:r>
      <w:r w:rsidR="009F1C2F">
        <w:rPr>
          <w:rFonts w:ascii="Times New Roman" w:eastAsia="Times New Roman" w:hAnsi="Times New Roman" w:cs="Times New Roman"/>
          <w:color w:val="000000"/>
          <w:sz w:val="28"/>
          <w:szCs w:val="28"/>
          <w:lang w:eastAsia="ro-RO"/>
        </w:rPr>
        <w:t xml:space="preserve"> o aplicație privind convertirea automată a documentelor scanate în format </w:t>
      </w:r>
      <w:r w:rsidR="006D2863">
        <w:rPr>
          <w:rFonts w:ascii="Times New Roman" w:eastAsia="Times New Roman" w:hAnsi="Times New Roman" w:cs="Times New Roman"/>
          <w:color w:val="000000"/>
          <w:sz w:val="28"/>
          <w:szCs w:val="28"/>
          <w:lang w:eastAsia="ro-RO"/>
        </w:rPr>
        <w:t>W</w:t>
      </w:r>
      <w:r w:rsidR="009F1C2F">
        <w:rPr>
          <w:rFonts w:ascii="Times New Roman" w:eastAsia="Times New Roman" w:hAnsi="Times New Roman" w:cs="Times New Roman"/>
          <w:color w:val="000000"/>
          <w:sz w:val="28"/>
          <w:szCs w:val="28"/>
          <w:lang w:eastAsia="ro-RO"/>
        </w:rPr>
        <w:t>ord, iar aplicația Dualis privind ascultarea înregistrării ședințelor de</w:t>
      </w:r>
      <w:r w:rsidR="006D2863">
        <w:rPr>
          <w:rFonts w:ascii="Times New Roman" w:eastAsia="Times New Roman" w:hAnsi="Times New Roman" w:cs="Times New Roman"/>
          <w:color w:val="000000"/>
          <w:sz w:val="28"/>
          <w:szCs w:val="28"/>
          <w:lang w:eastAsia="ro-RO"/>
        </w:rPr>
        <w:t xml:space="preserve"> </w:t>
      </w:r>
      <w:r w:rsidR="009F1C2F">
        <w:rPr>
          <w:rFonts w:ascii="Times New Roman" w:eastAsia="Times New Roman" w:hAnsi="Times New Roman" w:cs="Times New Roman"/>
          <w:color w:val="000000"/>
          <w:sz w:val="28"/>
          <w:szCs w:val="28"/>
          <w:lang w:eastAsia="ro-RO"/>
        </w:rPr>
        <w:t>judecată</w:t>
      </w:r>
      <w:r w:rsidR="006D2863">
        <w:rPr>
          <w:rFonts w:ascii="Times New Roman" w:eastAsia="Times New Roman" w:hAnsi="Times New Roman" w:cs="Times New Roman"/>
          <w:color w:val="000000"/>
          <w:sz w:val="28"/>
          <w:szCs w:val="28"/>
          <w:lang w:eastAsia="ro-RO"/>
        </w:rPr>
        <w:t xml:space="preserve"> </w:t>
      </w:r>
      <w:r w:rsidR="009F1C2F">
        <w:rPr>
          <w:rFonts w:ascii="Times New Roman" w:eastAsia="Times New Roman" w:hAnsi="Times New Roman" w:cs="Times New Roman"/>
          <w:color w:val="000000"/>
          <w:sz w:val="28"/>
          <w:szCs w:val="28"/>
          <w:lang w:eastAsia="ro-RO"/>
        </w:rPr>
        <w:t xml:space="preserve">este disponibilă </w:t>
      </w:r>
      <w:r w:rsidR="006D2863">
        <w:rPr>
          <w:rFonts w:ascii="Times New Roman" w:eastAsia="Times New Roman" w:hAnsi="Times New Roman" w:cs="Times New Roman"/>
          <w:color w:val="000000"/>
          <w:sz w:val="28"/>
          <w:szCs w:val="28"/>
          <w:lang w:eastAsia="ro-RO"/>
        </w:rPr>
        <w:t>pentru toți judecătorii și grefierii.</w:t>
      </w:r>
    </w:p>
    <w:p w:rsidR="00181E27" w:rsidRDefault="00181E27"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Nu în ultimul rând, finalizarea activităţii de relocare a arhivei de conservare, respectiv toate dosarele anterioare anului 2014, la Şcoala nr. 35, a făcut posibilă ca activitatea compartimentului Arhivă să se apropie de standardele normale şi de calitate.</w:t>
      </w:r>
    </w:p>
    <w:p w:rsidR="00FC151F" w:rsidRDefault="00C00607"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P</w:t>
      </w:r>
      <w:r w:rsidR="00FC151F">
        <w:rPr>
          <w:rFonts w:ascii="Times New Roman" w:eastAsia="Times New Roman" w:hAnsi="Times New Roman" w:cs="Times New Roman"/>
          <w:color w:val="000000"/>
          <w:sz w:val="28"/>
          <w:szCs w:val="28"/>
          <w:lang w:eastAsia="ro-RO"/>
        </w:rPr>
        <w:t>rin implicarea personalului din Arhivă şi a grefierilor de şedinţă a fost posibilă</w:t>
      </w:r>
      <w:r w:rsidR="00311271">
        <w:rPr>
          <w:rFonts w:ascii="Times New Roman" w:eastAsia="Times New Roman" w:hAnsi="Times New Roman" w:cs="Times New Roman"/>
          <w:color w:val="000000"/>
          <w:sz w:val="28"/>
          <w:szCs w:val="28"/>
          <w:lang w:eastAsia="ro-RO"/>
        </w:rPr>
        <w:t xml:space="preserve"> mutarea,</w:t>
      </w:r>
      <w:r w:rsidR="00FC151F">
        <w:rPr>
          <w:rFonts w:ascii="Times New Roman" w:eastAsia="Times New Roman" w:hAnsi="Times New Roman" w:cs="Times New Roman"/>
          <w:color w:val="000000"/>
          <w:sz w:val="28"/>
          <w:szCs w:val="28"/>
          <w:lang w:eastAsia="ro-RO"/>
        </w:rPr>
        <w:t xml:space="preserve"> inventarierea şi casarea dosarelor cu termen de păstrare depăşit</w:t>
      </w:r>
      <w:r w:rsidR="00E1213B">
        <w:rPr>
          <w:rFonts w:ascii="Times New Roman" w:eastAsia="Times New Roman" w:hAnsi="Times New Roman" w:cs="Times New Roman"/>
          <w:color w:val="000000"/>
          <w:sz w:val="28"/>
          <w:szCs w:val="28"/>
          <w:lang w:eastAsia="ro-RO"/>
        </w:rPr>
        <w:t>, un efort colectiv uriaş şi greu de imaginat, s</w:t>
      </w:r>
      <w:r w:rsidR="00FF77E0">
        <w:rPr>
          <w:rFonts w:ascii="Times New Roman" w:eastAsia="Times New Roman" w:hAnsi="Times New Roman" w:cs="Times New Roman"/>
          <w:color w:val="000000"/>
          <w:sz w:val="28"/>
          <w:szCs w:val="28"/>
          <w:lang w:eastAsia="ro-RO"/>
        </w:rPr>
        <w:t>u</w:t>
      </w:r>
      <w:r w:rsidR="00E1213B">
        <w:rPr>
          <w:rFonts w:ascii="Times New Roman" w:eastAsia="Times New Roman" w:hAnsi="Times New Roman" w:cs="Times New Roman"/>
          <w:color w:val="000000"/>
          <w:sz w:val="28"/>
          <w:szCs w:val="28"/>
          <w:lang w:eastAsia="ro-RO"/>
        </w:rPr>
        <w:t xml:space="preserve">bliniat ca atare şi în raportul Inspecţiei Judiciare la </w:t>
      </w:r>
      <w:r w:rsidR="006D4E53">
        <w:rPr>
          <w:rFonts w:ascii="Times New Roman" w:eastAsia="Times New Roman" w:hAnsi="Times New Roman" w:cs="Times New Roman"/>
          <w:color w:val="000000"/>
          <w:sz w:val="28"/>
          <w:szCs w:val="28"/>
          <w:lang w:eastAsia="ro-RO"/>
        </w:rPr>
        <w:t>”</w:t>
      </w:r>
      <w:r w:rsidR="006D2863">
        <w:rPr>
          <w:rFonts w:ascii="Times New Roman" w:eastAsia="Times New Roman" w:hAnsi="Times New Roman" w:cs="Times New Roman"/>
          <w:color w:val="000000"/>
          <w:sz w:val="28"/>
          <w:szCs w:val="28"/>
          <w:lang w:eastAsia="ro-RO"/>
        </w:rPr>
        <w:t>concluziile generale</w:t>
      </w:r>
      <w:r w:rsidR="006D4E53">
        <w:rPr>
          <w:rFonts w:ascii="Times New Roman" w:eastAsia="Times New Roman" w:hAnsi="Times New Roman" w:cs="Times New Roman"/>
          <w:color w:val="000000"/>
          <w:sz w:val="28"/>
          <w:szCs w:val="28"/>
          <w:lang w:eastAsia="ro-RO"/>
        </w:rPr>
        <w:t>”</w:t>
      </w:r>
      <w:r w:rsidR="006D2863">
        <w:rPr>
          <w:rFonts w:ascii="Times New Roman" w:eastAsia="Times New Roman" w:hAnsi="Times New Roman" w:cs="Times New Roman"/>
          <w:color w:val="000000"/>
          <w:sz w:val="28"/>
          <w:szCs w:val="28"/>
          <w:lang w:eastAsia="ro-RO"/>
        </w:rPr>
        <w:t xml:space="preserve"> de la fila 24</w:t>
      </w:r>
      <w:r w:rsidR="00A1451A">
        <w:rPr>
          <w:rFonts w:ascii="Times New Roman" w:eastAsia="Times New Roman" w:hAnsi="Times New Roman" w:cs="Times New Roman"/>
          <w:color w:val="000000"/>
          <w:sz w:val="28"/>
          <w:szCs w:val="28"/>
          <w:lang w:eastAsia="ro-RO"/>
        </w:rPr>
        <w:t>, motiv pentru care toţi cei menţionaţi merită întreaga consideraţie din partea conducerii instanţei.</w:t>
      </w:r>
    </w:p>
    <w:p w:rsidR="00311271" w:rsidRDefault="001B474C" w:rsidP="00FC768E">
      <w:pPr>
        <w:autoSpaceDE w:val="0"/>
        <w:autoSpaceDN w:val="0"/>
        <w:adjustRightInd w:val="0"/>
        <w:spacing w:after="0" w:line="360" w:lineRule="auto"/>
        <w:ind w:right="-28" w:firstLine="720"/>
        <w:jc w:val="both"/>
        <w:rPr>
          <w:rFonts w:ascii="Times New Roman" w:eastAsia="Times New Roman" w:hAnsi="Times New Roman" w:cs="Times New Roman"/>
          <w:color w:val="000000"/>
          <w:sz w:val="28"/>
          <w:szCs w:val="28"/>
          <w:lang w:eastAsia="ro-RO"/>
        </w:rPr>
      </w:pPr>
      <w:r>
        <w:rPr>
          <w:rFonts w:ascii="Times New Roman" w:eastAsia="Times New Roman" w:hAnsi="Times New Roman" w:cs="Times New Roman"/>
          <w:color w:val="000000"/>
          <w:sz w:val="28"/>
          <w:szCs w:val="28"/>
          <w:lang w:eastAsia="ro-RO"/>
        </w:rPr>
        <w:t>Acest demers nu ar fi fost posibil fără colaborarea Curţii de apel Craiova şi a Penitenciarului de Maximă Siguranţă Craiova.</w:t>
      </w:r>
    </w:p>
    <w:p w:rsidR="00FC768E" w:rsidRPr="00FC768E" w:rsidRDefault="00FC768E" w:rsidP="006D4E53">
      <w:pPr>
        <w:spacing w:after="0" w:line="360" w:lineRule="auto"/>
        <w:ind w:right="-28"/>
        <w:jc w:val="both"/>
        <w:rPr>
          <w:rFonts w:ascii="Times New Roman" w:eastAsia="Times New Roman" w:hAnsi="Times New Roman" w:cs="Times New Roman"/>
          <w:sz w:val="28"/>
          <w:szCs w:val="28"/>
          <w:lang w:eastAsia="ro-RO"/>
        </w:rPr>
      </w:pPr>
    </w:p>
    <w:p w:rsidR="00FC768E" w:rsidRPr="00FC768E" w:rsidRDefault="00FC768E" w:rsidP="00FC768E">
      <w:pPr>
        <w:spacing w:after="0" w:line="360" w:lineRule="auto"/>
        <w:ind w:firstLine="720"/>
        <w:jc w:val="both"/>
        <w:rPr>
          <w:rFonts w:ascii="Times New Roman" w:eastAsia="Times New Roman" w:hAnsi="Times New Roman" w:cs="Times New Roman"/>
          <w:b/>
          <w:iCs/>
          <w:sz w:val="28"/>
          <w:szCs w:val="28"/>
          <w:lang w:eastAsia="ro-RO"/>
        </w:rPr>
      </w:pPr>
      <w:r w:rsidRPr="00FC768E">
        <w:rPr>
          <w:rFonts w:ascii="Times New Roman" w:eastAsia="Times New Roman" w:hAnsi="Times New Roman" w:cs="Times New Roman"/>
          <w:b/>
          <w:iCs/>
          <w:sz w:val="28"/>
          <w:szCs w:val="28"/>
          <w:lang w:eastAsia="ro-RO"/>
        </w:rPr>
        <w:t>B. RESURSE UMANE</w:t>
      </w:r>
    </w:p>
    <w:p w:rsidR="00FC768E" w:rsidRPr="00FC768E" w:rsidRDefault="00FC768E" w:rsidP="00FC768E">
      <w:pPr>
        <w:spacing w:after="0" w:line="360" w:lineRule="auto"/>
        <w:ind w:firstLine="720"/>
        <w:jc w:val="both"/>
        <w:rPr>
          <w:rFonts w:ascii="Times New Roman" w:eastAsia="Times New Roman" w:hAnsi="Times New Roman" w:cs="Times New Roman"/>
          <w:iCs/>
          <w:sz w:val="28"/>
          <w:szCs w:val="28"/>
          <w:lang w:eastAsia="ro-RO"/>
        </w:rPr>
      </w:pPr>
      <w:r w:rsidRPr="00FC768E">
        <w:rPr>
          <w:rFonts w:ascii="Times New Roman" w:eastAsia="Times New Roman" w:hAnsi="Times New Roman" w:cs="Times New Roman"/>
          <w:iCs/>
          <w:sz w:val="28"/>
          <w:szCs w:val="28"/>
          <w:lang w:eastAsia="ro-RO"/>
        </w:rPr>
        <w:t xml:space="preserve">  În schema de personal, la data de 31.12.201</w:t>
      </w:r>
      <w:r w:rsidR="000B0FAA" w:rsidRPr="0078072C">
        <w:rPr>
          <w:rFonts w:ascii="Times New Roman" w:eastAsia="Times New Roman" w:hAnsi="Times New Roman" w:cs="Times New Roman"/>
          <w:iCs/>
          <w:sz w:val="28"/>
          <w:szCs w:val="28"/>
          <w:lang w:eastAsia="ro-RO"/>
        </w:rPr>
        <w:t>9</w:t>
      </w:r>
      <w:r w:rsidRPr="00FC768E">
        <w:rPr>
          <w:rFonts w:ascii="Times New Roman" w:eastAsia="Times New Roman" w:hAnsi="Times New Roman" w:cs="Times New Roman"/>
          <w:iCs/>
          <w:sz w:val="28"/>
          <w:szCs w:val="28"/>
          <w:lang w:eastAsia="ro-RO"/>
        </w:rPr>
        <w:t>, era  prevăzut  un umăr de 16</w:t>
      </w:r>
      <w:r w:rsidR="000B0FAA" w:rsidRPr="0078072C">
        <w:rPr>
          <w:rFonts w:ascii="Times New Roman" w:eastAsia="Times New Roman" w:hAnsi="Times New Roman" w:cs="Times New Roman"/>
          <w:iCs/>
          <w:sz w:val="28"/>
          <w:szCs w:val="28"/>
          <w:lang w:eastAsia="ro-RO"/>
        </w:rPr>
        <w:t>1</w:t>
      </w:r>
      <w:r w:rsidRPr="00FC768E">
        <w:rPr>
          <w:rFonts w:ascii="Times New Roman" w:eastAsia="Times New Roman" w:hAnsi="Times New Roman" w:cs="Times New Roman"/>
          <w:iCs/>
          <w:sz w:val="28"/>
          <w:szCs w:val="28"/>
          <w:lang w:eastAsia="ro-RO"/>
        </w:rPr>
        <w:t xml:space="preserve"> de posturi, dintre care 1</w:t>
      </w:r>
      <w:r w:rsidR="000B0FAA" w:rsidRPr="0078072C">
        <w:rPr>
          <w:rFonts w:ascii="Times New Roman" w:eastAsia="Times New Roman" w:hAnsi="Times New Roman" w:cs="Times New Roman"/>
          <w:iCs/>
          <w:sz w:val="28"/>
          <w:szCs w:val="28"/>
          <w:lang w:eastAsia="ro-RO"/>
        </w:rPr>
        <w:t>53</w:t>
      </w:r>
      <w:r w:rsidRPr="00FC768E">
        <w:rPr>
          <w:rFonts w:ascii="Times New Roman" w:eastAsia="Times New Roman" w:hAnsi="Times New Roman" w:cs="Times New Roman"/>
          <w:iCs/>
          <w:sz w:val="28"/>
          <w:szCs w:val="28"/>
          <w:lang w:eastAsia="ro-RO"/>
        </w:rPr>
        <w:t xml:space="preserve"> de posturi ocupate,  iar pe categorii de personal  sunt 7</w:t>
      </w:r>
      <w:r w:rsidR="0078072C" w:rsidRPr="0078072C">
        <w:rPr>
          <w:rFonts w:ascii="Times New Roman" w:eastAsia="Times New Roman" w:hAnsi="Times New Roman" w:cs="Times New Roman"/>
          <w:iCs/>
          <w:sz w:val="28"/>
          <w:szCs w:val="28"/>
          <w:lang w:eastAsia="ro-RO"/>
        </w:rPr>
        <w:t>8</w:t>
      </w:r>
      <w:r w:rsidRPr="00FC768E">
        <w:rPr>
          <w:rFonts w:ascii="Times New Roman" w:eastAsia="Times New Roman" w:hAnsi="Times New Roman" w:cs="Times New Roman"/>
          <w:iCs/>
          <w:sz w:val="28"/>
          <w:szCs w:val="28"/>
          <w:lang w:eastAsia="ro-RO"/>
        </w:rPr>
        <w:t xml:space="preserve"> grefieri, 9 grefieri arhivari, 62 judecători, 2 informaticieni, 5 aprozi, 3 agenţi procedurali, un conduc</w:t>
      </w:r>
      <w:r w:rsidR="00490CAE">
        <w:rPr>
          <w:rFonts w:ascii="Times New Roman" w:eastAsia="Times New Roman" w:hAnsi="Times New Roman" w:cs="Times New Roman"/>
          <w:iCs/>
          <w:sz w:val="28"/>
          <w:szCs w:val="28"/>
          <w:lang w:eastAsia="ro-RO"/>
        </w:rPr>
        <w:t>ă</w:t>
      </w:r>
      <w:r w:rsidRPr="00FC768E">
        <w:rPr>
          <w:rFonts w:ascii="Times New Roman" w:eastAsia="Times New Roman" w:hAnsi="Times New Roman" w:cs="Times New Roman"/>
          <w:iCs/>
          <w:sz w:val="28"/>
          <w:szCs w:val="28"/>
          <w:lang w:eastAsia="ro-RO"/>
        </w:rPr>
        <w:t>tor auto şi un muncitor.</w:t>
      </w:r>
    </w:p>
    <w:p w:rsidR="00FC768E" w:rsidRPr="00FC768E" w:rsidRDefault="00FC768E" w:rsidP="00490CAE">
      <w:pPr>
        <w:spacing w:after="0" w:line="360" w:lineRule="auto"/>
        <w:ind w:firstLine="720"/>
        <w:jc w:val="both"/>
        <w:rPr>
          <w:rFonts w:ascii="Times New Roman" w:eastAsia="Times New Roman" w:hAnsi="Times New Roman" w:cs="Times New Roman"/>
          <w:iCs/>
          <w:sz w:val="28"/>
          <w:szCs w:val="28"/>
          <w:lang w:eastAsia="ro-RO"/>
        </w:rPr>
      </w:pPr>
      <w:r w:rsidRPr="00FC768E">
        <w:rPr>
          <w:rFonts w:ascii="Times New Roman" w:eastAsia="Times New Roman" w:hAnsi="Times New Roman" w:cs="Times New Roman"/>
          <w:iCs/>
          <w:sz w:val="28"/>
          <w:szCs w:val="28"/>
          <w:lang w:eastAsia="ro-RO"/>
        </w:rPr>
        <w:t>La o primă analiză, raportat la datele statistice doar în ce priveşte activitatea de judecată,  situaţia  pare optimă însă, în fapt, există serioase neajunsuri şi apreciem că, cel puţin la nivelul personalului auxiliar de specialitate grefieri arhivari şi grefieri</w:t>
      </w:r>
      <w:r w:rsidR="001777D2">
        <w:rPr>
          <w:rFonts w:ascii="Times New Roman" w:eastAsia="Times New Roman" w:hAnsi="Times New Roman" w:cs="Times New Roman"/>
          <w:iCs/>
          <w:sz w:val="28"/>
          <w:szCs w:val="28"/>
          <w:lang w:eastAsia="ro-RO"/>
        </w:rPr>
        <w:t xml:space="preserve">, </w:t>
      </w:r>
      <w:r w:rsidRPr="00FC768E">
        <w:rPr>
          <w:rFonts w:ascii="Times New Roman" w:eastAsia="Times New Roman" w:hAnsi="Times New Roman" w:cs="Times New Roman"/>
          <w:iCs/>
          <w:sz w:val="28"/>
          <w:szCs w:val="28"/>
          <w:lang w:eastAsia="ro-RO"/>
        </w:rPr>
        <w:t xml:space="preserve">este nevoie de o schemă mult mai mare, având în vedere următoarele considerente: </w:t>
      </w:r>
    </w:p>
    <w:p w:rsidR="0046440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1. În acest moment, Judecătoria Craiova este a </w:t>
      </w:r>
      <w:r w:rsidR="0046440E">
        <w:rPr>
          <w:rFonts w:ascii="Times New Roman" w:eastAsia="Times New Roman" w:hAnsi="Times New Roman" w:cs="Times New Roman"/>
          <w:sz w:val="28"/>
          <w:szCs w:val="28"/>
        </w:rPr>
        <w:t>patra</w:t>
      </w:r>
      <w:r w:rsidRPr="00FC768E">
        <w:rPr>
          <w:rFonts w:ascii="Times New Roman" w:eastAsia="Times New Roman" w:hAnsi="Times New Roman" w:cs="Times New Roman"/>
          <w:sz w:val="28"/>
          <w:szCs w:val="28"/>
        </w:rPr>
        <w:t xml:space="preserve"> judecătorie ca volum de activitate, fiind întrecută</w:t>
      </w:r>
      <w:r w:rsidR="0046440E">
        <w:rPr>
          <w:rFonts w:ascii="Times New Roman" w:eastAsia="Times New Roman" w:hAnsi="Times New Roman" w:cs="Times New Roman"/>
          <w:sz w:val="28"/>
          <w:szCs w:val="28"/>
        </w:rPr>
        <w:t xml:space="preserve"> </w:t>
      </w:r>
      <w:r w:rsidRPr="00FC768E">
        <w:rPr>
          <w:rFonts w:ascii="Times New Roman" w:eastAsia="Times New Roman" w:hAnsi="Times New Roman" w:cs="Times New Roman"/>
          <w:sz w:val="28"/>
          <w:szCs w:val="28"/>
        </w:rPr>
        <w:t>de Judecătoria Iaşi</w:t>
      </w:r>
      <w:r w:rsidR="0046440E">
        <w:rPr>
          <w:rFonts w:ascii="Times New Roman" w:eastAsia="Times New Roman" w:hAnsi="Times New Roman" w:cs="Times New Roman"/>
          <w:sz w:val="28"/>
          <w:szCs w:val="28"/>
        </w:rPr>
        <w:t xml:space="preserve">, </w:t>
      </w:r>
      <w:r w:rsidR="00972A45" w:rsidRPr="001444D6">
        <w:rPr>
          <w:rFonts w:ascii="Times New Roman" w:eastAsia="Times New Roman" w:hAnsi="Times New Roman" w:cs="Times New Roman"/>
          <w:sz w:val="28"/>
          <w:szCs w:val="28"/>
        </w:rPr>
        <w:t xml:space="preserve">Judecătoria </w:t>
      </w:r>
      <w:r w:rsidR="0046440E" w:rsidRPr="001444D6">
        <w:rPr>
          <w:rFonts w:ascii="Times New Roman" w:eastAsia="Times New Roman" w:hAnsi="Times New Roman" w:cs="Times New Roman"/>
          <w:sz w:val="28"/>
          <w:szCs w:val="28"/>
        </w:rPr>
        <w:t>Sec</w:t>
      </w:r>
      <w:r w:rsidR="00FD6CFD" w:rsidRPr="001444D6">
        <w:rPr>
          <w:rFonts w:ascii="Times New Roman" w:eastAsia="Times New Roman" w:hAnsi="Times New Roman" w:cs="Times New Roman"/>
          <w:sz w:val="28"/>
          <w:szCs w:val="28"/>
        </w:rPr>
        <w:t>t</w:t>
      </w:r>
      <w:r w:rsidR="0046440E" w:rsidRPr="001444D6">
        <w:rPr>
          <w:rFonts w:ascii="Times New Roman" w:eastAsia="Times New Roman" w:hAnsi="Times New Roman" w:cs="Times New Roman"/>
          <w:sz w:val="28"/>
          <w:szCs w:val="28"/>
        </w:rPr>
        <w:t>or 1 Bucureşti şi</w:t>
      </w:r>
      <w:r w:rsidR="0046440E">
        <w:rPr>
          <w:rFonts w:ascii="Times New Roman" w:eastAsia="Times New Roman" w:hAnsi="Times New Roman" w:cs="Times New Roman"/>
          <w:sz w:val="28"/>
          <w:szCs w:val="28"/>
        </w:rPr>
        <w:t xml:space="preserve"> Constanţa.</w:t>
      </w:r>
    </w:p>
    <w:p w:rsidR="00FC768E" w:rsidRPr="00AA2650" w:rsidRDefault="00FC768E" w:rsidP="00FC768E">
      <w:pPr>
        <w:spacing w:after="0" w:line="360" w:lineRule="auto"/>
        <w:ind w:firstLine="720"/>
        <w:jc w:val="both"/>
        <w:rPr>
          <w:rFonts w:ascii="Times New Roman" w:eastAsia="Times New Roman" w:hAnsi="Times New Roman" w:cs="Times New Roman"/>
          <w:sz w:val="28"/>
          <w:szCs w:val="28"/>
        </w:rPr>
      </w:pPr>
      <w:r w:rsidRPr="00AA2650">
        <w:rPr>
          <w:rFonts w:ascii="Times New Roman" w:eastAsia="Times New Roman" w:hAnsi="Times New Roman" w:cs="Times New Roman"/>
          <w:sz w:val="28"/>
          <w:szCs w:val="28"/>
        </w:rPr>
        <w:t>Dacă în privinţa numărului de judecători,</w:t>
      </w:r>
      <w:r w:rsidR="00F71FC5">
        <w:rPr>
          <w:rFonts w:ascii="Times New Roman" w:eastAsia="Times New Roman" w:hAnsi="Times New Roman" w:cs="Times New Roman"/>
          <w:sz w:val="28"/>
          <w:szCs w:val="28"/>
        </w:rPr>
        <w:t xml:space="preserve"> luând ca exemplu</w:t>
      </w:r>
      <w:r w:rsidRPr="00AA2650">
        <w:rPr>
          <w:rFonts w:ascii="Times New Roman" w:eastAsia="Times New Roman" w:hAnsi="Times New Roman" w:cs="Times New Roman"/>
          <w:sz w:val="28"/>
          <w:szCs w:val="28"/>
        </w:rPr>
        <w:t xml:space="preserve"> Judecătoria Iaşi</w:t>
      </w:r>
      <w:r w:rsidR="00F0365C">
        <w:rPr>
          <w:rFonts w:ascii="Times New Roman" w:eastAsia="Times New Roman" w:hAnsi="Times New Roman" w:cs="Times New Roman"/>
          <w:sz w:val="28"/>
          <w:szCs w:val="28"/>
        </w:rPr>
        <w:t xml:space="preserve"> care</w:t>
      </w:r>
      <w:r w:rsidRPr="00AA2650">
        <w:rPr>
          <w:rFonts w:ascii="Times New Roman" w:eastAsia="Times New Roman" w:hAnsi="Times New Roman" w:cs="Times New Roman"/>
          <w:sz w:val="28"/>
          <w:szCs w:val="28"/>
        </w:rPr>
        <w:t xml:space="preserve"> are doar cu un post mai mult în schemă decât instanţa noastră, în privinţa numărului de grefieri situaţia este net favorabilă Judecătoriei Iaşi, care are un număr de 92 </w:t>
      </w:r>
      <w:r w:rsidR="00F0365C">
        <w:rPr>
          <w:rFonts w:ascii="Times New Roman" w:eastAsia="Times New Roman" w:hAnsi="Times New Roman" w:cs="Times New Roman"/>
          <w:sz w:val="28"/>
          <w:szCs w:val="28"/>
        </w:rPr>
        <w:t>raportat la un număr</w:t>
      </w:r>
      <w:r w:rsidRPr="00AA2650">
        <w:rPr>
          <w:rFonts w:ascii="Times New Roman" w:eastAsia="Times New Roman" w:hAnsi="Times New Roman" w:cs="Times New Roman"/>
          <w:sz w:val="28"/>
          <w:szCs w:val="28"/>
        </w:rPr>
        <w:t xml:space="preserve"> de 7</w:t>
      </w:r>
      <w:r w:rsidR="00FE3E67" w:rsidRPr="00AA2650">
        <w:rPr>
          <w:rFonts w:ascii="Times New Roman" w:eastAsia="Times New Roman" w:hAnsi="Times New Roman" w:cs="Times New Roman"/>
          <w:sz w:val="28"/>
          <w:szCs w:val="28"/>
        </w:rPr>
        <w:t>8</w:t>
      </w:r>
      <w:r w:rsidR="00F0365C">
        <w:rPr>
          <w:rFonts w:ascii="Times New Roman" w:eastAsia="Times New Roman" w:hAnsi="Times New Roman" w:cs="Times New Roman"/>
          <w:sz w:val="28"/>
          <w:szCs w:val="28"/>
        </w:rPr>
        <w:t xml:space="preserve"> grefieri</w:t>
      </w:r>
      <w:r w:rsidRPr="00AA2650">
        <w:rPr>
          <w:rFonts w:ascii="Times New Roman" w:eastAsia="Times New Roman" w:hAnsi="Times New Roman" w:cs="Times New Roman"/>
          <w:sz w:val="28"/>
          <w:szCs w:val="28"/>
        </w:rPr>
        <w:t>, câţi are Judecătoria Craiova. Ori, apreciem că echilibrul şi normalitatea se regăsesc în schema Judecătoriei Iaşi şi ar fi nevoie ca schema Judecătoriei Craiova să fie suplimentată în consecinţă.</w:t>
      </w:r>
    </w:p>
    <w:p w:rsidR="001B0260" w:rsidRDefault="00FC768E" w:rsidP="00FC768E">
      <w:pPr>
        <w:spacing w:after="0" w:line="360" w:lineRule="auto"/>
        <w:ind w:firstLine="720"/>
        <w:jc w:val="both"/>
        <w:rPr>
          <w:rFonts w:ascii="Times New Roman" w:eastAsia="Times New Roman" w:hAnsi="Times New Roman" w:cs="Times New Roman"/>
          <w:sz w:val="28"/>
          <w:szCs w:val="28"/>
        </w:rPr>
      </w:pPr>
      <w:r w:rsidRPr="00AA2650">
        <w:rPr>
          <w:rFonts w:ascii="Times New Roman" w:eastAsia="Times New Roman" w:hAnsi="Times New Roman" w:cs="Times New Roman"/>
          <w:sz w:val="28"/>
          <w:szCs w:val="28"/>
        </w:rPr>
        <w:t>La compartimentele auxiliare ale Judecătoriei Craiova, respectiv Executări penale, Executări Civile, Repartizare</w:t>
      </w:r>
      <w:r w:rsidRPr="00FC768E">
        <w:rPr>
          <w:rFonts w:ascii="Times New Roman" w:eastAsia="Times New Roman" w:hAnsi="Times New Roman" w:cs="Times New Roman"/>
          <w:sz w:val="28"/>
          <w:szCs w:val="28"/>
        </w:rPr>
        <w:t xml:space="preserve"> aleatorie, este nevoie, conform Regulamentului de ordine interioară al instanţelor, de competenţele profesionale ale unui grefier. În consecinţă, 10 grefieri sunt repartizaţi la aceste sectoare.</w:t>
      </w:r>
    </w:p>
    <w:p w:rsidR="000C035D"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 De asemenea, mai există trei grefieri cu funcţii de conducere care depun un efort deosebit pentru activitatea admin</w:t>
      </w:r>
      <w:r w:rsidR="008003E4">
        <w:rPr>
          <w:rFonts w:ascii="Times New Roman" w:eastAsia="Times New Roman" w:hAnsi="Times New Roman" w:cs="Times New Roman"/>
          <w:sz w:val="28"/>
          <w:szCs w:val="28"/>
        </w:rPr>
        <w:t>i</w:t>
      </w:r>
      <w:r w:rsidRPr="00FC768E">
        <w:rPr>
          <w:rFonts w:ascii="Times New Roman" w:eastAsia="Times New Roman" w:hAnsi="Times New Roman" w:cs="Times New Roman"/>
          <w:sz w:val="28"/>
          <w:szCs w:val="28"/>
        </w:rPr>
        <w:t xml:space="preserve">strativ-managerială a instanţei şi a secţiilor. Dintre cei rămaşi, o particularitate la Judecătoria Craiova o reprezintă faptul că un număr de 8 grefieri sunt repartizaţi la alte sectoare care, potrivit Regulamentului, nu necesită competenţa profesională a unui grefier de şedinţă, Registratură, Arhivă, Expediţii, Dactilografiere. </w:t>
      </w:r>
    </w:p>
    <w:p w:rsidR="00E153B5"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Mai mult, aceste persoane nu au pregătirea necesară profesiei de grefier de şedinţă, provenind din rândul altor categorii profesionale - aprozi, grefieri – arhivari, iar de circa 10 ani de zile, cei mai mulţi dintre aceştia nu au fost niciodată solicitaţi să intre într-o şedinţă de judecată. Cum, în prezent, activitatea desfăşurată pe sectoarele la care sunt repartizaţi este optimă, este imposibil ca aceste persoane să fie redistribuite la grefa instanţei pentru şedinţele de judecată, pe de o parte pentru că nu au pregătirea necesară, iar randamentul pe completuri şi relaţia judecător-grefier ar fi dificilă, pe de altă parte, nu am avea cu cine să îi înlocuim.</w:t>
      </w:r>
    </w:p>
    <w:p w:rsidR="000C035D"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 În aceste condiţii, se impune din punctul nostru de vedere, suplimentarea schemei de personal auxiliar, în primul rând </w:t>
      </w:r>
      <w:r w:rsidR="00310695">
        <w:rPr>
          <w:rFonts w:ascii="Times New Roman" w:eastAsia="Times New Roman" w:hAnsi="Times New Roman" w:cs="Times New Roman"/>
          <w:sz w:val="28"/>
          <w:szCs w:val="28"/>
        </w:rPr>
        <w:t xml:space="preserve">cu </w:t>
      </w:r>
      <w:r w:rsidR="00310695" w:rsidRPr="00FC768E">
        <w:rPr>
          <w:rFonts w:ascii="Times New Roman" w:eastAsia="Times New Roman" w:hAnsi="Times New Roman" w:cs="Times New Roman"/>
          <w:sz w:val="28"/>
          <w:szCs w:val="28"/>
        </w:rPr>
        <w:t xml:space="preserve">cel puţin 5 locuri </w:t>
      </w:r>
      <w:r w:rsidR="00310695">
        <w:rPr>
          <w:rFonts w:ascii="Times New Roman" w:eastAsia="Times New Roman" w:hAnsi="Times New Roman" w:cs="Times New Roman"/>
          <w:sz w:val="28"/>
          <w:szCs w:val="28"/>
        </w:rPr>
        <w:t xml:space="preserve">pentru </w:t>
      </w:r>
      <w:r w:rsidRPr="00FC768E">
        <w:rPr>
          <w:rFonts w:ascii="Times New Roman" w:eastAsia="Times New Roman" w:hAnsi="Times New Roman" w:cs="Times New Roman"/>
          <w:sz w:val="28"/>
          <w:szCs w:val="28"/>
        </w:rPr>
        <w:t>grefier</w:t>
      </w:r>
      <w:r w:rsidR="006E2747">
        <w:rPr>
          <w:rFonts w:ascii="Times New Roman" w:eastAsia="Times New Roman" w:hAnsi="Times New Roman" w:cs="Times New Roman"/>
          <w:sz w:val="28"/>
          <w:szCs w:val="28"/>
        </w:rPr>
        <w:t>i</w:t>
      </w:r>
      <w:r w:rsidRPr="00FC768E">
        <w:rPr>
          <w:rFonts w:ascii="Times New Roman" w:eastAsia="Times New Roman" w:hAnsi="Times New Roman" w:cs="Times New Roman"/>
          <w:sz w:val="28"/>
          <w:szCs w:val="28"/>
        </w:rPr>
        <w:t>i de şedinţă</w:t>
      </w:r>
      <w:r w:rsidR="001B0260">
        <w:rPr>
          <w:rFonts w:ascii="Times New Roman" w:eastAsia="Times New Roman" w:hAnsi="Times New Roman" w:cs="Times New Roman"/>
          <w:sz w:val="28"/>
          <w:szCs w:val="28"/>
        </w:rPr>
        <w:t xml:space="preserve"> şi un post de grefier arhivar</w:t>
      </w:r>
      <w:r w:rsidRPr="00FC768E">
        <w:rPr>
          <w:rFonts w:ascii="Times New Roman" w:eastAsia="Times New Roman" w:hAnsi="Times New Roman" w:cs="Times New Roman"/>
          <w:sz w:val="28"/>
          <w:szCs w:val="28"/>
        </w:rPr>
        <w:t xml:space="preserve">. </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Suplimentarea schemei de personal este necesară şi pentru a asigura o rezervă, fiind cunoscut că într-o instanţă mare există fluctuaţii de personal considerabile. </w:t>
      </w:r>
    </w:p>
    <w:p w:rsidR="00FC768E" w:rsidRPr="00FC768E" w:rsidRDefault="00FC768E" w:rsidP="00FC768E">
      <w:pPr>
        <w:spacing w:after="0" w:line="360" w:lineRule="auto"/>
        <w:ind w:firstLine="720"/>
        <w:jc w:val="both"/>
        <w:rPr>
          <w:rFonts w:ascii="Times New Roman" w:eastAsia="Times New Roman" w:hAnsi="Times New Roman" w:cs="Times New Roman"/>
          <w:iCs/>
          <w:sz w:val="28"/>
          <w:szCs w:val="28"/>
          <w:lang w:eastAsia="ro-RO"/>
        </w:rPr>
      </w:pPr>
      <w:r w:rsidRPr="00FC768E">
        <w:rPr>
          <w:rFonts w:ascii="Times New Roman" w:eastAsia="Times New Roman" w:hAnsi="Times New Roman" w:cs="Times New Roman"/>
          <w:iCs/>
          <w:sz w:val="28"/>
          <w:szCs w:val="28"/>
          <w:lang w:eastAsia="ro-RO"/>
        </w:rPr>
        <w:t xml:space="preserve">    Şi, în prezent, </w:t>
      </w:r>
      <w:r w:rsidRPr="00FC768E">
        <w:rPr>
          <w:rFonts w:ascii="Times New Roman" w:eastAsia="Times New Roman" w:hAnsi="Times New Roman" w:cs="Times New Roman"/>
          <w:sz w:val="28"/>
          <w:szCs w:val="28"/>
          <w:lang w:val="it-IT"/>
        </w:rPr>
        <w:t>din cele 7</w:t>
      </w:r>
      <w:r w:rsidR="00FE3E67" w:rsidRPr="008B63F3">
        <w:rPr>
          <w:rFonts w:ascii="Times New Roman" w:eastAsia="Times New Roman" w:hAnsi="Times New Roman" w:cs="Times New Roman"/>
          <w:sz w:val="28"/>
          <w:szCs w:val="28"/>
          <w:lang w:val="it-IT"/>
        </w:rPr>
        <w:t>8</w:t>
      </w:r>
      <w:r w:rsidRPr="00FC768E">
        <w:rPr>
          <w:rFonts w:ascii="Times New Roman" w:eastAsia="Times New Roman" w:hAnsi="Times New Roman" w:cs="Times New Roman"/>
          <w:sz w:val="28"/>
          <w:szCs w:val="28"/>
          <w:lang w:val="it-IT"/>
        </w:rPr>
        <w:t xml:space="preserve"> de posturi de grefier  pentru şedinţele de judecată  şi constituirea complet</w:t>
      </w:r>
      <w:r w:rsidR="006E2747">
        <w:rPr>
          <w:rFonts w:ascii="Times New Roman" w:eastAsia="Times New Roman" w:hAnsi="Times New Roman" w:cs="Times New Roman"/>
          <w:sz w:val="28"/>
          <w:szCs w:val="28"/>
          <w:lang w:val="it-IT"/>
        </w:rPr>
        <w:t>uri</w:t>
      </w:r>
      <w:r w:rsidRPr="00FC768E">
        <w:rPr>
          <w:rFonts w:ascii="Times New Roman" w:eastAsia="Times New Roman" w:hAnsi="Times New Roman" w:cs="Times New Roman"/>
          <w:sz w:val="28"/>
          <w:szCs w:val="28"/>
          <w:lang w:val="it-IT"/>
        </w:rPr>
        <w:t>lor pot fi folosite maximum 54 de persoane.</w:t>
      </w:r>
    </w:p>
    <w:p w:rsidR="00FC768E" w:rsidRDefault="00FC768E" w:rsidP="00FC768E">
      <w:pPr>
        <w:spacing w:after="0" w:line="360" w:lineRule="auto"/>
        <w:jc w:val="both"/>
        <w:rPr>
          <w:rFonts w:ascii="Times New Roman" w:eastAsia="Times New Roman" w:hAnsi="Times New Roman" w:cs="Times New Roman"/>
          <w:sz w:val="28"/>
          <w:szCs w:val="28"/>
          <w:lang w:val="it-IT"/>
        </w:rPr>
      </w:pPr>
      <w:r w:rsidRPr="00FC768E">
        <w:rPr>
          <w:rFonts w:ascii="Times New Roman" w:eastAsia="Times New Roman" w:hAnsi="Times New Roman" w:cs="Times New Roman"/>
          <w:sz w:val="28"/>
          <w:szCs w:val="28"/>
          <w:lang w:val="it-IT"/>
        </w:rPr>
        <w:t xml:space="preserve">              Exemplificarea anterioară nu ţine seama de situaţiile în care, temporar, pe perioade mai scurte sau îndelungate  oamenii se îmbolnăvesc,  îşi iau concedii pentru  creşterea copilului, de maternitate, etc., situaţie în care ceilalţi grefieri rămaşi asigură permanenţa.</w:t>
      </w:r>
    </w:p>
    <w:p w:rsidR="00B06340" w:rsidRDefault="007A794A" w:rsidP="00FC768E">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ab/>
        <w:t>În consecinţă, un demers important al conducerii instanţei în anul 2020 îl reprezintă</w:t>
      </w:r>
      <w:r w:rsidR="00D93113">
        <w:rPr>
          <w:rFonts w:ascii="Times New Roman" w:eastAsia="Times New Roman" w:hAnsi="Times New Roman" w:cs="Times New Roman"/>
          <w:sz w:val="28"/>
          <w:szCs w:val="28"/>
          <w:lang w:val="it-IT"/>
        </w:rPr>
        <w:t xml:space="preserve"> obţinerea suplimentării schemei de personal cu cel puţin 5 posturi de grefier</w:t>
      </w:r>
      <w:r w:rsidR="001B0260">
        <w:rPr>
          <w:rFonts w:ascii="Times New Roman" w:eastAsia="Times New Roman" w:hAnsi="Times New Roman" w:cs="Times New Roman"/>
          <w:sz w:val="28"/>
          <w:szCs w:val="28"/>
          <w:lang w:val="it-IT"/>
        </w:rPr>
        <w:t xml:space="preserve"> şi un post de grefier arhivar</w:t>
      </w:r>
      <w:r w:rsidR="00D93113">
        <w:rPr>
          <w:rFonts w:ascii="Times New Roman" w:eastAsia="Times New Roman" w:hAnsi="Times New Roman" w:cs="Times New Roman"/>
          <w:sz w:val="28"/>
          <w:szCs w:val="28"/>
          <w:lang w:val="it-IT"/>
        </w:rPr>
        <w:t xml:space="preserve">, astfel încât situaţiile neprevăzute să </w:t>
      </w:r>
      <w:r w:rsidR="00940104">
        <w:rPr>
          <w:rFonts w:ascii="Times New Roman" w:eastAsia="Times New Roman" w:hAnsi="Times New Roman" w:cs="Times New Roman"/>
          <w:sz w:val="28"/>
          <w:szCs w:val="28"/>
          <w:lang w:val="it-IT"/>
        </w:rPr>
        <w:t xml:space="preserve">poată fi gestionate în condiţii optime şi mai ales pentru a încerca degrevarea grefierilor de şedinţă de procedura de regularizare a cererilor de chemare în judecată, iar timpul câştigat </w:t>
      </w:r>
      <w:r w:rsidR="00B06340">
        <w:rPr>
          <w:rFonts w:ascii="Times New Roman" w:eastAsia="Times New Roman" w:hAnsi="Times New Roman" w:cs="Times New Roman"/>
          <w:sz w:val="28"/>
          <w:szCs w:val="28"/>
          <w:lang w:val="it-IT"/>
        </w:rPr>
        <w:t>în acest fel să fie folosit în beneficiul completului, pentru numeroasele activităţi ce intră în fişa de post ale grefierului de şedinţă.</w:t>
      </w:r>
    </w:p>
    <w:p w:rsidR="00795E09" w:rsidRPr="00FC768E" w:rsidRDefault="00795E09" w:rsidP="00FC768E">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ab/>
        <w:t>Necesitatea unui post de grefier arhivar este reflectată de volumul</w:t>
      </w:r>
      <w:r w:rsidR="0094235D">
        <w:rPr>
          <w:rFonts w:ascii="Times New Roman" w:eastAsia="Times New Roman" w:hAnsi="Times New Roman" w:cs="Times New Roman"/>
          <w:sz w:val="28"/>
          <w:szCs w:val="28"/>
          <w:lang w:val="it-IT"/>
        </w:rPr>
        <w:t xml:space="preserve"> de activitate</w:t>
      </w:r>
      <w:r>
        <w:rPr>
          <w:rFonts w:ascii="Times New Roman" w:eastAsia="Times New Roman" w:hAnsi="Times New Roman" w:cs="Times New Roman"/>
          <w:sz w:val="28"/>
          <w:szCs w:val="28"/>
          <w:lang w:val="it-IT"/>
        </w:rPr>
        <w:t xml:space="preserve"> existent în </w:t>
      </w:r>
      <w:r w:rsidR="0094235D">
        <w:rPr>
          <w:rFonts w:ascii="Times New Roman" w:eastAsia="Times New Roman" w:hAnsi="Times New Roman" w:cs="Times New Roman"/>
          <w:sz w:val="28"/>
          <w:szCs w:val="28"/>
          <w:lang w:val="it-IT"/>
        </w:rPr>
        <w:t>Arhiva de conservare, mai ales că, în prezent, aceasta are un punct secundar la Şcoala nr. 35.</w:t>
      </w:r>
    </w:p>
    <w:p w:rsidR="00FC768E" w:rsidRPr="00FC768E" w:rsidRDefault="00FC768E" w:rsidP="00FC768E">
      <w:pPr>
        <w:spacing w:after="0" w:line="360" w:lineRule="auto"/>
        <w:jc w:val="both"/>
        <w:rPr>
          <w:rFonts w:ascii="Times New Roman" w:eastAsia="Times New Roman" w:hAnsi="Times New Roman" w:cs="Times New Roman"/>
          <w:sz w:val="28"/>
          <w:szCs w:val="28"/>
          <w:lang w:val="it-IT"/>
        </w:rPr>
      </w:pPr>
      <w:r w:rsidRPr="00FC768E">
        <w:rPr>
          <w:rFonts w:ascii="Times New Roman" w:eastAsia="Times New Roman" w:hAnsi="Times New Roman" w:cs="Times New Roman"/>
          <w:sz w:val="28"/>
          <w:szCs w:val="28"/>
          <w:lang w:val="it-IT"/>
        </w:rPr>
        <w:t xml:space="preserve">                  Privitor la judecători, deşi scriptic au existat 62 de posturi în anul 201</w:t>
      </w:r>
      <w:r w:rsidR="008B63F3">
        <w:rPr>
          <w:rFonts w:ascii="Times New Roman" w:eastAsia="Times New Roman" w:hAnsi="Times New Roman" w:cs="Times New Roman"/>
          <w:sz w:val="28"/>
          <w:szCs w:val="28"/>
          <w:lang w:val="it-IT"/>
        </w:rPr>
        <w:t>9</w:t>
      </w:r>
      <w:r w:rsidRPr="00FC768E">
        <w:rPr>
          <w:rFonts w:ascii="Times New Roman" w:eastAsia="Times New Roman" w:hAnsi="Times New Roman" w:cs="Times New Roman"/>
          <w:sz w:val="28"/>
          <w:szCs w:val="28"/>
          <w:lang w:val="it-IT"/>
        </w:rPr>
        <w:t xml:space="preserve">, datorită fluctuaţiei create prin intrarea în concedii de maternitate şi pentru creşterea copilului, prin pensionarea altor colegi,  prin delegarea a doi colegi la penitenciarele din Craiova au existat perioade în care activitatea  de judecată  şi pe compartimentele instanţei a fost asigurată de cel  mult 52 de oameni. </w:t>
      </w:r>
    </w:p>
    <w:p w:rsidR="00FC768E" w:rsidRPr="00FC768E" w:rsidRDefault="00FC768E" w:rsidP="00FC768E">
      <w:pPr>
        <w:spacing w:after="0" w:line="360" w:lineRule="auto"/>
        <w:jc w:val="both"/>
        <w:rPr>
          <w:rFonts w:ascii="Times New Roman" w:eastAsia="Times New Roman" w:hAnsi="Times New Roman" w:cs="Times New Roman"/>
          <w:sz w:val="28"/>
          <w:szCs w:val="28"/>
          <w:lang w:val="it-IT"/>
        </w:rPr>
      </w:pPr>
      <w:r w:rsidRPr="00FC768E">
        <w:rPr>
          <w:rFonts w:ascii="Times New Roman" w:eastAsia="Times New Roman" w:hAnsi="Times New Roman" w:cs="Times New Roman"/>
          <w:sz w:val="28"/>
          <w:szCs w:val="28"/>
          <w:lang w:val="it-IT"/>
        </w:rPr>
        <w:t xml:space="preserve">           În funcţie de evoluţia volumului de activitate, se va observa dacă schema de 62 de posturi  existentă  în anul 201</w:t>
      </w:r>
      <w:r w:rsidR="008932F3">
        <w:rPr>
          <w:rFonts w:ascii="Times New Roman" w:eastAsia="Times New Roman" w:hAnsi="Times New Roman" w:cs="Times New Roman"/>
          <w:sz w:val="28"/>
          <w:szCs w:val="28"/>
          <w:lang w:val="it-IT"/>
        </w:rPr>
        <w:t>9</w:t>
      </w:r>
      <w:r w:rsidRPr="00FC768E">
        <w:rPr>
          <w:rFonts w:ascii="Times New Roman" w:eastAsia="Times New Roman" w:hAnsi="Times New Roman" w:cs="Times New Roman"/>
          <w:sz w:val="28"/>
          <w:szCs w:val="28"/>
          <w:lang w:val="it-IT"/>
        </w:rPr>
        <w:t>, va fi sau nu suficientă în viitor pentru a desfăşura  o activitate optimă la nivelul Judecătoriei Craiova, în condiţiile în care vor rămâne probleme legate de fluctuaţiile datorate concediilor.</w:t>
      </w:r>
    </w:p>
    <w:p w:rsidR="00FC768E" w:rsidRPr="00FC768E" w:rsidRDefault="00FC768E" w:rsidP="00FC768E">
      <w:pPr>
        <w:spacing w:after="0" w:line="360" w:lineRule="auto"/>
        <w:jc w:val="both"/>
        <w:rPr>
          <w:rFonts w:ascii="Times New Roman" w:eastAsia="Times New Roman" w:hAnsi="Times New Roman" w:cs="Times New Roman"/>
          <w:sz w:val="28"/>
          <w:szCs w:val="28"/>
          <w:lang w:val="it-IT"/>
        </w:rPr>
      </w:pPr>
      <w:r w:rsidRPr="00FC768E">
        <w:rPr>
          <w:rFonts w:ascii="Times New Roman" w:eastAsia="Times New Roman" w:hAnsi="Times New Roman" w:cs="Times New Roman"/>
          <w:sz w:val="28"/>
          <w:szCs w:val="28"/>
          <w:lang w:val="it-IT"/>
        </w:rPr>
        <w:t xml:space="preserve">      </w:t>
      </w:r>
      <w:r w:rsidRPr="00FC768E">
        <w:rPr>
          <w:rFonts w:ascii="Times New Roman" w:eastAsia="Times New Roman" w:hAnsi="Times New Roman" w:cs="Times New Roman"/>
          <w:sz w:val="28"/>
          <w:szCs w:val="28"/>
          <w:lang w:val="it-IT"/>
        </w:rPr>
        <w:tab/>
      </w:r>
      <w:r w:rsidR="00AA110A">
        <w:rPr>
          <w:rFonts w:ascii="Times New Roman" w:eastAsia="Times New Roman" w:hAnsi="Times New Roman" w:cs="Times New Roman"/>
          <w:sz w:val="28"/>
          <w:szCs w:val="28"/>
          <w:lang w:val="it-IT"/>
        </w:rPr>
        <w:t>În</w:t>
      </w:r>
      <w:r w:rsidRPr="00FC768E">
        <w:rPr>
          <w:rFonts w:ascii="Times New Roman" w:eastAsia="Times New Roman" w:hAnsi="Times New Roman" w:cs="Times New Roman"/>
          <w:sz w:val="28"/>
          <w:szCs w:val="28"/>
          <w:lang w:val="it-IT"/>
        </w:rPr>
        <w:t xml:space="preserve"> anul</w:t>
      </w:r>
      <w:r w:rsidR="00FD6CFD">
        <w:rPr>
          <w:rFonts w:ascii="Times New Roman" w:eastAsia="Times New Roman" w:hAnsi="Times New Roman" w:cs="Times New Roman"/>
          <w:sz w:val="28"/>
          <w:szCs w:val="28"/>
          <w:lang w:val="it-IT"/>
        </w:rPr>
        <w:t xml:space="preserve"> </w:t>
      </w:r>
      <w:r w:rsidRPr="00FC768E">
        <w:rPr>
          <w:rFonts w:ascii="Times New Roman" w:eastAsia="Times New Roman" w:hAnsi="Times New Roman" w:cs="Times New Roman"/>
          <w:sz w:val="28"/>
          <w:szCs w:val="28"/>
          <w:lang w:val="it-IT"/>
        </w:rPr>
        <w:t>201</w:t>
      </w:r>
      <w:r w:rsidR="008932F3">
        <w:rPr>
          <w:rFonts w:ascii="Times New Roman" w:eastAsia="Times New Roman" w:hAnsi="Times New Roman" w:cs="Times New Roman"/>
          <w:sz w:val="28"/>
          <w:szCs w:val="28"/>
          <w:lang w:val="it-IT"/>
        </w:rPr>
        <w:t>9</w:t>
      </w:r>
      <w:r w:rsidRPr="00FC768E">
        <w:rPr>
          <w:rFonts w:ascii="Times New Roman" w:eastAsia="Times New Roman" w:hAnsi="Times New Roman" w:cs="Times New Roman"/>
          <w:sz w:val="28"/>
          <w:szCs w:val="28"/>
          <w:lang w:val="it-IT"/>
        </w:rPr>
        <w:t xml:space="preserve">, </w:t>
      </w:r>
      <w:r w:rsidR="00AA110A">
        <w:rPr>
          <w:rFonts w:ascii="Times New Roman" w:eastAsia="Times New Roman" w:hAnsi="Times New Roman" w:cs="Times New Roman"/>
          <w:sz w:val="28"/>
          <w:szCs w:val="28"/>
          <w:lang w:val="it-IT"/>
        </w:rPr>
        <w:t>prin măsurile adoptate de conducerea instanţei şi Colegiul de conducere s-a asigurat un</w:t>
      </w:r>
      <w:r w:rsidRPr="00FC768E">
        <w:rPr>
          <w:rFonts w:ascii="Times New Roman" w:eastAsia="Times New Roman" w:hAnsi="Times New Roman" w:cs="Times New Roman"/>
          <w:sz w:val="28"/>
          <w:szCs w:val="28"/>
          <w:lang w:val="it-IT"/>
        </w:rPr>
        <w:t xml:space="preserve"> echilibr</w:t>
      </w:r>
      <w:r w:rsidR="00AA110A">
        <w:rPr>
          <w:rFonts w:ascii="Times New Roman" w:eastAsia="Times New Roman" w:hAnsi="Times New Roman" w:cs="Times New Roman"/>
          <w:sz w:val="28"/>
          <w:szCs w:val="28"/>
          <w:lang w:val="it-IT"/>
        </w:rPr>
        <w:t>u între secţiile instanţei</w:t>
      </w:r>
      <w:r w:rsidR="00AB34BC">
        <w:rPr>
          <w:rFonts w:ascii="Times New Roman" w:eastAsia="Times New Roman" w:hAnsi="Times New Roman" w:cs="Times New Roman"/>
          <w:sz w:val="28"/>
          <w:szCs w:val="28"/>
          <w:lang w:val="it-IT"/>
        </w:rPr>
        <w:t xml:space="preserve">, aspect </w:t>
      </w:r>
      <w:r w:rsidR="008E44F0">
        <w:rPr>
          <w:rFonts w:ascii="Times New Roman" w:eastAsia="Times New Roman" w:hAnsi="Times New Roman" w:cs="Times New Roman"/>
          <w:sz w:val="28"/>
          <w:szCs w:val="28"/>
          <w:lang w:val="it-IT"/>
        </w:rPr>
        <w:t xml:space="preserve"> </w:t>
      </w:r>
      <w:r w:rsidR="00AB34BC">
        <w:rPr>
          <w:rFonts w:ascii="Times New Roman" w:eastAsia="Times New Roman" w:hAnsi="Times New Roman" w:cs="Times New Roman"/>
          <w:sz w:val="28"/>
          <w:szCs w:val="28"/>
          <w:lang w:val="it-IT"/>
        </w:rPr>
        <w:t xml:space="preserve">reflectat şi în media dosarelor aflate pe rol la cele două secţii şi completurile de minori şi familie. </w:t>
      </w:r>
    </w:p>
    <w:p w:rsidR="002D2085" w:rsidRDefault="00FC768E" w:rsidP="00FC768E">
      <w:pPr>
        <w:spacing w:after="0" w:line="360" w:lineRule="auto"/>
        <w:jc w:val="both"/>
        <w:rPr>
          <w:rFonts w:ascii="Times New Roman" w:eastAsia="Times New Roman" w:hAnsi="Times New Roman" w:cs="Times New Roman"/>
          <w:sz w:val="28"/>
          <w:szCs w:val="28"/>
          <w:lang w:val="it-IT"/>
        </w:rPr>
      </w:pPr>
      <w:r w:rsidRPr="00FC768E">
        <w:rPr>
          <w:rFonts w:ascii="Times New Roman" w:eastAsia="Times New Roman" w:hAnsi="Times New Roman" w:cs="Times New Roman"/>
          <w:sz w:val="28"/>
          <w:szCs w:val="28"/>
          <w:lang w:val="it-IT"/>
        </w:rPr>
        <w:t xml:space="preserve">         </w:t>
      </w:r>
      <w:r w:rsidR="002D2085">
        <w:rPr>
          <w:rFonts w:ascii="Times New Roman" w:eastAsia="Times New Roman" w:hAnsi="Times New Roman" w:cs="Times New Roman"/>
          <w:sz w:val="28"/>
          <w:szCs w:val="28"/>
          <w:lang w:val="it-IT"/>
        </w:rPr>
        <w:t>Astfel, avem următoarea situaţie:</w:t>
      </w:r>
    </w:p>
    <w:p w:rsidR="002D2085" w:rsidRDefault="002D2085" w:rsidP="008E44F0">
      <w:pPr>
        <w:spacing w:after="0" w:line="360" w:lineRule="auto"/>
        <w:ind w:firstLine="708"/>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Deşi statistic </w:t>
      </w:r>
      <w:r w:rsidR="008E44F0">
        <w:rPr>
          <w:rFonts w:ascii="Times New Roman" w:eastAsia="Times New Roman" w:hAnsi="Times New Roman" w:cs="Times New Roman"/>
          <w:sz w:val="28"/>
          <w:szCs w:val="28"/>
          <w:lang w:val="it-IT"/>
        </w:rPr>
        <w:t>S</w:t>
      </w:r>
      <w:r>
        <w:rPr>
          <w:rFonts w:ascii="Times New Roman" w:eastAsia="Times New Roman" w:hAnsi="Times New Roman" w:cs="Times New Roman"/>
          <w:sz w:val="28"/>
          <w:szCs w:val="28"/>
          <w:lang w:val="it-IT"/>
        </w:rPr>
        <w:t>ecţia penală ar avea încărcătura mai mare, practic în cadrul Secţiei civile nu se contabilizează statistic dosarele asociate</w:t>
      </w:r>
      <w:r w:rsidR="00733FE3">
        <w:rPr>
          <w:rFonts w:ascii="Times New Roman" w:eastAsia="Times New Roman" w:hAnsi="Times New Roman" w:cs="Times New Roman"/>
          <w:sz w:val="28"/>
          <w:szCs w:val="28"/>
          <w:lang w:val="it-IT"/>
        </w:rPr>
        <w:t>, motiv pentru care Colegiul de conducere al instanţei apreciază că în anul 2020</w:t>
      </w:r>
      <w:r w:rsidR="00E26533">
        <w:rPr>
          <w:rFonts w:ascii="Times New Roman" w:eastAsia="Times New Roman" w:hAnsi="Times New Roman" w:cs="Times New Roman"/>
          <w:sz w:val="28"/>
          <w:szCs w:val="28"/>
          <w:lang w:val="it-IT"/>
        </w:rPr>
        <w:t>,</w:t>
      </w:r>
      <w:r w:rsidR="00733FE3">
        <w:rPr>
          <w:rFonts w:ascii="Times New Roman" w:eastAsia="Times New Roman" w:hAnsi="Times New Roman" w:cs="Times New Roman"/>
          <w:sz w:val="28"/>
          <w:szCs w:val="28"/>
          <w:lang w:val="it-IT"/>
        </w:rPr>
        <w:t xml:space="preserve"> 5 dintre posturile vacante de judecător definitiv să fie repartizate </w:t>
      </w:r>
      <w:r w:rsidR="008E44F0">
        <w:rPr>
          <w:rFonts w:ascii="Times New Roman" w:eastAsia="Times New Roman" w:hAnsi="Times New Roman" w:cs="Times New Roman"/>
          <w:sz w:val="28"/>
          <w:szCs w:val="28"/>
          <w:lang w:val="it-IT"/>
        </w:rPr>
        <w:t>S</w:t>
      </w:r>
      <w:r w:rsidR="00733FE3">
        <w:rPr>
          <w:rFonts w:ascii="Times New Roman" w:eastAsia="Times New Roman" w:hAnsi="Times New Roman" w:cs="Times New Roman"/>
          <w:sz w:val="28"/>
          <w:szCs w:val="28"/>
          <w:lang w:val="it-IT"/>
        </w:rPr>
        <w:t xml:space="preserve">ecţiei civile. </w:t>
      </w:r>
    </w:p>
    <w:p w:rsidR="002D2085" w:rsidRDefault="00E26533" w:rsidP="00FC768E">
      <w:pPr>
        <w:spacing w:after="0" w:line="360" w:lineRule="auto"/>
        <w:jc w:val="both"/>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ab/>
        <w:t>Dimensionarea echilibrată a volumului de activitate a fost constatată</w:t>
      </w:r>
      <w:r w:rsidR="00EC37AE">
        <w:rPr>
          <w:rFonts w:ascii="Times New Roman" w:eastAsia="Times New Roman" w:hAnsi="Times New Roman" w:cs="Times New Roman"/>
          <w:sz w:val="28"/>
          <w:szCs w:val="28"/>
          <w:lang w:val="it-IT"/>
        </w:rPr>
        <w:t xml:space="preserve"> şi în concluziile Raportului Inspecţiei Judiciare,</w:t>
      </w:r>
      <w:r>
        <w:rPr>
          <w:rFonts w:ascii="Times New Roman" w:eastAsia="Times New Roman" w:hAnsi="Times New Roman" w:cs="Times New Roman"/>
          <w:sz w:val="28"/>
          <w:szCs w:val="28"/>
          <w:lang w:val="it-IT"/>
        </w:rPr>
        <w:t xml:space="preserve"> atât în privinţa judecătorilor, cât şi personalului auxiliar</w:t>
      </w:r>
      <w:r w:rsidR="00EC37AE">
        <w:rPr>
          <w:rFonts w:ascii="Times New Roman" w:eastAsia="Times New Roman" w:hAnsi="Times New Roman" w:cs="Times New Roman"/>
          <w:sz w:val="28"/>
          <w:szCs w:val="28"/>
          <w:lang w:val="it-IT"/>
        </w:rPr>
        <w:t>.</w:t>
      </w:r>
    </w:p>
    <w:p w:rsidR="00EC37AE" w:rsidRDefault="00EC37AE" w:rsidP="00FC768E">
      <w:pPr>
        <w:spacing w:after="0" w:line="360" w:lineRule="auto"/>
        <w:jc w:val="both"/>
        <w:rPr>
          <w:rFonts w:ascii="Times New Roman" w:eastAsia="Times New Roman" w:hAnsi="Times New Roman" w:cs="Times New Roman"/>
          <w:sz w:val="28"/>
          <w:szCs w:val="28"/>
          <w:lang w:val="it-IT"/>
        </w:rPr>
      </w:pPr>
    </w:p>
    <w:p w:rsidR="00EC37AE" w:rsidRDefault="00EC37AE" w:rsidP="00FC768E">
      <w:pPr>
        <w:spacing w:after="0" w:line="360" w:lineRule="auto"/>
        <w:jc w:val="both"/>
        <w:rPr>
          <w:rFonts w:ascii="Times New Roman" w:eastAsia="Times New Roman" w:hAnsi="Times New Roman" w:cs="Times New Roman"/>
          <w:sz w:val="28"/>
          <w:szCs w:val="28"/>
          <w:lang w:val="it-IT"/>
        </w:rPr>
      </w:pPr>
    </w:p>
    <w:p w:rsidR="00FC768E" w:rsidRPr="00FC768E" w:rsidRDefault="00FC768E" w:rsidP="00FC768E">
      <w:pPr>
        <w:spacing w:after="0" w:line="360" w:lineRule="auto"/>
        <w:jc w:val="center"/>
        <w:rPr>
          <w:rFonts w:ascii="Times New Roman" w:eastAsia="Times New Roman" w:hAnsi="Times New Roman" w:cs="Times New Roman"/>
          <w:b/>
          <w:sz w:val="32"/>
          <w:szCs w:val="32"/>
        </w:rPr>
      </w:pPr>
      <w:r w:rsidRPr="00FC768E">
        <w:rPr>
          <w:rFonts w:ascii="Times New Roman" w:eastAsia="Times New Roman" w:hAnsi="Times New Roman" w:cs="Times New Roman"/>
          <w:b/>
          <w:sz w:val="32"/>
          <w:szCs w:val="32"/>
        </w:rPr>
        <w:t>CAPITOLUL VI</w:t>
      </w:r>
    </w:p>
    <w:p w:rsidR="00FC768E" w:rsidRPr="00FC768E" w:rsidRDefault="00FC768E" w:rsidP="00FC768E">
      <w:pPr>
        <w:spacing w:after="0" w:line="360" w:lineRule="auto"/>
        <w:jc w:val="center"/>
        <w:rPr>
          <w:rFonts w:ascii="Times New Roman" w:eastAsia="Times New Roman" w:hAnsi="Times New Roman" w:cs="Times New Roman"/>
          <w:b/>
          <w:sz w:val="32"/>
          <w:szCs w:val="32"/>
        </w:rPr>
      </w:pPr>
      <w:r w:rsidRPr="00FC768E">
        <w:rPr>
          <w:rFonts w:ascii="Times New Roman" w:eastAsia="Times New Roman" w:hAnsi="Times New Roman" w:cs="Times New Roman"/>
          <w:b/>
          <w:sz w:val="32"/>
          <w:szCs w:val="32"/>
        </w:rPr>
        <w:t>CONCLUZII ȘI PROPUNERI ÎN VEDEREA ÎMBUNĂTĂȚIRII ACTIVITĂȚII</w:t>
      </w:r>
    </w:p>
    <w:p w:rsidR="00FC768E" w:rsidRPr="00FC768E" w:rsidRDefault="00FC768E" w:rsidP="00FC768E">
      <w:pPr>
        <w:spacing w:after="0" w:line="360" w:lineRule="auto"/>
        <w:jc w:val="both"/>
        <w:rPr>
          <w:rFonts w:ascii="Times New Roman" w:eastAsia="Times New Roman" w:hAnsi="Times New Roman" w:cs="Times New Roman"/>
          <w:sz w:val="28"/>
          <w:szCs w:val="28"/>
          <w:highlight w:val="yellow"/>
        </w:rPr>
      </w:pPr>
    </w:p>
    <w:p w:rsid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Anul 201</w:t>
      </w:r>
      <w:r w:rsidR="003A0C8F">
        <w:rPr>
          <w:rFonts w:ascii="Times New Roman" w:eastAsia="Times New Roman" w:hAnsi="Times New Roman" w:cs="Times New Roman"/>
          <w:sz w:val="28"/>
          <w:szCs w:val="28"/>
        </w:rPr>
        <w:t>9, în continuarea anului 2018, poate fi apreciat un an bun în</w:t>
      </w:r>
      <w:r w:rsidRPr="00FC768E">
        <w:rPr>
          <w:rFonts w:ascii="Times New Roman" w:eastAsia="Times New Roman" w:hAnsi="Times New Roman" w:cs="Times New Roman"/>
          <w:sz w:val="28"/>
          <w:szCs w:val="28"/>
        </w:rPr>
        <w:t xml:space="preserve"> activitatea Judecătoriei Craiova, dar în acelaşi timp, un an deosebit de greu în privinţa efortului colectiv depus pentru atingerea rezultatelor prezentate anterior. </w:t>
      </w:r>
    </w:p>
    <w:p w:rsidR="00271477" w:rsidRDefault="00234908" w:rsidP="00FC768E">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Această apreciere nu este una subiectivă şi lipsită de modestie,</w:t>
      </w:r>
      <w:r w:rsidR="00271477">
        <w:rPr>
          <w:rFonts w:ascii="Times New Roman" w:eastAsia="Times New Roman" w:hAnsi="Times New Roman" w:cs="Times New Roman"/>
          <w:sz w:val="28"/>
          <w:szCs w:val="28"/>
        </w:rPr>
        <w:t xml:space="preserve"> atâta timp cât se</w:t>
      </w:r>
      <w:r>
        <w:rPr>
          <w:rFonts w:ascii="Times New Roman" w:eastAsia="Times New Roman" w:hAnsi="Times New Roman" w:cs="Times New Roman"/>
          <w:sz w:val="28"/>
          <w:szCs w:val="28"/>
        </w:rPr>
        <w:t xml:space="preserve"> </w:t>
      </w:r>
      <w:r w:rsidR="00271477">
        <w:rPr>
          <w:rFonts w:ascii="Times New Roman" w:eastAsia="Times New Roman" w:hAnsi="Times New Roman" w:cs="Times New Roman"/>
          <w:sz w:val="28"/>
          <w:szCs w:val="28"/>
        </w:rPr>
        <w:t>bazează inclusiv pe concluziile rapoartelor de control ale Tribunalului Dolj şi Inspecţiei Judiciare.</w:t>
      </w:r>
    </w:p>
    <w:p w:rsidR="000D3FE5" w:rsidRDefault="000D3FE5" w:rsidP="00FC768E">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Faptul că rezultatele sunt pozitive şi încurajatoare</w:t>
      </w:r>
      <w:r w:rsidR="00CE0F7A">
        <w:rPr>
          <w:rFonts w:ascii="Times New Roman" w:eastAsia="Times New Roman" w:hAnsi="Times New Roman" w:cs="Times New Roman"/>
          <w:sz w:val="28"/>
          <w:szCs w:val="28"/>
        </w:rPr>
        <w:t xml:space="preserve"> este dovedit şi prin compararea cu rezultatele obţinute în anii anteriori, inclusiv anul 2019, aşa cum aceste rezultate sunt reflectate de datele statistice.</w:t>
      </w:r>
    </w:p>
    <w:p w:rsidR="009A1846" w:rsidRDefault="00E65AE7" w:rsidP="008B7FE9">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Astfel, dacă în privinţa stocului de dosare</w:t>
      </w:r>
      <w:r w:rsidR="00F51F2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la sfârşitul anului 2018 acesta era de </w:t>
      </w:r>
      <w:r w:rsidR="00633F01">
        <w:rPr>
          <w:rFonts w:ascii="Times New Roman" w:eastAsia="Times New Roman" w:hAnsi="Times New Roman" w:cs="Times New Roman"/>
          <w:sz w:val="28"/>
          <w:szCs w:val="28"/>
        </w:rPr>
        <w:t xml:space="preserve"> 13676 cauze, la sfârşitul anului 2019 stocul de dosare a fost </w:t>
      </w:r>
      <w:r w:rsidR="006A3DBB">
        <w:rPr>
          <w:rFonts w:ascii="Times New Roman" w:eastAsia="Times New Roman" w:hAnsi="Times New Roman" w:cs="Times New Roman"/>
          <w:sz w:val="28"/>
          <w:szCs w:val="28"/>
        </w:rPr>
        <w:t>de 12495 cauze.</w:t>
      </w:r>
    </w:p>
    <w:p w:rsidR="006703A3" w:rsidRPr="00B15E00" w:rsidRDefault="0023643E" w:rsidP="006D2A67">
      <w:pPr>
        <w:spacing w:after="0" w:line="36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Comparativ cu anii precedenţi, a</w:t>
      </w:r>
      <w:r w:rsidR="00FC768E" w:rsidRPr="00FC768E">
        <w:rPr>
          <w:rFonts w:ascii="Times New Roman" w:eastAsia="Times New Roman" w:hAnsi="Times New Roman" w:cs="Times New Roman"/>
          <w:sz w:val="28"/>
          <w:szCs w:val="28"/>
        </w:rPr>
        <w:t>nul 201</w:t>
      </w:r>
      <w:r w:rsidR="00234908">
        <w:rPr>
          <w:rFonts w:ascii="Times New Roman" w:eastAsia="Times New Roman" w:hAnsi="Times New Roman" w:cs="Times New Roman"/>
          <w:sz w:val="28"/>
          <w:szCs w:val="28"/>
        </w:rPr>
        <w:t>9</w:t>
      </w:r>
      <w:r w:rsidR="00FC768E" w:rsidRPr="00FC768E">
        <w:rPr>
          <w:rFonts w:ascii="Times New Roman" w:eastAsia="Times New Roman" w:hAnsi="Times New Roman" w:cs="Times New Roman"/>
          <w:sz w:val="28"/>
          <w:szCs w:val="28"/>
        </w:rPr>
        <w:t xml:space="preserve"> a fost un an pozitiv,</w:t>
      </w:r>
      <w:r w:rsidR="006B036D">
        <w:rPr>
          <w:rFonts w:ascii="Times New Roman" w:eastAsia="Times New Roman" w:hAnsi="Times New Roman" w:cs="Times New Roman"/>
          <w:sz w:val="28"/>
          <w:szCs w:val="28"/>
        </w:rPr>
        <w:t xml:space="preserve"> operativitatea </w:t>
      </w:r>
      <w:r w:rsidR="006B036D" w:rsidRPr="00B15E00">
        <w:rPr>
          <w:rFonts w:ascii="Times New Roman" w:eastAsia="Times New Roman" w:hAnsi="Times New Roman" w:cs="Times New Roman"/>
          <w:sz w:val="28"/>
          <w:szCs w:val="28"/>
        </w:rPr>
        <w:t>fiind de 103,6%, comparativ cu media pe</w:t>
      </w:r>
      <w:r w:rsidR="006D2A67" w:rsidRPr="00B15E00">
        <w:rPr>
          <w:rFonts w:ascii="Times New Roman" w:eastAsia="Times New Roman" w:hAnsi="Times New Roman" w:cs="Times New Roman"/>
          <w:sz w:val="28"/>
          <w:szCs w:val="28"/>
        </w:rPr>
        <w:t xml:space="preserve"> </w:t>
      </w:r>
      <w:r w:rsidR="006B036D" w:rsidRPr="00B15E00">
        <w:rPr>
          <w:rFonts w:ascii="Times New Roman" w:eastAsia="Times New Roman" w:hAnsi="Times New Roman" w:cs="Times New Roman"/>
          <w:sz w:val="28"/>
          <w:szCs w:val="28"/>
        </w:rPr>
        <w:t>țară care a fost de 99,9%</w:t>
      </w:r>
      <w:r w:rsidR="006D2A67" w:rsidRPr="00B15E00">
        <w:rPr>
          <w:rFonts w:ascii="Times New Roman" w:eastAsia="Times New Roman" w:hAnsi="Times New Roman" w:cs="Times New Roman"/>
          <w:sz w:val="28"/>
          <w:szCs w:val="28"/>
        </w:rPr>
        <w:t>.</w:t>
      </w:r>
      <w:r w:rsidR="00FC768E" w:rsidRPr="00B15E00">
        <w:rPr>
          <w:rFonts w:ascii="Times New Roman" w:eastAsia="Times New Roman" w:hAnsi="Times New Roman" w:cs="Times New Roman"/>
          <w:sz w:val="28"/>
          <w:szCs w:val="28"/>
        </w:rPr>
        <w:t xml:space="preserve"> </w:t>
      </w:r>
    </w:p>
    <w:p w:rsidR="00FC768E" w:rsidRPr="000F156E" w:rsidRDefault="00FC768E" w:rsidP="00FC768E">
      <w:pPr>
        <w:spacing w:after="0" w:line="360" w:lineRule="auto"/>
        <w:ind w:firstLine="720"/>
        <w:jc w:val="both"/>
        <w:rPr>
          <w:rFonts w:ascii="Times New Roman" w:eastAsia="Times New Roman" w:hAnsi="Times New Roman" w:cs="Times New Roman"/>
          <w:sz w:val="28"/>
          <w:szCs w:val="28"/>
          <w:u w:val="single"/>
        </w:rPr>
      </w:pPr>
      <w:r w:rsidRPr="00B15E00">
        <w:rPr>
          <w:rFonts w:ascii="Times New Roman" w:eastAsia="Times New Roman" w:hAnsi="Times New Roman" w:cs="Times New Roman"/>
          <w:sz w:val="28"/>
          <w:szCs w:val="28"/>
        </w:rPr>
        <w:t xml:space="preserve">Chiar dacă la ceilalţi indicatori, diferenţele statistice nu sunt la fel de mari ca în perioada precedentă, trebuie remarcat ca, inclusiv la indicatorul – redactările peste </w:t>
      </w:r>
      <w:r w:rsidRPr="00B15E00">
        <w:rPr>
          <w:rFonts w:ascii="Times New Roman" w:eastAsia="Times New Roman" w:hAnsi="Times New Roman" w:cs="Times New Roman"/>
          <w:sz w:val="28"/>
          <w:szCs w:val="28"/>
          <w:u w:val="single"/>
        </w:rPr>
        <w:t>termenul legal, Judecătoria Craiova a atins în anul 201</w:t>
      </w:r>
      <w:r w:rsidR="001A6125" w:rsidRPr="00B15E00">
        <w:rPr>
          <w:rFonts w:ascii="Times New Roman" w:eastAsia="Times New Roman" w:hAnsi="Times New Roman" w:cs="Times New Roman"/>
          <w:sz w:val="28"/>
          <w:szCs w:val="28"/>
          <w:u w:val="single"/>
        </w:rPr>
        <w:t>9</w:t>
      </w:r>
      <w:r w:rsidRPr="00B15E00">
        <w:rPr>
          <w:rFonts w:ascii="Times New Roman" w:eastAsia="Times New Roman" w:hAnsi="Times New Roman" w:cs="Times New Roman"/>
          <w:sz w:val="28"/>
          <w:szCs w:val="28"/>
          <w:u w:val="single"/>
        </w:rPr>
        <w:t xml:space="preserve"> o valoare a indicatorului de </w:t>
      </w:r>
      <w:r w:rsidR="00D55C09" w:rsidRPr="00B15E00">
        <w:rPr>
          <w:rFonts w:ascii="Times New Roman" w:eastAsia="Times New Roman" w:hAnsi="Times New Roman" w:cs="Times New Roman"/>
          <w:sz w:val="28"/>
          <w:szCs w:val="28"/>
          <w:u w:val="single"/>
        </w:rPr>
        <w:t>30,6</w:t>
      </w:r>
      <w:r w:rsidRPr="00B15E00">
        <w:rPr>
          <w:rFonts w:ascii="Times New Roman" w:eastAsia="Times New Roman" w:hAnsi="Times New Roman" w:cs="Times New Roman"/>
          <w:sz w:val="28"/>
          <w:szCs w:val="28"/>
          <w:u w:val="single"/>
        </w:rPr>
        <w:t xml:space="preserve"> % ,</w:t>
      </w:r>
      <w:r w:rsidR="00D55C09" w:rsidRPr="00B15E00">
        <w:rPr>
          <w:rFonts w:ascii="Times New Roman" w:eastAsia="Times New Roman" w:hAnsi="Times New Roman" w:cs="Times New Roman"/>
          <w:sz w:val="28"/>
          <w:szCs w:val="28"/>
          <w:u w:val="single"/>
        </w:rPr>
        <w:t xml:space="preserve"> cu mult</w:t>
      </w:r>
      <w:r w:rsidRPr="00B15E00">
        <w:rPr>
          <w:rFonts w:ascii="Times New Roman" w:eastAsia="Times New Roman" w:hAnsi="Times New Roman" w:cs="Times New Roman"/>
          <w:sz w:val="28"/>
          <w:szCs w:val="28"/>
          <w:u w:val="single"/>
        </w:rPr>
        <w:t xml:space="preserve"> mai bun</w:t>
      </w:r>
      <w:r w:rsidR="00D55C09" w:rsidRPr="00B15E00">
        <w:rPr>
          <w:rFonts w:ascii="Times New Roman" w:eastAsia="Times New Roman" w:hAnsi="Times New Roman" w:cs="Times New Roman"/>
          <w:sz w:val="28"/>
          <w:szCs w:val="28"/>
          <w:u w:val="single"/>
        </w:rPr>
        <w:t>ă</w:t>
      </w:r>
      <w:r w:rsidRPr="00B15E00">
        <w:rPr>
          <w:rFonts w:ascii="Times New Roman" w:eastAsia="Times New Roman" w:hAnsi="Times New Roman" w:cs="Times New Roman"/>
          <w:sz w:val="28"/>
          <w:szCs w:val="28"/>
          <w:u w:val="single"/>
        </w:rPr>
        <w:t xml:space="preserve"> comparativ cu anii precedenţi, respectiv:</w:t>
      </w:r>
    </w:p>
    <w:p w:rsidR="00FC768E" w:rsidRPr="000F156E" w:rsidRDefault="00FC768E" w:rsidP="00FC768E">
      <w:pPr>
        <w:spacing w:after="0" w:line="360" w:lineRule="auto"/>
        <w:ind w:firstLine="720"/>
        <w:jc w:val="both"/>
        <w:rPr>
          <w:rFonts w:ascii="Times New Roman" w:eastAsia="Times New Roman" w:hAnsi="Times New Roman" w:cs="Times New Roman"/>
          <w:sz w:val="28"/>
          <w:szCs w:val="28"/>
          <w:u w:val="single"/>
        </w:rPr>
      </w:pPr>
      <w:r w:rsidRPr="000F156E">
        <w:rPr>
          <w:rFonts w:ascii="Times New Roman" w:eastAsia="Times New Roman" w:hAnsi="Times New Roman" w:cs="Times New Roman"/>
          <w:sz w:val="28"/>
          <w:szCs w:val="28"/>
          <w:u w:val="single"/>
        </w:rPr>
        <w:t>-2015- 43, 02%</w:t>
      </w:r>
    </w:p>
    <w:p w:rsidR="00FC768E" w:rsidRPr="000F156E" w:rsidRDefault="00FC768E" w:rsidP="00FC768E">
      <w:pPr>
        <w:spacing w:after="0" w:line="360" w:lineRule="auto"/>
        <w:ind w:firstLine="720"/>
        <w:jc w:val="both"/>
        <w:rPr>
          <w:rFonts w:ascii="Times New Roman" w:eastAsia="Times New Roman" w:hAnsi="Times New Roman" w:cs="Times New Roman"/>
          <w:sz w:val="28"/>
          <w:szCs w:val="28"/>
          <w:u w:val="single"/>
        </w:rPr>
      </w:pPr>
      <w:r w:rsidRPr="000F156E">
        <w:rPr>
          <w:rFonts w:ascii="Times New Roman" w:eastAsia="Times New Roman" w:hAnsi="Times New Roman" w:cs="Times New Roman"/>
          <w:sz w:val="28"/>
          <w:szCs w:val="28"/>
          <w:u w:val="single"/>
        </w:rPr>
        <w:t>-2016-41, 9%</w:t>
      </w:r>
    </w:p>
    <w:p w:rsidR="00FC768E" w:rsidRDefault="00FC768E" w:rsidP="00FC768E">
      <w:pPr>
        <w:spacing w:after="0" w:line="360" w:lineRule="auto"/>
        <w:ind w:firstLine="720"/>
        <w:jc w:val="both"/>
        <w:rPr>
          <w:rFonts w:ascii="Times New Roman" w:eastAsia="Times New Roman" w:hAnsi="Times New Roman" w:cs="Times New Roman"/>
          <w:sz w:val="28"/>
          <w:szCs w:val="28"/>
          <w:u w:val="single"/>
        </w:rPr>
      </w:pPr>
      <w:r w:rsidRPr="000F156E">
        <w:rPr>
          <w:rFonts w:ascii="Times New Roman" w:eastAsia="Times New Roman" w:hAnsi="Times New Roman" w:cs="Times New Roman"/>
          <w:sz w:val="28"/>
          <w:szCs w:val="28"/>
          <w:u w:val="single"/>
        </w:rPr>
        <w:t>-2017- 42%.</w:t>
      </w:r>
    </w:p>
    <w:p w:rsidR="00D55C09" w:rsidRPr="000F156E" w:rsidRDefault="00D55C09" w:rsidP="00FC768E">
      <w:pPr>
        <w:spacing w:after="0" w:line="360" w:lineRule="auto"/>
        <w:ind w:firstLine="720"/>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-2018 – 40,1</w:t>
      </w:r>
    </w:p>
    <w:p w:rsidR="000F156E" w:rsidRPr="0026232F"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Valoarea acestui indicator ar fi fost şi mai bună (scăzută) dacă factorii </w:t>
      </w:r>
      <w:r w:rsidRPr="0026232F">
        <w:rPr>
          <w:rFonts w:ascii="Times New Roman" w:eastAsia="Times New Roman" w:hAnsi="Times New Roman" w:cs="Times New Roman"/>
          <w:sz w:val="28"/>
          <w:szCs w:val="28"/>
        </w:rPr>
        <w:t xml:space="preserve">obiectivi </w:t>
      </w:r>
      <w:r w:rsidR="004256F3" w:rsidRPr="0026232F">
        <w:rPr>
          <w:rFonts w:ascii="Times New Roman" w:eastAsia="Times New Roman" w:hAnsi="Times New Roman" w:cs="Times New Roman"/>
          <w:sz w:val="28"/>
          <w:szCs w:val="28"/>
        </w:rPr>
        <w:t xml:space="preserve">şi subiectivi </w:t>
      </w:r>
      <w:r w:rsidRPr="0026232F">
        <w:rPr>
          <w:rFonts w:ascii="Times New Roman" w:eastAsia="Times New Roman" w:hAnsi="Times New Roman" w:cs="Times New Roman"/>
          <w:sz w:val="28"/>
          <w:szCs w:val="28"/>
        </w:rPr>
        <w:t xml:space="preserve">nu ar fi influenţat negativ activitatea de redactare. </w:t>
      </w:r>
    </w:p>
    <w:p w:rsidR="00E717CF" w:rsidRPr="0026232F" w:rsidRDefault="000F156E" w:rsidP="00FC768E">
      <w:pPr>
        <w:spacing w:after="0" w:line="360" w:lineRule="auto"/>
        <w:ind w:firstLine="720"/>
        <w:jc w:val="both"/>
        <w:rPr>
          <w:rFonts w:ascii="Times New Roman" w:eastAsia="Times New Roman" w:hAnsi="Times New Roman" w:cs="Times New Roman"/>
          <w:sz w:val="28"/>
          <w:szCs w:val="28"/>
        </w:rPr>
      </w:pPr>
      <w:r w:rsidRPr="0026232F">
        <w:rPr>
          <w:rFonts w:ascii="Times New Roman" w:eastAsia="Times New Roman" w:hAnsi="Times New Roman" w:cs="Times New Roman"/>
          <w:sz w:val="28"/>
          <w:szCs w:val="28"/>
        </w:rPr>
        <w:t xml:space="preserve">Astfel, </w:t>
      </w:r>
      <w:r w:rsidR="004256F3" w:rsidRPr="0026232F">
        <w:rPr>
          <w:rFonts w:ascii="Times New Roman" w:eastAsia="Times New Roman" w:hAnsi="Times New Roman" w:cs="Times New Roman"/>
          <w:sz w:val="28"/>
          <w:szCs w:val="28"/>
        </w:rPr>
        <w:t xml:space="preserve">la </w:t>
      </w:r>
      <w:r w:rsidR="00F51F24">
        <w:rPr>
          <w:rFonts w:ascii="Times New Roman" w:eastAsia="Times New Roman" w:hAnsi="Times New Roman" w:cs="Times New Roman"/>
          <w:sz w:val="28"/>
          <w:szCs w:val="28"/>
        </w:rPr>
        <w:t>S</w:t>
      </w:r>
      <w:r w:rsidR="004256F3" w:rsidRPr="0026232F">
        <w:rPr>
          <w:rFonts w:ascii="Times New Roman" w:eastAsia="Times New Roman" w:hAnsi="Times New Roman" w:cs="Times New Roman"/>
          <w:sz w:val="28"/>
          <w:szCs w:val="28"/>
        </w:rPr>
        <w:t>ecţia civilă, deşi rata de soluţionare a dosarelor este de</w:t>
      </w:r>
      <w:r w:rsidR="00532DA6" w:rsidRPr="0026232F">
        <w:rPr>
          <w:rFonts w:ascii="Times New Roman" w:eastAsia="Times New Roman" w:hAnsi="Times New Roman" w:cs="Times New Roman"/>
          <w:sz w:val="28"/>
          <w:szCs w:val="28"/>
        </w:rPr>
        <w:t xml:space="preserve"> 104,9</w:t>
      </w:r>
      <w:r w:rsidR="00B73E69" w:rsidRPr="0026232F">
        <w:rPr>
          <w:rFonts w:ascii="Times New Roman" w:eastAsia="Times New Roman" w:hAnsi="Times New Roman" w:cs="Times New Roman"/>
          <w:sz w:val="28"/>
          <w:szCs w:val="28"/>
        </w:rPr>
        <w:t xml:space="preserve">, </w:t>
      </w:r>
      <w:r w:rsidR="00245516" w:rsidRPr="0026232F">
        <w:rPr>
          <w:rFonts w:ascii="Times New Roman" w:eastAsia="Times New Roman" w:hAnsi="Times New Roman" w:cs="Times New Roman"/>
          <w:sz w:val="28"/>
          <w:szCs w:val="28"/>
        </w:rPr>
        <w:t xml:space="preserve"> indicatorul este </w:t>
      </w:r>
      <w:r w:rsidR="00323598" w:rsidRPr="0026232F">
        <w:rPr>
          <w:rFonts w:ascii="Times New Roman" w:eastAsia="Times New Roman" w:hAnsi="Times New Roman" w:cs="Times New Roman"/>
          <w:sz w:val="28"/>
          <w:szCs w:val="28"/>
        </w:rPr>
        <w:t>doar „eficient” pentru că se raportează</w:t>
      </w:r>
      <w:r w:rsidR="0026232F">
        <w:rPr>
          <w:rFonts w:ascii="Times New Roman" w:eastAsia="Times New Roman" w:hAnsi="Times New Roman" w:cs="Times New Roman"/>
          <w:sz w:val="28"/>
          <w:szCs w:val="28"/>
        </w:rPr>
        <w:t xml:space="preserve"> </w:t>
      </w:r>
      <w:r w:rsidR="00323598" w:rsidRPr="0026232F">
        <w:rPr>
          <w:rFonts w:ascii="Times New Roman" w:eastAsia="Times New Roman" w:hAnsi="Times New Roman" w:cs="Times New Roman"/>
          <w:sz w:val="28"/>
          <w:szCs w:val="28"/>
        </w:rPr>
        <w:t>la soluționarea dosarelor nou intrate. Din nefericire,</w:t>
      </w:r>
      <w:r w:rsidR="00327958" w:rsidRPr="0026232F">
        <w:rPr>
          <w:rFonts w:ascii="Times New Roman" w:eastAsia="Times New Roman" w:hAnsi="Times New Roman" w:cs="Times New Roman"/>
          <w:sz w:val="28"/>
          <w:szCs w:val="28"/>
        </w:rPr>
        <w:t xml:space="preserve"> </w:t>
      </w:r>
      <w:r w:rsidR="00323598" w:rsidRPr="0026232F">
        <w:rPr>
          <w:rFonts w:ascii="Times New Roman" w:eastAsia="Times New Roman" w:hAnsi="Times New Roman" w:cs="Times New Roman"/>
          <w:sz w:val="28"/>
          <w:szCs w:val="28"/>
        </w:rPr>
        <w:t>acest indicator</w:t>
      </w:r>
      <w:r w:rsidR="00327958" w:rsidRPr="0026232F">
        <w:rPr>
          <w:rFonts w:ascii="Times New Roman" w:eastAsia="Times New Roman" w:hAnsi="Times New Roman" w:cs="Times New Roman"/>
          <w:sz w:val="28"/>
          <w:szCs w:val="28"/>
        </w:rPr>
        <w:t xml:space="preserve"> este doar de 99,9% în cadrul Secției penale, încadrând-o în gradul de eficiență „satisfăcător”. </w:t>
      </w:r>
    </w:p>
    <w:p w:rsidR="000F156E" w:rsidRDefault="00156D22" w:rsidP="00FC768E">
      <w:pPr>
        <w:spacing w:after="0" w:line="360" w:lineRule="auto"/>
        <w:ind w:firstLine="720"/>
        <w:jc w:val="both"/>
        <w:rPr>
          <w:rFonts w:ascii="Times New Roman" w:eastAsia="Times New Roman" w:hAnsi="Times New Roman" w:cs="Times New Roman"/>
          <w:sz w:val="28"/>
          <w:szCs w:val="28"/>
        </w:rPr>
      </w:pPr>
      <w:r w:rsidRPr="0026232F">
        <w:rPr>
          <w:rFonts w:ascii="Times New Roman" w:eastAsia="Times New Roman" w:hAnsi="Times New Roman" w:cs="Times New Roman"/>
          <w:sz w:val="28"/>
          <w:szCs w:val="28"/>
        </w:rPr>
        <w:t xml:space="preserve">Apoi, </w:t>
      </w:r>
      <w:r w:rsidR="00B73E69" w:rsidRPr="0026232F">
        <w:rPr>
          <w:rFonts w:ascii="Times New Roman" w:eastAsia="Times New Roman" w:hAnsi="Times New Roman" w:cs="Times New Roman"/>
          <w:sz w:val="28"/>
          <w:szCs w:val="28"/>
        </w:rPr>
        <w:t>faptul că în cazuri punctuale unele completuri au întârziat cu redactarea hotărârilor o perioadă</w:t>
      </w:r>
      <w:r w:rsidR="00E717CF" w:rsidRPr="0026232F">
        <w:rPr>
          <w:rFonts w:ascii="Times New Roman" w:eastAsia="Times New Roman" w:hAnsi="Times New Roman" w:cs="Times New Roman"/>
          <w:sz w:val="28"/>
          <w:szCs w:val="28"/>
        </w:rPr>
        <w:t xml:space="preserve"> de 179 zile</w:t>
      </w:r>
      <w:r w:rsidR="00D26F95" w:rsidRPr="0026232F">
        <w:rPr>
          <w:rFonts w:ascii="Times New Roman" w:eastAsia="Times New Roman" w:hAnsi="Times New Roman" w:cs="Times New Roman"/>
          <w:sz w:val="28"/>
          <w:szCs w:val="28"/>
        </w:rPr>
        <w:t xml:space="preserve"> s-a reflectat negativ asupra </w:t>
      </w:r>
      <w:r w:rsidR="00E717CF" w:rsidRPr="0026232F">
        <w:rPr>
          <w:rFonts w:ascii="Times New Roman" w:eastAsia="Times New Roman" w:hAnsi="Times New Roman" w:cs="Times New Roman"/>
          <w:sz w:val="28"/>
          <w:szCs w:val="28"/>
        </w:rPr>
        <w:t>a doi</w:t>
      </w:r>
      <w:r w:rsidR="00D26F95" w:rsidRPr="0026232F">
        <w:rPr>
          <w:rFonts w:ascii="Times New Roman" w:eastAsia="Times New Roman" w:hAnsi="Times New Roman" w:cs="Times New Roman"/>
          <w:sz w:val="28"/>
          <w:szCs w:val="28"/>
        </w:rPr>
        <w:t xml:space="preserve"> indicator</w:t>
      </w:r>
      <w:r w:rsidR="00E717CF" w:rsidRPr="0026232F">
        <w:rPr>
          <w:rFonts w:ascii="Times New Roman" w:eastAsia="Times New Roman" w:hAnsi="Times New Roman" w:cs="Times New Roman"/>
          <w:sz w:val="28"/>
          <w:szCs w:val="28"/>
        </w:rPr>
        <w:t>i</w:t>
      </w:r>
      <w:r w:rsidR="00772A65" w:rsidRPr="0026232F">
        <w:rPr>
          <w:rFonts w:ascii="Times New Roman" w:eastAsia="Times New Roman" w:hAnsi="Times New Roman" w:cs="Times New Roman"/>
          <w:sz w:val="28"/>
          <w:szCs w:val="28"/>
        </w:rPr>
        <w:t xml:space="preserve"> şi anume „dosare neredactate în termen” și „vechimea dosarelor în stoc</w:t>
      </w:r>
      <w:r w:rsidR="0026232F" w:rsidRPr="0026232F">
        <w:rPr>
          <w:rFonts w:ascii="Times New Roman" w:eastAsia="Times New Roman" w:hAnsi="Times New Roman" w:cs="Times New Roman"/>
          <w:sz w:val="28"/>
          <w:szCs w:val="28"/>
        </w:rPr>
        <w:t>”</w:t>
      </w:r>
      <w:r w:rsidR="00D26F95" w:rsidRPr="0026232F">
        <w:rPr>
          <w:rFonts w:ascii="Times New Roman" w:eastAsia="Times New Roman" w:hAnsi="Times New Roman" w:cs="Times New Roman"/>
          <w:sz w:val="28"/>
          <w:szCs w:val="28"/>
        </w:rPr>
        <w:t xml:space="preserve"> în privinţa întregii activităţi a instanţei</w:t>
      </w:r>
      <w:r w:rsidR="007428EF" w:rsidRPr="0026232F">
        <w:rPr>
          <w:rFonts w:ascii="Times New Roman" w:eastAsia="Times New Roman" w:hAnsi="Times New Roman" w:cs="Times New Roman"/>
          <w:sz w:val="28"/>
          <w:szCs w:val="28"/>
        </w:rPr>
        <w:t>, deşi întârzierea</w:t>
      </w:r>
      <w:r w:rsidR="007428EF">
        <w:rPr>
          <w:rFonts w:ascii="Times New Roman" w:eastAsia="Times New Roman" w:hAnsi="Times New Roman" w:cs="Times New Roman"/>
          <w:sz w:val="28"/>
          <w:szCs w:val="28"/>
        </w:rPr>
        <w:t xml:space="preserve"> a fost obiectiv justificată raportată la complexitatea şi încărcătura completului.</w:t>
      </w:r>
    </w:p>
    <w:p w:rsidR="00C2171C" w:rsidRPr="00FC768E" w:rsidRDefault="00FC768E" w:rsidP="008D4E19">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Nu în ultimul rând, stocul de </w:t>
      </w:r>
      <w:r w:rsidRPr="0026232F">
        <w:rPr>
          <w:rFonts w:ascii="Times New Roman" w:eastAsia="Times New Roman" w:hAnsi="Times New Roman" w:cs="Times New Roman"/>
          <w:sz w:val="28"/>
          <w:szCs w:val="28"/>
        </w:rPr>
        <w:t xml:space="preserve">dosare a </w:t>
      </w:r>
      <w:r w:rsidRPr="00B434AE">
        <w:rPr>
          <w:rFonts w:ascii="Times New Roman" w:eastAsia="Times New Roman" w:hAnsi="Times New Roman" w:cs="Times New Roman"/>
          <w:sz w:val="28"/>
          <w:szCs w:val="28"/>
        </w:rPr>
        <w:t xml:space="preserve">scăzut cu  </w:t>
      </w:r>
      <w:r w:rsidR="0026232F" w:rsidRPr="00B434AE">
        <w:rPr>
          <w:rFonts w:ascii="Times New Roman" w:eastAsia="Times New Roman" w:hAnsi="Times New Roman" w:cs="Times New Roman"/>
          <w:sz w:val="28"/>
          <w:szCs w:val="28"/>
        </w:rPr>
        <w:t>1</w:t>
      </w:r>
      <w:r w:rsidR="00B434AE" w:rsidRPr="00B434AE">
        <w:rPr>
          <w:rFonts w:ascii="Times New Roman" w:eastAsia="Times New Roman" w:hAnsi="Times New Roman" w:cs="Times New Roman"/>
          <w:sz w:val="28"/>
          <w:szCs w:val="28"/>
        </w:rPr>
        <w:t>181</w:t>
      </w:r>
      <w:r w:rsidRPr="00B434AE">
        <w:rPr>
          <w:rFonts w:ascii="Times New Roman" w:eastAsia="Times New Roman" w:hAnsi="Times New Roman" w:cs="Times New Roman"/>
          <w:sz w:val="28"/>
          <w:szCs w:val="28"/>
        </w:rPr>
        <w:t xml:space="preserve"> de cauze</w:t>
      </w:r>
      <w:r w:rsidRPr="0026232F">
        <w:rPr>
          <w:rFonts w:ascii="Times New Roman" w:eastAsia="Times New Roman" w:hAnsi="Times New Roman" w:cs="Times New Roman"/>
          <w:sz w:val="28"/>
          <w:szCs w:val="28"/>
        </w:rPr>
        <w:t xml:space="preserve"> faţă de anul precedent, în condiţiile în care, din punct de vedere al situaţiei judecătorilor aflaţi în activitate, numărul acestora a rămas acelaşi </w:t>
      </w:r>
      <w:r w:rsidR="0063698E">
        <w:rPr>
          <w:rFonts w:ascii="Times New Roman" w:eastAsia="Times New Roman" w:hAnsi="Times New Roman" w:cs="Times New Roman"/>
          <w:sz w:val="28"/>
          <w:szCs w:val="28"/>
        </w:rPr>
        <w:t>precum</w:t>
      </w:r>
      <w:r w:rsidRPr="0026232F">
        <w:rPr>
          <w:rFonts w:ascii="Times New Roman" w:eastAsia="Times New Roman" w:hAnsi="Times New Roman" w:cs="Times New Roman"/>
          <w:sz w:val="28"/>
          <w:szCs w:val="28"/>
        </w:rPr>
        <w:t xml:space="preserve"> în anul 201</w:t>
      </w:r>
      <w:r w:rsidR="00C2171C" w:rsidRPr="0026232F">
        <w:rPr>
          <w:rFonts w:ascii="Times New Roman" w:eastAsia="Times New Roman" w:hAnsi="Times New Roman" w:cs="Times New Roman"/>
          <w:sz w:val="28"/>
          <w:szCs w:val="28"/>
        </w:rPr>
        <w:t>8</w:t>
      </w:r>
      <w:r w:rsidRPr="0026232F">
        <w:rPr>
          <w:rFonts w:ascii="Times New Roman" w:eastAsia="Times New Roman" w:hAnsi="Times New Roman" w:cs="Times New Roman"/>
          <w:sz w:val="28"/>
          <w:szCs w:val="28"/>
        </w:rPr>
        <w:t>, din cele 62 de posturi aflate în schemă, efectiv fiind ocupate în anul 201</w:t>
      </w:r>
      <w:r w:rsidR="00C2171C" w:rsidRPr="0026232F">
        <w:rPr>
          <w:rFonts w:ascii="Times New Roman" w:eastAsia="Times New Roman" w:hAnsi="Times New Roman" w:cs="Times New Roman"/>
          <w:sz w:val="28"/>
          <w:szCs w:val="28"/>
        </w:rPr>
        <w:t>9</w:t>
      </w:r>
      <w:r w:rsidRPr="0026232F">
        <w:rPr>
          <w:rFonts w:ascii="Times New Roman" w:eastAsia="Times New Roman" w:hAnsi="Times New Roman" w:cs="Times New Roman"/>
          <w:sz w:val="28"/>
          <w:szCs w:val="28"/>
        </w:rPr>
        <w:t>, cel mult 52.</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Ar </w:t>
      </w:r>
      <w:r w:rsidRPr="00A94BA1">
        <w:rPr>
          <w:rFonts w:ascii="Times New Roman" w:eastAsia="Times New Roman" w:hAnsi="Times New Roman" w:cs="Times New Roman"/>
          <w:sz w:val="28"/>
          <w:szCs w:val="28"/>
        </w:rPr>
        <w:t>fi de dorit ca dificultăţile constatate în anul 201</w:t>
      </w:r>
      <w:r w:rsidR="008D4E19" w:rsidRPr="00A94BA1">
        <w:rPr>
          <w:rFonts w:ascii="Times New Roman" w:eastAsia="Times New Roman" w:hAnsi="Times New Roman" w:cs="Times New Roman"/>
          <w:sz w:val="28"/>
          <w:szCs w:val="28"/>
        </w:rPr>
        <w:t>9</w:t>
      </w:r>
      <w:r w:rsidRPr="00A94BA1">
        <w:rPr>
          <w:rFonts w:ascii="Times New Roman" w:eastAsia="Times New Roman" w:hAnsi="Times New Roman" w:cs="Times New Roman"/>
          <w:sz w:val="28"/>
          <w:szCs w:val="28"/>
        </w:rPr>
        <w:t xml:space="preserve"> să nu</w:t>
      </w:r>
      <w:r w:rsidRPr="00FC768E">
        <w:rPr>
          <w:rFonts w:ascii="Times New Roman" w:eastAsia="Times New Roman" w:hAnsi="Times New Roman" w:cs="Times New Roman"/>
          <w:sz w:val="28"/>
          <w:szCs w:val="28"/>
        </w:rPr>
        <w:t xml:space="preserve"> mai existe</w:t>
      </w:r>
      <w:r w:rsidR="00A94BA1">
        <w:rPr>
          <w:rFonts w:ascii="Times New Roman" w:eastAsia="Times New Roman" w:hAnsi="Times New Roman" w:cs="Times New Roman"/>
          <w:sz w:val="28"/>
          <w:szCs w:val="28"/>
        </w:rPr>
        <w:t xml:space="preserve"> pe parcursul anului 2020</w:t>
      </w:r>
      <w:r w:rsidRPr="00FC768E">
        <w:rPr>
          <w:rFonts w:ascii="Times New Roman" w:eastAsia="Times New Roman" w:hAnsi="Times New Roman" w:cs="Times New Roman"/>
          <w:sz w:val="28"/>
          <w:szCs w:val="28"/>
        </w:rPr>
        <w:t>.</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 Privitor la sediul instanţei, sperăm ca până la construirea noii clădiri să fie efectuate  toate  reparaţiile  necesare şi urgente, să fie  înlocuit mobilerul vechi şi uzat,  instalaţiile sanitare insalubre şi altele, inclusiv pentru a evita accidente de muncă  similare celui petrecut în anul 2018. Totodată, este nevoie de îmbunătăţirea condiţiilor de muncă şi prin mutarea Secţiei penale într-un alt spaţiu amenajat corespunzător, pentru a nu mai exista situaţiile prezentate ca grave dificultăţi în activitatea noastră, respectiv condiţii de muncă improprii, </w:t>
      </w:r>
      <w:r w:rsidR="001222BF">
        <w:rPr>
          <w:rFonts w:ascii="Times New Roman" w:eastAsia="Times New Roman" w:hAnsi="Times New Roman" w:cs="Times New Roman"/>
          <w:sz w:val="28"/>
          <w:szCs w:val="28"/>
        </w:rPr>
        <w:t>un</w:t>
      </w:r>
      <w:r w:rsidRPr="00FC768E">
        <w:rPr>
          <w:rFonts w:ascii="Times New Roman" w:eastAsia="Times New Roman" w:hAnsi="Times New Roman" w:cs="Times New Roman"/>
          <w:sz w:val="28"/>
          <w:szCs w:val="28"/>
        </w:rPr>
        <w:t xml:space="preserve">  birou cu 12 colegi judecători sau 15 colegi grefieri. </w:t>
      </w:r>
    </w:p>
    <w:p w:rsidR="00342F19" w:rsidRDefault="00FC768E" w:rsidP="00FC768E">
      <w:pPr>
        <w:spacing w:after="0" w:line="360" w:lineRule="auto"/>
        <w:ind w:firstLine="720"/>
        <w:jc w:val="both"/>
        <w:rPr>
          <w:rFonts w:ascii="Times New Roman" w:eastAsia="Times New Roman" w:hAnsi="Times New Roman" w:cs="Times New Roman"/>
          <w:i/>
          <w:sz w:val="28"/>
          <w:szCs w:val="28"/>
        </w:rPr>
      </w:pPr>
      <w:r w:rsidRPr="00FC768E">
        <w:rPr>
          <w:rFonts w:ascii="Times New Roman" w:eastAsia="Times New Roman" w:hAnsi="Times New Roman" w:cs="Times New Roman"/>
          <w:sz w:val="28"/>
          <w:szCs w:val="28"/>
        </w:rPr>
        <w:t xml:space="preserve"> </w:t>
      </w:r>
      <w:r w:rsidRPr="00FC768E">
        <w:rPr>
          <w:rFonts w:ascii="Times New Roman" w:eastAsia="Times New Roman" w:hAnsi="Times New Roman" w:cs="Times New Roman"/>
          <w:i/>
          <w:sz w:val="28"/>
          <w:szCs w:val="28"/>
        </w:rPr>
        <w:t>Sub acest aspect, în anul 20</w:t>
      </w:r>
      <w:r w:rsidR="000517CB">
        <w:rPr>
          <w:rFonts w:ascii="Times New Roman" w:eastAsia="Times New Roman" w:hAnsi="Times New Roman" w:cs="Times New Roman"/>
          <w:i/>
          <w:sz w:val="28"/>
          <w:szCs w:val="28"/>
        </w:rPr>
        <w:t>20 vom conta pe sprijinul ordonatorilor de credite</w:t>
      </w:r>
      <w:r w:rsidR="0038464B">
        <w:rPr>
          <w:rFonts w:ascii="Times New Roman" w:eastAsia="Times New Roman" w:hAnsi="Times New Roman" w:cs="Times New Roman"/>
          <w:i/>
          <w:sz w:val="28"/>
          <w:szCs w:val="28"/>
        </w:rPr>
        <w:t>, şi mai ales a</w:t>
      </w:r>
      <w:r w:rsidR="0063698E">
        <w:rPr>
          <w:rFonts w:ascii="Times New Roman" w:eastAsia="Times New Roman" w:hAnsi="Times New Roman" w:cs="Times New Roman"/>
          <w:i/>
          <w:sz w:val="28"/>
          <w:szCs w:val="28"/>
        </w:rPr>
        <w:t>l</w:t>
      </w:r>
      <w:r w:rsidR="0038464B">
        <w:rPr>
          <w:rFonts w:ascii="Times New Roman" w:eastAsia="Times New Roman" w:hAnsi="Times New Roman" w:cs="Times New Roman"/>
          <w:i/>
          <w:sz w:val="28"/>
          <w:szCs w:val="28"/>
        </w:rPr>
        <w:t xml:space="preserve"> Tribunalului Dolj</w:t>
      </w:r>
      <w:r w:rsidR="00342F19">
        <w:rPr>
          <w:rFonts w:ascii="Times New Roman" w:eastAsia="Times New Roman" w:hAnsi="Times New Roman" w:cs="Times New Roman"/>
          <w:i/>
          <w:sz w:val="28"/>
          <w:szCs w:val="28"/>
        </w:rPr>
        <w:t>,</w:t>
      </w:r>
      <w:r w:rsidR="00A70395">
        <w:rPr>
          <w:rFonts w:ascii="Times New Roman" w:eastAsia="Times New Roman" w:hAnsi="Times New Roman" w:cs="Times New Roman"/>
          <w:i/>
          <w:sz w:val="28"/>
          <w:szCs w:val="28"/>
        </w:rPr>
        <w:t xml:space="preserve"> ba</w:t>
      </w:r>
      <w:r w:rsidR="001222BF">
        <w:rPr>
          <w:rFonts w:ascii="Times New Roman" w:eastAsia="Times New Roman" w:hAnsi="Times New Roman" w:cs="Times New Roman"/>
          <w:i/>
          <w:sz w:val="28"/>
          <w:szCs w:val="28"/>
        </w:rPr>
        <w:t>z</w:t>
      </w:r>
      <w:r w:rsidR="00A70395">
        <w:rPr>
          <w:rFonts w:ascii="Times New Roman" w:eastAsia="Times New Roman" w:hAnsi="Times New Roman" w:cs="Times New Roman"/>
          <w:i/>
          <w:sz w:val="28"/>
          <w:szCs w:val="28"/>
        </w:rPr>
        <w:t>ându-ne pe dorinţa noii</w:t>
      </w:r>
      <w:r w:rsidR="00342F19">
        <w:rPr>
          <w:rFonts w:ascii="Times New Roman" w:eastAsia="Times New Roman" w:hAnsi="Times New Roman" w:cs="Times New Roman"/>
          <w:i/>
          <w:sz w:val="28"/>
          <w:szCs w:val="28"/>
        </w:rPr>
        <w:t xml:space="preserve"> conducer</w:t>
      </w:r>
      <w:r w:rsidR="00A70395">
        <w:rPr>
          <w:rFonts w:ascii="Times New Roman" w:eastAsia="Times New Roman" w:hAnsi="Times New Roman" w:cs="Times New Roman"/>
          <w:i/>
          <w:sz w:val="28"/>
          <w:szCs w:val="28"/>
        </w:rPr>
        <w:t>i de a</w:t>
      </w:r>
      <w:r w:rsidR="00342F19">
        <w:rPr>
          <w:rFonts w:ascii="Times New Roman" w:eastAsia="Times New Roman" w:hAnsi="Times New Roman" w:cs="Times New Roman"/>
          <w:i/>
          <w:sz w:val="28"/>
          <w:szCs w:val="28"/>
        </w:rPr>
        <w:t xml:space="preserve"> </w:t>
      </w:r>
      <w:r w:rsidR="00A70395">
        <w:rPr>
          <w:rFonts w:ascii="Times New Roman" w:eastAsia="Times New Roman" w:hAnsi="Times New Roman" w:cs="Times New Roman"/>
          <w:i/>
          <w:sz w:val="28"/>
          <w:szCs w:val="28"/>
        </w:rPr>
        <w:t>rezolva problemele cu care se confruntă Judecătoria Craiova şi pe aceeaşi relaţie excelentă cu conducerea Curţii de Apel Craiova.</w:t>
      </w:r>
    </w:p>
    <w:p w:rsidR="007D5487"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Din punctul nostru de vedere,  </w:t>
      </w:r>
      <w:r w:rsidR="00926D6D">
        <w:rPr>
          <w:rFonts w:ascii="Times New Roman" w:eastAsia="Times New Roman" w:hAnsi="Times New Roman" w:cs="Times New Roman"/>
          <w:sz w:val="28"/>
          <w:szCs w:val="28"/>
        </w:rPr>
        <w:t xml:space="preserve">până la </w:t>
      </w:r>
      <w:r w:rsidRPr="00FC768E">
        <w:rPr>
          <w:rFonts w:ascii="Times New Roman" w:eastAsia="Times New Roman" w:hAnsi="Times New Roman" w:cs="Times New Roman"/>
          <w:sz w:val="28"/>
          <w:szCs w:val="28"/>
        </w:rPr>
        <w:t>construcţia  noului sediu</w:t>
      </w:r>
      <w:r w:rsidR="009768DD">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w:t>
      </w:r>
      <w:r w:rsidR="009768DD">
        <w:rPr>
          <w:rFonts w:ascii="Times New Roman" w:eastAsia="Times New Roman" w:hAnsi="Times New Roman" w:cs="Times New Roman"/>
          <w:sz w:val="28"/>
          <w:szCs w:val="28"/>
        </w:rPr>
        <w:t>ce</w:t>
      </w:r>
      <w:r w:rsidRPr="00FC768E">
        <w:rPr>
          <w:rFonts w:ascii="Times New Roman" w:eastAsia="Times New Roman" w:hAnsi="Times New Roman" w:cs="Times New Roman"/>
          <w:sz w:val="28"/>
          <w:szCs w:val="28"/>
        </w:rPr>
        <w:t xml:space="preserve"> </w:t>
      </w:r>
      <w:r w:rsidR="009768DD">
        <w:rPr>
          <w:rFonts w:ascii="Times New Roman" w:eastAsia="Times New Roman" w:hAnsi="Times New Roman" w:cs="Times New Roman"/>
          <w:sz w:val="28"/>
          <w:szCs w:val="28"/>
        </w:rPr>
        <w:t xml:space="preserve">se </w:t>
      </w:r>
      <w:r w:rsidRPr="00FC768E">
        <w:rPr>
          <w:rFonts w:ascii="Times New Roman" w:eastAsia="Times New Roman" w:hAnsi="Times New Roman" w:cs="Times New Roman"/>
          <w:sz w:val="28"/>
          <w:szCs w:val="28"/>
        </w:rPr>
        <w:t xml:space="preserve">va finaliza </w:t>
      </w:r>
      <w:r w:rsidR="009768DD">
        <w:rPr>
          <w:rFonts w:ascii="Times New Roman" w:eastAsia="Times New Roman" w:hAnsi="Times New Roman" w:cs="Times New Roman"/>
          <w:sz w:val="28"/>
          <w:szCs w:val="28"/>
        </w:rPr>
        <w:t>în anul 2024</w:t>
      </w:r>
      <w:r w:rsidR="00926D6D">
        <w:rPr>
          <w:rFonts w:ascii="Times New Roman" w:eastAsia="Times New Roman" w:hAnsi="Times New Roman" w:cs="Times New Roman"/>
          <w:sz w:val="28"/>
          <w:szCs w:val="28"/>
        </w:rPr>
        <w:t xml:space="preserve"> -</w:t>
      </w:r>
      <w:r w:rsidRPr="00FC768E">
        <w:rPr>
          <w:rFonts w:ascii="Times New Roman" w:eastAsia="Times New Roman" w:hAnsi="Times New Roman" w:cs="Times New Roman"/>
          <w:sz w:val="28"/>
          <w:szCs w:val="28"/>
        </w:rPr>
        <w:t xml:space="preserve"> într-o perioadă de cel puţin </w:t>
      </w:r>
      <w:r w:rsidR="00926D6D">
        <w:rPr>
          <w:rFonts w:ascii="Times New Roman" w:eastAsia="Times New Roman" w:hAnsi="Times New Roman" w:cs="Times New Roman"/>
          <w:sz w:val="28"/>
          <w:szCs w:val="28"/>
        </w:rPr>
        <w:t>4</w:t>
      </w:r>
      <w:r w:rsidRPr="00FC768E">
        <w:rPr>
          <w:rFonts w:ascii="Times New Roman" w:eastAsia="Times New Roman" w:hAnsi="Times New Roman" w:cs="Times New Roman"/>
          <w:sz w:val="28"/>
          <w:szCs w:val="28"/>
        </w:rPr>
        <w:t xml:space="preserve"> ani</w:t>
      </w:r>
      <w:r w:rsidR="00926D6D">
        <w:rPr>
          <w:rFonts w:ascii="Times New Roman" w:eastAsia="Times New Roman" w:hAnsi="Times New Roman" w:cs="Times New Roman"/>
          <w:sz w:val="28"/>
          <w:szCs w:val="28"/>
        </w:rPr>
        <w:t xml:space="preserve"> - </w:t>
      </w:r>
      <w:r w:rsidRPr="00FC768E">
        <w:rPr>
          <w:rFonts w:ascii="Times New Roman" w:eastAsia="Times New Roman" w:hAnsi="Times New Roman" w:cs="Times New Roman"/>
          <w:sz w:val="28"/>
          <w:szCs w:val="28"/>
        </w:rPr>
        <w:t xml:space="preserve"> a considera că putem continua activitatea  la Judecătoria Craiova, chiar şi pe o perioadă redusă de timp, în aceleaşi condiţii, nu ar reprezenta decât </w:t>
      </w:r>
      <w:r w:rsidR="007D5487">
        <w:rPr>
          <w:rFonts w:ascii="Times New Roman" w:eastAsia="Times New Roman" w:hAnsi="Times New Roman" w:cs="Times New Roman"/>
          <w:sz w:val="28"/>
          <w:szCs w:val="28"/>
        </w:rPr>
        <w:t>un</w:t>
      </w:r>
      <w:r w:rsidRPr="00FC768E">
        <w:rPr>
          <w:rFonts w:ascii="Times New Roman" w:eastAsia="Times New Roman" w:hAnsi="Times New Roman" w:cs="Times New Roman"/>
          <w:sz w:val="28"/>
          <w:szCs w:val="28"/>
        </w:rPr>
        <w:t xml:space="preserve"> factor negativ şi demotivan</w:t>
      </w:r>
      <w:r w:rsidR="007D5487">
        <w:rPr>
          <w:rFonts w:ascii="Times New Roman" w:eastAsia="Times New Roman" w:hAnsi="Times New Roman" w:cs="Times New Roman"/>
          <w:sz w:val="28"/>
          <w:szCs w:val="28"/>
        </w:rPr>
        <w:t>t</w:t>
      </w:r>
      <w:r w:rsidRPr="00FC768E">
        <w:rPr>
          <w:rFonts w:ascii="Times New Roman" w:eastAsia="Times New Roman" w:hAnsi="Times New Roman" w:cs="Times New Roman"/>
          <w:sz w:val="28"/>
          <w:szCs w:val="28"/>
        </w:rPr>
        <w:t xml:space="preserve">  pentru întreg personalul</w:t>
      </w:r>
      <w:r w:rsidR="007D5487">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A-ţi desfăşura activitatea într-un birou cu ferestre care nu se închid,  împreună cu 12-14 colegi, într-o clădire cu toalete insalubre și fără apă caldă la instalația sanitară,  nu este un beneficiu pentru nimeni, iar frustrarea noastră nu ar avea cum să se reflecte pozitiv  în activitatea de judecată.</w:t>
      </w:r>
      <w:r w:rsidR="00AF3448">
        <w:rPr>
          <w:rFonts w:ascii="Times New Roman" w:eastAsia="Times New Roman" w:hAnsi="Times New Roman" w:cs="Times New Roman"/>
          <w:sz w:val="28"/>
          <w:szCs w:val="28"/>
        </w:rPr>
        <w:t xml:space="preserve"> </w:t>
      </w:r>
    </w:p>
    <w:p w:rsidR="00AF3448"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    În concluzie, apreciem că, în anul 20</w:t>
      </w:r>
      <w:r w:rsidR="00AF3448">
        <w:rPr>
          <w:rFonts w:ascii="Times New Roman" w:eastAsia="Times New Roman" w:hAnsi="Times New Roman" w:cs="Times New Roman"/>
          <w:sz w:val="28"/>
          <w:szCs w:val="28"/>
        </w:rPr>
        <w:t>20</w:t>
      </w:r>
      <w:r w:rsidRPr="00FC768E">
        <w:rPr>
          <w:rFonts w:ascii="Times New Roman" w:eastAsia="Times New Roman" w:hAnsi="Times New Roman" w:cs="Times New Roman"/>
          <w:sz w:val="28"/>
          <w:szCs w:val="28"/>
        </w:rPr>
        <w:t>, cea mai mare vulnerabilitate o reprezintă  condiţiile de  muncă</w:t>
      </w:r>
      <w:r w:rsidR="00AF3448">
        <w:rPr>
          <w:rFonts w:ascii="Times New Roman" w:eastAsia="Times New Roman" w:hAnsi="Times New Roman" w:cs="Times New Roman"/>
          <w:sz w:val="28"/>
          <w:szCs w:val="28"/>
        </w:rPr>
        <w:t>.</w:t>
      </w:r>
    </w:p>
    <w:p w:rsidR="00FC768E" w:rsidRPr="006025F8" w:rsidRDefault="00FC768E" w:rsidP="006025F8">
      <w:pPr>
        <w:spacing w:line="360" w:lineRule="auto"/>
        <w:jc w:val="both"/>
        <w:rPr>
          <w:rFonts w:ascii="Times New Roman" w:hAnsi="Times New Roman" w:cs="Times New Roman"/>
          <w:sz w:val="28"/>
          <w:szCs w:val="28"/>
        </w:rPr>
      </w:pPr>
      <w:r w:rsidRPr="006025F8">
        <w:rPr>
          <w:rFonts w:ascii="Times New Roman" w:hAnsi="Times New Roman" w:cs="Times New Roman"/>
          <w:sz w:val="28"/>
          <w:szCs w:val="28"/>
        </w:rPr>
        <w:t xml:space="preserve">   Privitor la resursele umane ne bazăm, ca şi în anul 201</w:t>
      </w:r>
      <w:r w:rsidR="00AF3448" w:rsidRPr="006025F8">
        <w:rPr>
          <w:rFonts w:ascii="Times New Roman" w:hAnsi="Times New Roman" w:cs="Times New Roman"/>
          <w:sz w:val="28"/>
          <w:szCs w:val="28"/>
        </w:rPr>
        <w:t>9</w:t>
      </w:r>
      <w:r w:rsidRPr="006025F8">
        <w:rPr>
          <w:rFonts w:ascii="Times New Roman" w:hAnsi="Times New Roman" w:cs="Times New Roman"/>
          <w:sz w:val="28"/>
          <w:szCs w:val="28"/>
        </w:rPr>
        <w:t>, pe buna colaborare   între instanța noastr</w:t>
      </w:r>
      <w:r w:rsidR="00276743" w:rsidRPr="006025F8">
        <w:rPr>
          <w:rFonts w:ascii="Times New Roman" w:hAnsi="Times New Roman" w:cs="Times New Roman"/>
          <w:sz w:val="28"/>
          <w:szCs w:val="28"/>
        </w:rPr>
        <w:t>ă</w:t>
      </w:r>
      <w:r w:rsidRPr="006025F8">
        <w:rPr>
          <w:rFonts w:ascii="Times New Roman" w:hAnsi="Times New Roman" w:cs="Times New Roman"/>
          <w:sz w:val="28"/>
          <w:szCs w:val="28"/>
        </w:rPr>
        <w:t xml:space="preserve"> </w:t>
      </w:r>
      <w:r w:rsidR="00813A31" w:rsidRPr="006025F8">
        <w:rPr>
          <w:rFonts w:ascii="Times New Roman" w:hAnsi="Times New Roman" w:cs="Times New Roman"/>
          <w:sz w:val="28"/>
          <w:szCs w:val="28"/>
        </w:rPr>
        <w:t xml:space="preserve">şi </w:t>
      </w:r>
      <w:r w:rsidRPr="006025F8">
        <w:rPr>
          <w:rFonts w:ascii="Times New Roman" w:hAnsi="Times New Roman" w:cs="Times New Roman"/>
          <w:sz w:val="28"/>
          <w:szCs w:val="28"/>
        </w:rPr>
        <w:t>conducerea Curţii de Apel Craiova</w:t>
      </w:r>
      <w:r w:rsidR="00AF3448" w:rsidRPr="006025F8">
        <w:rPr>
          <w:rFonts w:ascii="Times New Roman" w:hAnsi="Times New Roman" w:cs="Times New Roman"/>
          <w:sz w:val="28"/>
          <w:szCs w:val="28"/>
        </w:rPr>
        <w:t>, mai ales că unul dintre demersurile concrete ale conducerii judecătoriei îl va reprezenta majorarea schemei de personal auxiliar</w:t>
      </w:r>
      <w:r w:rsidR="00A95CC1" w:rsidRPr="006025F8">
        <w:rPr>
          <w:rFonts w:ascii="Times New Roman" w:hAnsi="Times New Roman" w:cs="Times New Roman"/>
          <w:sz w:val="28"/>
          <w:szCs w:val="28"/>
        </w:rPr>
        <w:t>, acesta fiind insuficient la toate compartimentele.</w:t>
      </w:r>
    </w:p>
    <w:p w:rsidR="00934263" w:rsidRDefault="00AD3D20" w:rsidP="006025F8">
      <w:pPr>
        <w:spacing w:line="360" w:lineRule="auto"/>
        <w:ind w:firstLine="708"/>
        <w:jc w:val="both"/>
        <w:rPr>
          <w:rFonts w:ascii="Times New Roman" w:hAnsi="Times New Roman" w:cs="Times New Roman"/>
          <w:sz w:val="28"/>
          <w:szCs w:val="28"/>
        </w:rPr>
      </w:pPr>
      <w:r w:rsidRPr="006025F8">
        <w:rPr>
          <w:rFonts w:ascii="Times New Roman" w:hAnsi="Times New Roman" w:cs="Times New Roman"/>
          <w:sz w:val="28"/>
          <w:szCs w:val="28"/>
        </w:rPr>
        <w:t>În acest moment Judecătoria Craiova este a patra judecătorie ca volum de activitate, fiind întrecută doar de Judecătoria Iaşi</w:t>
      </w:r>
      <w:r w:rsidR="00276743" w:rsidRPr="006025F8">
        <w:rPr>
          <w:rFonts w:ascii="Times New Roman" w:hAnsi="Times New Roman" w:cs="Times New Roman"/>
          <w:sz w:val="28"/>
          <w:szCs w:val="28"/>
        </w:rPr>
        <w:t>, Judecătoria Sec</w:t>
      </w:r>
      <w:r w:rsidR="006025F8">
        <w:rPr>
          <w:rFonts w:ascii="Times New Roman" w:hAnsi="Times New Roman" w:cs="Times New Roman"/>
          <w:sz w:val="28"/>
          <w:szCs w:val="28"/>
        </w:rPr>
        <w:t>t</w:t>
      </w:r>
      <w:r w:rsidR="00276743" w:rsidRPr="006025F8">
        <w:rPr>
          <w:rFonts w:ascii="Times New Roman" w:hAnsi="Times New Roman" w:cs="Times New Roman"/>
          <w:sz w:val="28"/>
          <w:szCs w:val="28"/>
        </w:rPr>
        <w:t>or 1 București și Judecătoria Constanța</w:t>
      </w:r>
      <w:r w:rsidRPr="006025F8">
        <w:rPr>
          <w:rFonts w:ascii="Times New Roman" w:hAnsi="Times New Roman" w:cs="Times New Roman"/>
          <w:sz w:val="28"/>
          <w:szCs w:val="28"/>
        </w:rPr>
        <w:t xml:space="preserve">. </w:t>
      </w:r>
      <w:r w:rsidR="006025F8">
        <w:rPr>
          <w:rFonts w:ascii="Times New Roman" w:hAnsi="Times New Roman" w:cs="Times New Roman"/>
          <w:sz w:val="28"/>
          <w:szCs w:val="28"/>
        </w:rPr>
        <w:t>Așa cum am arătat, d</w:t>
      </w:r>
      <w:r w:rsidRPr="006025F8">
        <w:rPr>
          <w:rFonts w:ascii="Times New Roman" w:hAnsi="Times New Roman" w:cs="Times New Roman"/>
          <w:sz w:val="28"/>
          <w:szCs w:val="28"/>
        </w:rPr>
        <w:t>ac</w:t>
      </w:r>
      <w:r w:rsidR="00276743" w:rsidRPr="006025F8">
        <w:rPr>
          <w:rFonts w:ascii="Times New Roman" w:hAnsi="Times New Roman" w:cs="Times New Roman"/>
          <w:sz w:val="28"/>
          <w:szCs w:val="28"/>
        </w:rPr>
        <w:t>ă</w:t>
      </w:r>
      <w:r w:rsidRPr="006025F8">
        <w:rPr>
          <w:rFonts w:ascii="Times New Roman" w:hAnsi="Times New Roman" w:cs="Times New Roman"/>
          <w:sz w:val="28"/>
          <w:szCs w:val="28"/>
        </w:rPr>
        <w:t xml:space="preserve"> în privinţa numărului de judecători, Judecătoria Iaşi are doar cu un post mai mult în schemă decât instanţa noastră, în privinţa numărului de grefieri, situaţia este net favorabilă Judecătoriei Iaşi, care are un număr de 92 de grefieri, faţă de 79, câţi are Judecătoria Craiova. </w:t>
      </w:r>
    </w:p>
    <w:p w:rsidR="00AD3D20" w:rsidRPr="006025F8" w:rsidRDefault="00AD3D20" w:rsidP="006025F8">
      <w:pPr>
        <w:spacing w:line="360" w:lineRule="auto"/>
        <w:ind w:firstLine="708"/>
        <w:jc w:val="both"/>
        <w:rPr>
          <w:rFonts w:ascii="Times New Roman" w:hAnsi="Times New Roman" w:cs="Times New Roman"/>
          <w:sz w:val="28"/>
          <w:szCs w:val="28"/>
        </w:rPr>
      </w:pPr>
      <w:r w:rsidRPr="006025F8">
        <w:rPr>
          <w:rFonts w:ascii="Times New Roman" w:hAnsi="Times New Roman" w:cs="Times New Roman"/>
          <w:sz w:val="28"/>
          <w:szCs w:val="28"/>
        </w:rPr>
        <w:t>Or</w:t>
      </w:r>
      <w:r w:rsidR="00733D7F">
        <w:rPr>
          <w:rFonts w:ascii="Times New Roman" w:hAnsi="Times New Roman" w:cs="Times New Roman"/>
          <w:sz w:val="28"/>
          <w:szCs w:val="28"/>
        </w:rPr>
        <w:t>i</w:t>
      </w:r>
      <w:r w:rsidRPr="006025F8">
        <w:rPr>
          <w:rFonts w:ascii="Times New Roman" w:hAnsi="Times New Roman" w:cs="Times New Roman"/>
          <w:sz w:val="28"/>
          <w:szCs w:val="28"/>
        </w:rPr>
        <w:t>, apreciem că echilibrul şi normalitatea se regăsesc în schema Judecătoriei Iaşi şi ar fi nevoie ca schema Judecătoriei Craiova să fie suplimentată în consecinţă.</w:t>
      </w:r>
    </w:p>
    <w:p w:rsidR="003B2DEE" w:rsidRDefault="00A95CC1" w:rsidP="008734E9">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Astfel, l</w:t>
      </w:r>
      <w:r w:rsidR="00AD3D20" w:rsidRPr="00FC768E">
        <w:rPr>
          <w:rFonts w:ascii="Times New Roman" w:eastAsia="Times New Roman" w:hAnsi="Times New Roman" w:cs="Times New Roman"/>
          <w:sz w:val="28"/>
          <w:szCs w:val="28"/>
        </w:rPr>
        <w:t>a compartimentele auxiliare ale Judecătoriei Craiova, respectiv Executări penale, Executări Civile, Repartizare aleatorie, este nevoie, conform Regulamentului de ordine interioară al instanţelor, de competenţele profesionale ale unui grefier. În consecinţă, 10 grefieri sunt repartizaţi la aceste sectoare. De asemenea, mai există trei grefieri cu funcţii de conducere care depun un efort deosebit pentru activitatea admin</w:t>
      </w:r>
      <w:r w:rsidR="003B2DEE">
        <w:rPr>
          <w:rFonts w:ascii="Times New Roman" w:eastAsia="Times New Roman" w:hAnsi="Times New Roman" w:cs="Times New Roman"/>
          <w:sz w:val="28"/>
          <w:szCs w:val="28"/>
        </w:rPr>
        <w:t>i</w:t>
      </w:r>
      <w:r w:rsidR="00AD3D20" w:rsidRPr="00FC768E">
        <w:rPr>
          <w:rFonts w:ascii="Times New Roman" w:eastAsia="Times New Roman" w:hAnsi="Times New Roman" w:cs="Times New Roman"/>
          <w:sz w:val="28"/>
          <w:szCs w:val="28"/>
        </w:rPr>
        <w:t xml:space="preserve">strativ-managerială a instanţei şi a secţiilor. </w:t>
      </w:r>
    </w:p>
    <w:p w:rsidR="008D1496" w:rsidRDefault="00AD3D20" w:rsidP="008734E9">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Dintre cei rămaşi, o particularitate la Judecătoria Craiova o reprezintă faptul că un număr de 8 grefieri sunt repartizaţi la alte sectoare care</w:t>
      </w:r>
      <w:r w:rsidR="003B2DEE">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potrivit Regulamentului, nu necesită competenţa profesională a unui grefier de şedinţă, Registratură, Arhivă, Expediţii, Dactilografiere. Mai mult, aceste persoane nu au pregătirea necesară profesiei de grefier de şedinţă, provenind din rândul altor categorii profesionale - aprozi, grefieri – arhivari, iar de circa 10 ani de zile, cei mai mulţi dintre aceştia nu au fost niciodată solicitaţi să intre într-o şedinţă de judecată. Cum, în prezent, activitatea desfăşurată pe sectoarele la care sunt repartizaţi este optimă, este imposibil ca aceste persoane să fie redistribuite la grefa instanţei pentru şedinţele de judecată, pe de o parte pentru că nu au pregătirea necesară, iar randamentul pe completuri şi relaţia judecător-grefier ar fi dificilă, pe de altă parte, nu avem cu cine să îi înlocuim. </w:t>
      </w:r>
    </w:p>
    <w:p w:rsidR="008D1496" w:rsidRDefault="00AD3D20" w:rsidP="008734E9">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În aceste condiţii, se impune din punctul nostru de vedere, suplimentarea schemei de personal auxiliar, în primul rând</w:t>
      </w:r>
      <w:r w:rsidR="008D1496">
        <w:rPr>
          <w:rFonts w:ascii="Times New Roman" w:eastAsia="Times New Roman" w:hAnsi="Times New Roman" w:cs="Times New Roman"/>
          <w:sz w:val="28"/>
          <w:szCs w:val="28"/>
        </w:rPr>
        <w:t xml:space="preserve"> la</w:t>
      </w:r>
      <w:r w:rsidRPr="00FC768E">
        <w:rPr>
          <w:rFonts w:ascii="Times New Roman" w:eastAsia="Times New Roman" w:hAnsi="Times New Roman" w:cs="Times New Roman"/>
          <w:sz w:val="28"/>
          <w:szCs w:val="28"/>
        </w:rPr>
        <w:t xml:space="preserve"> grefier</w:t>
      </w:r>
      <w:r w:rsidR="008D1496">
        <w:rPr>
          <w:rFonts w:ascii="Times New Roman" w:eastAsia="Times New Roman" w:hAnsi="Times New Roman" w:cs="Times New Roman"/>
          <w:sz w:val="28"/>
          <w:szCs w:val="28"/>
        </w:rPr>
        <w:t>i</w:t>
      </w:r>
      <w:r w:rsidRPr="00FC768E">
        <w:rPr>
          <w:rFonts w:ascii="Times New Roman" w:eastAsia="Times New Roman" w:hAnsi="Times New Roman" w:cs="Times New Roman"/>
          <w:sz w:val="28"/>
          <w:szCs w:val="28"/>
        </w:rPr>
        <w:t xml:space="preserve">i de şedinţă cu cel puţin 5 locuri. </w:t>
      </w:r>
    </w:p>
    <w:p w:rsidR="00286AF6" w:rsidRPr="00FC768E" w:rsidRDefault="00AD3D20" w:rsidP="008734E9">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Cunoaştem că un asemenea deziderat nu este posibil fără implicarea Ministerului Justiţiei, ordonatorul principal de credite, dar avem convingerea că prin implicarea într-un asemenea proiect a CSM, şi a  conducerii Curţii de Apel Craiova,  dezideratul nostru este realizabil. </w:t>
      </w:r>
    </w:p>
    <w:p w:rsidR="00AD3D20" w:rsidRPr="00FC768E" w:rsidRDefault="00286AF6" w:rsidP="00704FDE">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De asemenea</w:t>
      </w:r>
      <w:r w:rsidRPr="00FC768E">
        <w:rPr>
          <w:rFonts w:ascii="Times New Roman" w:eastAsia="Times New Roman" w:hAnsi="Times New Roman" w:cs="Times New Roman"/>
          <w:sz w:val="28"/>
          <w:szCs w:val="28"/>
        </w:rPr>
        <w:t>, ne dorim şi în anul 20</w:t>
      </w:r>
      <w:r>
        <w:rPr>
          <w:rFonts w:ascii="Times New Roman" w:eastAsia="Times New Roman" w:hAnsi="Times New Roman" w:cs="Times New Roman"/>
          <w:sz w:val="28"/>
          <w:szCs w:val="28"/>
        </w:rPr>
        <w:t>20</w:t>
      </w:r>
      <w:r w:rsidRPr="00FC768E">
        <w:rPr>
          <w:rFonts w:ascii="Times New Roman" w:eastAsia="Times New Roman" w:hAnsi="Times New Roman" w:cs="Times New Roman"/>
          <w:sz w:val="28"/>
          <w:szCs w:val="28"/>
        </w:rPr>
        <w:t>, să găsim aceeaşi înţelegere la conducerea Curţii de Apel Craiova, exemplificativ în acest sens, fiind faptul că</w:t>
      </w:r>
      <w:r>
        <w:rPr>
          <w:rFonts w:ascii="Times New Roman" w:eastAsia="Times New Roman" w:hAnsi="Times New Roman" w:cs="Times New Roman"/>
          <w:sz w:val="28"/>
          <w:szCs w:val="28"/>
        </w:rPr>
        <w:t xml:space="preserve"> locurile vacante au fost ocupate cu celeritate iar cele temporar vacante au fost</w:t>
      </w:r>
      <w:r w:rsidR="00F3054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de asemenea, ocupate într-un termen rezonabil. </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Avem nevoie de o schemă  </w:t>
      </w:r>
      <w:r w:rsidR="007A5C5D">
        <w:rPr>
          <w:rFonts w:ascii="Times New Roman" w:eastAsia="Times New Roman" w:hAnsi="Times New Roman" w:cs="Times New Roman"/>
          <w:sz w:val="28"/>
          <w:szCs w:val="28"/>
        </w:rPr>
        <w:t xml:space="preserve"> mai mare</w:t>
      </w:r>
      <w:r w:rsidR="0016027A">
        <w:rPr>
          <w:rFonts w:ascii="Times New Roman" w:eastAsia="Times New Roman" w:hAnsi="Times New Roman" w:cs="Times New Roman"/>
          <w:sz w:val="28"/>
          <w:szCs w:val="28"/>
        </w:rPr>
        <w:t xml:space="preserve"> </w:t>
      </w:r>
      <w:r w:rsidR="007A5C5D">
        <w:rPr>
          <w:rFonts w:ascii="Times New Roman" w:eastAsia="Times New Roman" w:hAnsi="Times New Roman" w:cs="Times New Roman"/>
          <w:sz w:val="28"/>
          <w:szCs w:val="28"/>
        </w:rPr>
        <w:t>la personalul auxiliar pentru motivele explicate anterior</w:t>
      </w:r>
      <w:r w:rsidRPr="00FC768E">
        <w:rPr>
          <w:rFonts w:ascii="Times New Roman" w:eastAsia="Times New Roman" w:hAnsi="Times New Roman" w:cs="Times New Roman"/>
          <w:sz w:val="28"/>
          <w:szCs w:val="28"/>
        </w:rPr>
        <w:t xml:space="preserve"> şi </w:t>
      </w:r>
      <w:r w:rsidR="007A5C5D">
        <w:rPr>
          <w:rFonts w:ascii="Times New Roman" w:eastAsia="Times New Roman" w:hAnsi="Times New Roman" w:cs="Times New Roman"/>
          <w:sz w:val="28"/>
          <w:szCs w:val="28"/>
        </w:rPr>
        <w:t>ar fi de dorit ca toate posturile vacante de judecători să fie ocupate în cel mai scurt timp</w:t>
      </w:r>
      <w:r w:rsidR="00EF2D79">
        <w:rPr>
          <w:rFonts w:ascii="Times New Roman" w:eastAsia="Times New Roman" w:hAnsi="Times New Roman" w:cs="Times New Roman"/>
          <w:sz w:val="28"/>
          <w:szCs w:val="28"/>
        </w:rPr>
        <w:t xml:space="preserve"> pentru a </w:t>
      </w:r>
      <w:r w:rsidRPr="00FC768E">
        <w:rPr>
          <w:rFonts w:ascii="Times New Roman" w:eastAsia="Times New Roman" w:hAnsi="Times New Roman" w:cs="Times New Roman"/>
          <w:sz w:val="28"/>
          <w:szCs w:val="28"/>
        </w:rPr>
        <w:t>asigura echilibrul necesar unei bune funcţionări a instanţei, în situaţii imprevizibile sau posibile, respectiv permanenţe la ambele secţii, ca urmare a intrării în diferite concedii (medicale, de maternitate, de creştere copil)</w:t>
      </w:r>
      <w:r w:rsidR="00F30546">
        <w:rPr>
          <w:rFonts w:ascii="Times New Roman" w:eastAsia="Times New Roman" w:hAnsi="Times New Roman" w:cs="Times New Roman"/>
          <w:sz w:val="28"/>
          <w:szCs w:val="28"/>
        </w:rPr>
        <w:t>,</w:t>
      </w:r>
      <w:r w:rsidR="008D1496">
        <w:rPr>
          <w:rFonts w:ascii="Times New Roman" w:eastAsia="Times New Roman" w:hAnsi="Times New Roman" w:cs="Times New Roman"/>
          <w:sz w:val="28"/>
          <w:szCs w:val="28"/>
        </w:rPr>
        <w:t xml:space="preserve"> </w:t>
      </w:r>
      <w:r w:rsidR="00F30546">
        <w:rPr>
          <w:rFonts w:ascii="Times New Roman" w:eastAsia="Times New Roman" w:hAnsi="Times New Roman" w:cs="Times New Roman"/>
          <w:sz w:val="28"/>
          <w:szCs w:val="28"/>
        </w:rPr>
        <w:t>ori participare la seminarii,</w:t>
      </w:r>
      <w:r w:rsidR="006C10C4">
        <w:rPr>
          <w:rFonts w:ascii="Times New Roman" w:eastAsia="Times New Roman" w:hAnsi="Times New Roman" w:cs="Times New Roman"/>
          <w:sz w:val="28"/>
          <w:szCs w:val="28"/>
        </w:rPr>
        <w:t xml:space="preserve"> </w:t>
      </w:r>
      <w:r w:rsidR="00F30546">
        <w:rPr>
          <w:rFonts w:ascii="Times New Roman" w:eastAsia="Times New Roman" w:hAnsi="Times New Roman" w:cs="Times New Roman"/>
          <w:sz w:val="28"/>
          <w:szCs w:val="28"/>
        </w:rPr>
        <w:t>precum</w:t>
      </w:r>
      <w:r w:rsidRPr="00FC768E">
        <w:rPr>
          <w:rFonts w:ascii="Times New Roman" w:eastAsia="Times New Roman" w:hAnsi="Times New Roman" w:cs="Times New Roman"/>
          <w:sz w:val="28"/>
          <w:szCs w:val="28"/>
        </w:rPr>
        <w:t xml:space="preserve"> și a pensionării unor colegi. </w:t>
      </w:r>
    </w:p>
    <w:p w:rsidR="00840F51"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Ar fi de dorit ca</w:t>
      </w:r>
      <w:r w:rsidR="00300110">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în acest an, locurile efectiv ocupate în schema de judecători să reprezinte un procent cât mai mare şi pentru a putea echilibra cât mai mult Secţia Civilă, Colegiul de Conducere fiind conştien</w:t>
      </w:r>
      <w:r w:rsidR="00D4469E">
        <w:rPr>
          <w:rFonts w:ascii="Times New Roman" w:eastAsia="Times New Roman" w:hAnsi="Times New Roman" w:cs="Times New Roman"/>
          <w:sz w:val="28"/>
          <w:szCs w:val="28"/>
        </w:rPr>
        <w:t>t</w:t>
      </w:r>
      <w:r w:rsidRPr="00FC768E">
        <w:rPr>
          <w:rFonts w:ascii="Times New Roman" w:eastAsia="Times New Roman" w:hAnsi="Times New Roman" w:cs="Times New Roman"/>
          <w:sz w:val="28"/>
          <w:szCs w:val="28"/>
        </w:rPr>
        <w:t xml:space="preserve"> că la această secţie ar mai trebui cel puţin 5 judecători. De asemenea, şi la Secţia penală s-ar impune repartizarea a încă unui coleg</w:t>
      </w:r>
      <w:r w:rsidR="00840F51">
        <w:rPr>
          <w:rFonts w:ascii="Times New Roman" w:eastAsia="Times New Roman" w:hAnsi="Times New Roman" w:cs="Times New Roman"/>
          <w:sz w:val="28"/>
          <w:szCs w:val="28"/>
        </w:rPr>
        <w:t>, mai ales dacă se va considera necesară planificarea a două completuri de drepturi şi libertăţi pe zi.</w:t>
      </w:r>
      <w:r w:rsidRPr="00FC768E">
        <w:rPr>
          <w:rFonts w:ascii="Times New Roman" w:eastAsia="Times New Roman" w:hAnsi="Times New Roman" w:cs="Times New Roman"/>
          <w:sz w:val="28"/>
          <w:szCs w:val="28"/>
        </w:rPr>
        <w:t xml:space="preserve"> </w:t>
      </w:r>
    </w:p>
    <w:p w:rsidR="00A33F3B" w:rsidRPr="00EE566B" w:rsidRDefault="00A33F3B" w:rsidP="00A33F3B">
      <w:pPr>
        <w:spacing w:after="0" w:line="360" w:lineRule="auto"/>
        <w:ind w:firstLine="720"/>
        <w:jc w:val="both"/>
        <w:rPr>
          <w:rFonts w:ascii="Times New Roman" w:eastAsia="Times New Roman" w:hAnsi="Times New Roman" w:cs="Times New Roman"/>
          <w:sz w:val="28"/>
          <w:szCs w:val="28"/>
        </w:rPr>
      </w:pPr>
      <w:r w:rsidRPr="00EE566B">
        <w:rPr>
          <w:rFonts w:ascii="Times New Roman" w:eastAsia="Times New Roman" w:hAnsi="Times New Roman" w:cs="Times New Roman"/>
          <w:sz w:val="28"/>
          <w:szCs w:val="28"/>
        </w:rPr>
        <w:t xml:space="preserve">Astfel, singura recomandare efectuată de către inspecţie în Raportul nr. 19-3736/28.10.2019 privind controlul la Judecătoria  </w:t>
      </w:r>
      <w:r w:rsidR="008E0161" w:rsidRPr="00EE566B">
        <w:rPr>
          <w:rFonts w:ascii="Times New Roman" w:eastAsia="Times New Roman" w:hAnsi="Times New Roman" w:cs="Times New Roman"/>
          <w:sz w:val="28"/>
          <w:szCs w:val="28"/>
        </w:rPr>
        <w:t>C</w:t>
      </w:r>
      <w:r w:rsidRPr="00EE566B">
        <w:rPr>
          <w:rFonts w:ascii="Times New Roman" w:eastAsia="Times New Roman" w:hAnsi="Times New Roman" w:cs="Times New Roman"/>
          <w:sz w:val="28"/>
          <w:szCs w:val="28"/>
        </w:rPr>
        <w:t>raiova</w:t>
      </w:r>
      <w:r w:rsidR="008E0161" w:rsidRPr="00EE566B">
        <w:rPr>
          <w:rFonts w:ascii="Times New Roman" w:eastAsia="Times New Roman" w:hAnsi="Times New Roman" w:cs="Times New Roman"/>
          <w:sz w:val="28"/>
          <w:szCs w:val="28"/>
        </w:rPr>
        <w:t xml:space="preserve"> </w:t>
      </w:r>
      <w:r w:rsidRPr="00EE566B">
        <w:rPr>
          <w:rFonts w:ascii="Times New Roman" w:eastAsia="Times New Roman" w:hAnsi="Times New Roman" w:cs="Times New Roman"/>
          <w:sz w:val="28"/>
          <w:szCs w:val="28"/>
        </w:rPr>
        <w:t>este cea referitoare la oportunitatea planificării a cel puţin două completuri de judecată în materia cauzelor de competenţa judecătorului de drepturi şi libertăţi, zilnic.</w:t>
      </w:r>
    </w:p>
    <w:p w:rsidR="00A33F3B" w:rsidRPr="00EE566B" w:rsidRDefault="00A33F3B" w:rsidP="00A33F3B">
      <w:pPr>
        <w:spacing w:after="0" w:line="360" w:lineRule="auto"/>
        <w:ind w:firstLine="720"/>
        <w:jc w:val="both"/>
        <w:rPr>
          <w:rFonts w:ascii="Times New Roman" w:eastAsia="Times New Roman" w:hAnsi="Times New Roman" w:cs="Times New Roman"/>
          <w:sz w:val="28"/>
          <w:szCs w:val="28"/>
        </w:rPr>
      </w:pPr>
      <w:r w:rsidRPr="00EE566B">
        <w:rPr>
          <w:rFonts w:ascii="Times New Roman" w:eastAsia="Times New Roman" w:hAnsi="Times New Roman" w:cs="Times New Roman"/>
          <w:sz w:val="28"/>
          <w:szCs w:val="28"/>
        </w:rPr>
        <w:t>Sub acest aspect, Colegiul de conducere a luat act de această recomandare, prin Hotărârea de Colegiu nr. 24/05.12.2019, a solicitat preşedintelui secţiei penale o analiză în cadrul secţiei şi efectuarea unei propuneri.</w:t>
      </w:r>
    </w:p>
    <w:p w:rsidR="00840F51" w:rsidRDefault="00A33F3B" w:rsidP="008F2DEA">
      <w:pPr>
        <w:spacing w:after="0" w:line="360" w:lineRule="auto"/>
        <w:ind w:firstLine="720"/>
        <w:jc w:val="both"/>
        <w:rPr>
          <w:rFonts w:ascii="Times New Roman" w:eastAsia="Times New Roman" w:hAnsi="Times New Roman" w:cs="Times New Roman"/>
          <w:sz w:val="28"/>
          <w:szCs w:val="28"/>
        </w:rPr>
      </w:pPr>
      <w:r w:rsidRPr="00EE566B">
        <w:rPr>
          <w:rFonts w:ascii="Times New Roman" w:eastAsia="Times New Roman" w:hAnsi="Times New Roman" w:cs="Times New Roman"/>
          <w:sz w:val="28"/>
          <w:szCs w:val="28"/>
        </w:rPr>
        <w:t>Cum până în acest moment Secţia de judecători nu a aprobat raportul Inspecţiei Judiciare nr. 19/3736/28.10.2019 întrucât, prin lucrarea nr. 23718/2019, Comisia nr. 2 Judecători- Resurse Umane şi organizare a decis amânarea discutării raportului de control al Inspecţiei Judiciare, urmând ca DLDC să analizeze în cadrul unei note modalităţile în care se poate asigura respectarea principiului repartizării aleatorii a cauzelor de competenţa judecătorului de drepturi şi libertăţi, având în vedere practica anterioară a Consiliului Superior al Magistraturii şi aspectele rezultate din lucrarea întocmită ca urmare a sesizării formulate de Tribunalul Bihor, se impune amânarea implementării recomandării formulate de Inspecţia Judiciară până la momentul în care Secţia pentru judecători îşi exprimă un punct de vedere obligatoriu în privinţa acestui aspect.</w:t>
      </w:r>
      <w:r>
        <w:rPr>
          <w:rFonts w:ascii="Times New Roman" w:eastAsia="Times New Roman" w:hAnsi="Times New Roman" w:cs="Times New Roman"/>
          <w:sz w:val="28"/>
          <w:szCs w:val="28"/>
        </w:rPr>
        <w:t xml:space="preserve"> </w:t>
      </w:r>
    </w:p>
    <w:p w:rsid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Totodată, succesul Secţiei Civile</w:t>
      </w:r>
      <w:r w:rsidR="00B41B86">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prin planificarea şedinţelor la două </w:t>
      </w:r>
      <w:r w:rsidRPr="00EE566B">
        <w:rPr>
          <w:rFonts w:ascii="Times New Roman" w:eastAsia="Times New Roman" w:hAnsi="Times New Roman" w:cs="Times New Roman"/>
          <w:sz w:val="28"/>
          <w:szCs w:val="28"/>
        </w:rPr>
        <w:t>săptămâni, reflectat nu doar în datele statistice ( operativitatea Secţiei Civile a fost de 10</w:t>
      </w:r>
      <w:r w:rsidR="00EE566B" w:rsidRPr="00EE566B">
        <w:rPr>
          <w:rFonts w:ascii="Times New Roman" w:eastAsia="Times New Roman" w:hAnsi="Times New Roman" w:cs="Times New Roman"/>
          <w:sz w:val="28"/>
          <w:szCs w:val="28"/>
        </w:rPr>
        <w:t>4</w:t>
      </w:r>
      <w:r w:rsidRPr="00EE566B">
        <w:rPr>
          <w:rFonts w:ascii="Times New Roman" w:eastAsia="Times New Roman" w:hAnsi="Times New Roman" w:cs="Times New Roman"/>
          <w:sz w:val="28"/>
          <w:szCs w:val="28"/>
        </w:rPr>
        <w:t xml:space="preserve">, </w:t>
      </w:r>
      <w:r w:rsidR="00EE566B" w:rsidRPr="00EE566B">
        <w:rPr>
          <w:rFonts w:ascii="Times New Roman" w:eastAsia="Times New Roman" w:hAnsi="Times New Roman" w:cs="Times New Roman"/>
          <w:sz w:val="28"/>
          <w:szCs w:val="28"/>
        </w:rPr>
        <w:t>9</w:t>
      </w:r>
      <w:r w:rsidRPr="00EE566B">
        <w:rPr>
          <w:rFonts w:ascii="Times New Roman" w:eastAsia="Times New Roman" w:hAnsi="Times New Roman" w:cs="Times New Roman"/>
          <w:sz w:val="28"/>
          <w:szCs w:val="28"/>
        </w:rPr>
        <w:t xml:space="preserve"> % ), cât mai ales în motivarea personalului, apreciind că, în prezent, nu</w:t>
      </w:r>
      <w:r w:rsidRPr="00FC768E">
        <w:rPr>
          <w:rFonts w:ascii="Times New Roman" w:eastAsia="Times New Roman" w:hAnsi="Times New Roman" w:cs="Times New Roman"/>
          <w:sz w:val="28"/>
          <w:szCs w:val="28"/>
        </w:rPr>
        <w:t xml:space="preserve"> mai există niciun coleg judecător sau grefier de la Secţia Civilă care ar dori să se întoarcă la formatul vechi cu şedinţe în fiecare săptămână, ne încurajează să </w:t>
      </w:r>
      <w:r w:rsidR="008E0161">
        <w:rPr>
          <w:rFonts w:ascii="Times New Roman" w:eastAsia="Times New Roman" w:hAnsi="Times New Roman" w:cs="Times New Roman"/>
          <w:sz w:val="28"/>
          <w:szCs w:val="28"/>
        </w:rPr>
        <w:t xml:space="preserve">apreciem că această soluţie va avea acelaşi rezultat şi la Secţia Penală, care începând cu 1 ianuarie 2020 </w:t>
      </w:r>
      <w:r w:rsidR="008F2DEA">
        <w:rPr>
          <w:rFonts w:ascii="Times New Roman" w:eastAsia="Times New Roman" w:hAnsi="Times New Roman" w:cs="Times New Roman"/>
          <w:sz w:val="28"/>
          <w:szCs w:val="28"/>
        </w:rPr>
        <w:t>are planificate şedinţele de judecată o dată la două săptămâni.</w:t>
      </w:r>
    </w:p>
    <w:p w:rsidR="008734E9" w:rsidRPr="00FC768E" w:rsidRDefault="008734E9" w:rsidP="008734E9">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Obiective importante ale conducerii instanţei în anul 20</w:t>
      </w:r>
      <w:r>
        <w:rPr>
          <w:rFonts w:ascii="Times New Roman" w:eastAsia="Times New Roman" w:hAnsi="Times New Roman" w:cs="Times New Roman"/>
          <w:sz w:val="28"/>
          <w:szCs w:val="28"/>
        </w:rPr>
        <w:t>20</w:t>
      </w:r>
      <w:r w:rsidRPr="00FC768E">
        <w:rPr>
          <w:rFonts w:ascii="Times New Roman" w:eastAsia="Times New Roman" w:hAnsi="Times New Roman" w:cs="Times New Roman"/>
          <w:sz w:val="28"/>
          <w:szCs w:val="28"/>
        </w:rPr>
        <w:t>, înţelegând prin conducere nu doar preşedintele si vicepresintele instanţei, ci toţi judecătorii şi grefierii cu funcţii de conducere şi, în acelaşi timp, Colegiul de Conducere,  ca for de dezbatere şi de decizie al întregii instanţe, îl reprezintă:</w:t>
      </w:r>
    </w:p>
    <w:p w:rsidR="00CE0ECA" w:rsidRDefault="008734E9" w:rsidP="00B41B86">
      <w:pPr>
        <w:spacing w:after="0" w:line="360" w:lineRule="auto"/>
        <w:ind w:firstLine="708"/>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organizarea eficientă a arhivei de conservare, inclusiv prin proceduri de selecţie a dosarelor cu termenul de casare expirat, inventarierea celor aflate în arhiva veche a judecătoriei</w:t>
      </w:r>
      <w:r w:rsidR="00CE0ECA">
        <w:rPr>
          <w:rFonts w:ascii="Times New Roman" w:eastAsia="Times New Roman" w:hAnsi="Times New Roman" w:cs="Times New Roman"/>
          <w:sz w:val="28"/>
          <w:szCs w:val="28"/>
        </w:rPr>
        <w:t>;</w:t>
      </w:r>
    </w:p>
    <w:p w:rsidR="008734E9" w:rsidRPr="00FC768E" w:rsidRDefault="008734E9" w:rsidP="00360EFE">
      <w:pPr>
        <w:spacing w:after="0" w:line="360" w:lineRule="auto"/>
        <w:ind w:firstLine="708"/>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 </w:t>
      </w:r>
      <w:r w:rsidR="00CE0ECA">
        <w:rPr>
          <w:rFonts w:ascii="Times New Roman" w:eastAsia="Times New Roman" w:hAnsi="Times New Roman" w:cs="Times New Roman"/>
          <w:sz w:val="28"/>
          <w:szCs w:val="28"/>
        </w:rPr>
        <w:t>extinderea</w:t>
      </w:r>
      <w:r w:rsidRPr="00FC768E">
        <w:rPr>
          <w:rFonts w:ascii="Times New Roman" w:eastAsia="Times New Roman" w:hAnsi="Times New Roman" w:cs="Times New Roman"/>
          <w:sz w:val="28"/>
          <w:szCs w:val="28"/>
        </w:rPr>
        <w:t xml:space="preserve"> aplicaţiei „Infodosar”</w:t>
      </w:r>
      <w:r w:rsidR="00CE0ECA">
        <w:rPr>
          <w:rFonts w:ascii="Times New Roman" w:eastAsia="Times New Roman" w:hAnsi="Times New Roman" w:cs="Times New Roman"/>
          <w:sz w:val="28"/>
          <w:szCs w:val="28"/>
        </w:rPr>
        <w:t>,</w:t>
      </w:r>
      <w:r w:rsidR="008E6740">
        <w:rPr>
          <w:rFonts w:ascii="Times New Roman" w:eastAsia="Times New Roman" w:hAnsi="Times New Roman" w:cs="Times New Roman"/>
          <w:sz w:val="28"/>
          <w:szCs w:val="28"/>
        </w:rPr>
        <w:t xml:space="preserve"> </w:t>
      </w:r>
      <w:r w:rsidRPr="00FC768E">
        <w:rPr>
          <w:rFonts w:ascii="Times New Roman" w:eastAsia="Times New Roman" w:hAnsi="Times New Roman" w:cs="Times New Roman"/>
          <w:sz w:val="28"/>
          <w:szCs w:val="28"/>
        </w:rPr>
        <w:t xml:space="preserve">pe cât posibil, </w:t>
      </w:r>
      <w:r w:rsidR="00CE0ECA">
        <w:rPr>
          <w:rFonts w:ascii="Times New Roman" w:eastAsia="Times New Roman" w:hAnsi="Times New Roman" w:cs="Times New Roman"/>
          <w:sz w:val="28"/>
          <w:szCs w:val="28"/>
        </w:rPr>
        <w:t xml:space="preserve">şi </w:t>
      </w:r>
      <w:r w:rsidRPr="00FC768E">
        <w:rPr>
          <w:rFonts w:ascii="Times New Roman" w:eastAsia="Times New Roman" w:hAnsi="Times New Roman" w:cs="Times New Roman"/>
          <w:sz w:val="28"/>
          <w:szCs w:val="28"/>
        </w:rPr>
        <w:t>la Secţia penală;</w:t>
      </w:r>
    </w:p>
    <w:p w:rsidR="008734E9" w:rsidRPr="00FC768E" w:rsidRDefault="008734E9" w:rsidP="00360EFE">
      <w:pPr>
        <w:spacing w:after="0" w:line="360" w:lineRule="auto"/>
        <w:ind w:firstLine="708"/>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echilibrarea secţiilor, sens în care conducerea instanţei are în vedere suplimentarea cu un număr considerabil a schemei Secţiei Civile pentru ca rezulatele bune ce se vor obţine în anul 20</w:t>
      </w:r>
      <w:r w:rsidR="0045224F">
        <w:rPr>
          <w:rFonts w:ascii="Times New Roman" w:eastAsia="Times New Roman" w:hAnsi="Times New Roman" w:cs="Times New Roman"/>
          <w:sz w:val="28"/>
          <w:szCs w:val="28"/>
        </w:rPr>
        <w:t>20</w:t>
      </w:r>
      <w:r w:rsidRPr="00FC768E">
        <w:rPr>
          <w:rFonts w:ascii="Times New Roman" w:eastAsia="Times New Roman" w:hAnsi="Times New Roman" w:cs="Times New Roman"/>
          <w:sz w:val="28"/>
          <w:szCs w:val="28"/>
        </w:rPr>
        <w:t xml:space="preserve"> să se realizeze cu un efort mai mic al personalului acestei secţii;</w:t>
      </w:r>
    </w:p>
    <w:p w:rsidR="008734E9" w:rsidRPr="00FC768E" w:rsidRDefault="008734E9" w:rsidP="00360EFE">
      <w:pPr>
        <w:spacing w:after="0" w:line="360" w:lineRule="auto"/>
        <w:ind w:firstLine="708"/>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w:t>
      </w:r>
      <w:r w:rsidR="00A12AB8">
        <w:rPr>
          <w:rFonts w:ascii="Times New Roman" w:eastAsia="Times New Roman" w:hAnsi="Times New Roman" w:cs="Times New Roman"/>
          <w:sz w:val="28"/>
          <w:szCs w:val="28"/>
        </w:rPr>
        <w:t xml:space="preserve"> </w:t>
      </w:r>
      <w:r w:rsidRPr="00FC768E">
        <w:rPr>
          <w:rFonts w:ascii="Times New Roman" w:eastAsia="Times New Roman" w:hAnsi="Times New Roman" w:cs="Times New Roman"/>
          <w:sz w:val="28"/>
          <w:szCs w:val="28"/>
        </w:rPr>
        <w:t>continuarea unor măsuri administrative importante pentru buna funcţionare a Judecătoriei Craiova constând în: casarea mobilierului vechi şi uzat care prezintă un pericol real de accidente, simplificarea unor proceduri administrative sau a unor circuite în cadrul instanţei sau a secţiilor;</w:t>
      </w:r>
    </w:p>
    <w:p w:rsidR="008734E9" w:rsidRDefault="008734E9" w:rsidP="00360EFE">
      <w:pPr>
        <w:spacing w:after="0" w:line="360" w:lineRule="auto"/>
        <w:ind w:firstLine="708"/>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 continuarea eforturilor pentru obţinerea unor rezultate pozitive în privinţa reparaţiilor necesare, a înlocuirii mobilierului învechit si a </w:t>
      </w:r>
      <w:r w:rsidR="00A12AB8">
        <w:rPr>
          <w:rFonts w:ascii="Times New Roman" w:eastAsia="Times New Roman" w:hAnsi="Times New Roman" w:cs="Times New Roman"/>
          <w:sz w:val="28"/>
          <w:szCs w:val="28"/>
        </w:rPr>
        <w:t>î</w:t>
      </w:r>
      <w:r w:rsidRPr="00FC768E">
        <w:rPr>
          <w:rFonts w:ascii="Times New Roman" w:eastAsia="Times New Roman" w:hAnsi="Times New Roman" w:cs="Times New Roman"/>
          <w:sz w:val="28"/>
          <w:szCs w:val="28"/>
        </w:rPr>
        <w:t>mbun</w:t>
      </w:r>
      <w:r w:rsidR="00A12AB8">
        <w:rPr>
          <w:rFonts w:ascii="Times New Roman" w:eastAsia="Times New Roman" w:hAnsi="Times New Roman" w:cs="Times New Roman"/>
          <w:sz w:val="28"/>
          <w:szCs w:val="28"/>
        </w:rPr>
        <w:t>ă</w:t>
      </w:r>
      <w:r w:rsidRPr="00FC768E">
        <w:rPr>
          <w:rFonts w:ascii="Times New Roman" w:eastAsia="Times New Roman" w:hAnsi="Times New Roman" w:cs="Times New Roman"/>
          <w:sz w:val="28"/>
          <w:szCs w:val="28"/>
        </w:rPr>
        <w:t>t</w:t>
      </w:r>
      <w:r w:rsidR="00A12AB8">
        <w:rPr>
          <w:rFonts w:ascii="Times New Roman" w:eastAsia="Times New Roman" w:hAnsi="Times New Roman" w:cs="Times New Roman"/>
          <w:sz w:val="28"/>
          <w:szCs w:val="28"/>
        </w:rPr>
        <w:t>ăț</w:t>
      </w:r>
      <w:r w:rsidRPr="00FC768E">
        <w:rPr>
          <w:rFonts w:ascii="Times New Roman" w:eastAsia="Times New Roman" w:hAnsi="Times New Roman" w:cs="Times New Roman"/>
          <w:sz w:val="28"/>
          <w:szCs w:val="28"/>
        </w:rPr>
        <w:t>irii conditiilor de munc</w:t>
      </w:r>
      <w:r w:rsidR="00A12AB8">
        <w:rPr>
          <w:rFonts w:ascii="Times New Roman" w:eastAsia="Times New Roman" w:hAnsi="Times New Roman" w:cs="Times New Roman"/>
          <w:sz w:val="28"/>
          <w:szCs w:val="28"/>
        </w:rPr>
        <w:t>ă</w:t>
      </w:r>
      <w:r w:rsidRPr="00FC768E">
        <w:rPr>
          <w:rFonts w:ascii="Times New Roman" w:eastAsia="Times New Roman" w:hAnsi="Times New Roman" w:cs="Times New Roman"/>
          <w:sz w:val="28"/>
          <w:szCs w:val="28"/>
        </w:rPr>
        <w:t>.</w:t>
      </w:r>
    </w:p>
    <w:p w:rsidR="0045224F" w:rsidRDefault="0045224F" w:rsidP="00360EFE">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relocarea Secţiei penale, ori relocarea unei părţi a instanţei;</w:t>
      </w:r>
    </w:p>
    <w:p w:rsidR="008F2DEA" w:rsidRPr="00FC768E" w:rsidRDefault="0045224F" w:rsidP="00360EFE">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majorarea schemei de personal</w:t>
      </w:r>
      <w:r w:rsidR="00770DCB">
        <w:rPr>
          <w:rFonts w:ascii="Times New Roman" w:eastAsia="Times New Roman" w:hAnsi="Times New Roman" w:cs="Times New Roman"/>
          <w:sz w:val="28"/>
          <w:szCs w:val="28"/>
        </w:rPr>
        <w:t>, mai ales grefieri de şedinţă, cu 5 posturi şi cel puţin un post de arhivar</w:t>
      </w:r>
      <w:r w:rsidR="00A12AB8">
        <w:rPr>
          <w:rFonts w:ascii="Times New Roman" w:eastAsia="Times New Roman" w:hAnsi="Times New Roman" w:cs="Times New Roman"/>
          <w:sz w:val="28"/>
          <w:szCs w:val="28"/>
        </w:rPr>
        <w:t>;</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Datele şi informaţiile inserate în cuprinsul Raportului de bilanţ, aferent activităţii desfăşurate în cursul anului 201</w:t>
      </w:r>
      <w:r w:rsidR="00770DCB">
        <w:rPr>
          <w:rFonts w:ascii="Times New Roman" w:eastAsia="Times New Roman" w:hAnsi="Times New Roman" w:cs="Times New Roman"/>
          <w:sz w:val="28"/>
          <w:szCs w:val="28"/>
        </w:rPr>
        <w:t>9</w:t>
      </w:r>
      <w:r w:rsidRPr="00FC768E">
        <w:rPr>
          <w:rFonts w:ascii="Times New Roman" w:eastAsia="Times New Roman" w:hAnsi="Times New Roman" w:cs="Times New Roman"/>
          <w:sz w:val="28"/>
          <w:szCs w:val="28"/>
        </w:rPr>
        <w:t xml:space="preserve">, reflectă o  activitate  bună a Judecătoriei Craiova, o activitate caracteristică  unei instanţe mari  de judecată, înţelegând prin aceasta nu neapărat raza teritorială de  competenţă, cât mai ales volumul de activitate, complexitatea cauzelor, problemele  cu  sediul, de  personal, relaţii profesionale sau interumane. </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 xml:space="preserve">Dincolo de cifrele statistice, se poate </w:t>
      </w:r>
      <w:r w:rsidR="00BF5DE7">
        <w:rPr>
          <w:rFonts w:ascii="Times New Roman" w:eastAsia="Times New Roman" w:hAnsi="Times New Roman" w:cs="Times New Roman"/>
          <w:sz w:val="28"/>
          <w:szCs w:val="28"/>
        </w:rPr>
        <w:t>evidenția</w:t>
      </w:r>
      <w:r w:rsidRPr="00FC768E">
        <w:rPr>
          <w:rFonts w:ascii="Times New Roman" w:eastAsia="Times New Roman" w:hAnsi="Times New Roman" w:cs="Times New Roman"/>
          <w:sz w:val="28"/>
          <w:szCs w:val="28"/>
        </w:rPr>
        <w:t xml:space="preserve"> efortul şi responsabilitatea  întregului personal, calitatea umană  şi simţul datoriei, a fiecărui judecător şi grefier din această instituţie, fiecare fiind conştient de  rolul pe care îl are justiţia într-o  societate normală, democratică.</w:t>
      </w:r>
    </w:p>
    <w:p w:rsidR="00FC768E" w:rsidRPr="00FC768E" w:rsidRDefault="00FC768E" w:rsidP="00FC768E">
      <w:pPr>
        <w:spacing w:after="0" w:line="360" w:lineRule="auto"/>
        <w:ind w:firstLine="708"/>
        <w:jc w:val="both"/>
        <w:rPr>
          <w:rFonts w:ascii="Times New Roman" w:eastAsia="Times New Roman" w:hAnsi="Times New Roman" w:cs="Times New Roman"/>
          <w:sz w:val="28"/>
          <w:szCs w:val="28"/>
        </w:rPr>
      </w:pPr>
      <w:r w:rsidRPr="00FC768E">
        <w:rPr>
          <w:rFonts w:ascii="Times New Roman" w:eastAsia="Times New Roman" w:hAnsi="Times New Roman" w:cs="Times New Roman"/>
          <w:sz w:val="28"/>
          <w:szCs w:val="28"/>
        </w:rPr>
        <w:t>În raport de rezultatele înregistrate, se poate concluziona că întreg colectivul instanţei şi-a  făcut datoria în anul 201</w:t>
      </w:r>
      <w:r w:rsidR="00A30716">
        <w:rPr>
          <w:rFonts w:ascii="Times New Roman" w:eastAsia="Times New Roman" w:hAnsi="Times New Roman" w:cs="Times New Roman"/>
          <w:sz w:val="28"/>
          <w:szCs w:val="28"/>
        </w:rPr>
        <w:t>9</w:t>
      </w:r>
      <w:r w:rsidRPr="00FC768E">
        <w:rPr>
          <w:rFonts w:ascii="Times New Roman" w:eastAsia="Times New Roman" w:hAnsi="Times New Roman" w:cs="Times New Roman"/>
          <w:sz w:val="28"/>
          <w:szCs w:val="28"/>
        </w:rPr>
        <w:t>,  înţelegând</w:t>
      </w:r>
      <w:r w:rsidR="00287683">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prin datorie</w:t>
      </w:r>
      <w:r w:rsidR="00287683">
        <w:rPr>
          <w:rFonts w:ascii="Times New Roman" w:eastAsia="Times New Roman" w:hAnsi="Times New Roman" w:cs="Times New Roman"/>
          <w:sz w:val="28"/>
          <w:szCs w:val="28"/>
        </w:rPr>
        <w:t>,</w:t>
      </w:r>
      <w:r w:rsidRPr="00FC768E">
        <w:rPr>
          <w:rFonts w:ascii="Times New Roman" w:eastAsia="Times New Roman" w:hAnsi="Times New Roman" w:cs="Times New Roman"/>
          <w:sz w:val="28"/>
          <w:szCs w:val="28"/>
        </w:rPr>
        <w:t xml:space="preserve">  menirea justiţiei  de a înfăptui dreptatea, de a fi în slujba cetatenilor, de a comunica cu aceştia şi de a  câştiga  respectul în comunitate. </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lang w:val="fr-FR"/>
        </w:rPr>
      </w:pPr>
      <w:r w:rsidRPr="00FC768E">
        <w:rPr>
          <w:rFonts w:ascii="Times New Roman" w:eastAsia="Times New Roman" w:hAnsi="Times New Roman" w:cs="Times New Roman"/>
          <w:sz w:val="28"/>
          <w:szCs w:val="28"/>
          <w:lang w:val="fr-FR"/>
        </w:rPr>
        <w:t>Preocupările privind perfecţionarea profesională a judecătorilor, pregătirea profesională a personalului auxiliar, respectarea duratei rezonabile de soluţionare a cauzelor, redactarea hotărârilor în termenul legal, verificarea activităţii personalului auxiliar şi responsabilizarea acestuia cu privire la activitatea pe care o desfăşoară au ca scop îmbunătăţirea calităţii actului de justiţie şi se încadrează în programul de strategie a reformei în justiţie şi a dezideratelor statului de drept.</w:t>
      </w:r>
    </w:p>
    <w:p w:rsidR="00FC768E" w:rsidRPr="00FC768E" w:rsidRDefault="00955C4A" w:rsidP="00FC768E">
      <w:pPr>
        <w:spacing w:after="0" w:line="360" w:lineRule="auto"/>
        <w:ind w:firstLine="720"/>
        <w:jc w:val="both"/>
        <w:rPr>
          <w:rFonts w:ascii="Times New Roman" w:eastAsia="Times New Roman" w:hAnsi="Times New Roman" w:cs="Times New Roman"/>
          <w:sz w:val="28"/>
          <w:szCs w:val="28"/>
          <w:lang w:val="fr-FR"/>
        </w:rPr>
      </w:pPr>
      <w:r>
        <w:rPr>
          <w:rFonts w:ascii="Times New Roman" w:eastAsia="Times New Roman" w:hAnsi="Times New Roman" w:cs="Times New Roman"/>
          <w:sz w:val="28"/>
          <w:szCs w:val="28"/>
          <w:lang w:val="fr-FR"/>
        </w:rPr>
        <w:t>P</w:t>
      </w:r>
      <w:r w:rsidR="00FC768E" w:rsidRPr="00FC768E">
        <w:rPr>
          <w:rFonts w:ascii="Times New Roman" w:eastAsia="Times New Roman" w:hAnsi="Times New Roman" w:cs="Times New Roman"/>
          <w:sz w:val="28"/>
          <w:szCs w:val="28"/>
          <w:lang w:val="fr-FR"/>
        </w:rPr>
        <w:t>racticarea, în continuare, a unui management participativ este de natură să legitimeze autoritatea conducerii judecătoriei, dar şi să asigure buna funcţionare a instanţei.</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lang w:val="fr-FR"/>
        </w:rPr>
      </w:pPr>
      <w:r w:rsidRPr="00FC768E">
        <w:rPr>
          <w:rFonts w:ascii="Times New Roman" w:eastAsia="Times New Roman" w:hAnsi="Times New Roman" w:cs="Times New Roman"/>
          <w:sz w:val="28"/>
          <w:szCs w:val="28"/>
          <w:lang w:val="fr-FR"/>
        </w:rPr>
        <w:t>În acest sens, se impune şi pe viitor existenţa unui climat de muncă adecvat, având la bază relaţii interumane bazate pe încredere şi respect reciproc, în care să nu existe fisuri în comunicarea dintre judecători şi personalul auxiliar de specialitate, dintre conducerea instanţei şi personalul acesteia, sau în cadrul funcţiilor de conducere. Este remarcabilă implicarea colegilor cu funcţii de conducere - a doamnei Vicepreşedinte, a Preşedinţilor de secţii şi a celor din Colegiul de Conducere al Judecătoriei Craiova, anul 201</w:t>
      </w:r>
      <w:r w:rsidR="00751421">
        <w:rPr>
          <w:rFonts w:ascii="Times New Roman" w:eastAsia="Times New Roman" w:hAnsi="Times New Roman" w:cs="Times New Roman"/>
          <w:sz w:val="28"/>
          <w:szCs w:val="28"/>
          <w:lang w:val="fr-FR"/>
        </w:rPr>
        <w:t>9</w:t>
      </w:r>
      <w:r w:rsidRPr="00FC768E">
        <w:rPr>
          <w:rFonts w:ascii="Times New Roman" w:eastAsia="Times New Roman" w:hAnsi="Times New Roman" w:cs="Times New Roman"/>
          <w:sz w:val="28"/>
          <w:szCs w:val="28"/>
          <w:lang w:val="fr-FR"/>
        </w:rPr>
        <w:t xml:space="preserve"> fiind un an al coeziunii, al încrederii şi al formării unei echipe de conducere profesioniste şi dedicate în întregime acestei instanţe.</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lang w:val="fr-FR"/>
        </w:rPr>
      </w:pPr>
      <w:r w:rsidRPr="00FC768E">
        <w:rPr>
          <w:rFonts w:ascii="Times New Roman" w:eastAsia="Times New Roman" w:hAnsi="Times New Roman" w:cs="Times New Roman"/>
          <w:sz w:val="28"/>
          <w:szCs w:val="28"/>
          <w:lang w:val="fr-FR"/>
        </w:rPr>
        <w:t xml:space="preserve"> De asemenea, apreciez pozitiv activitatea grefierului şef şi a grefierilor şefi de secţii, doamnele Corina Cismaru, Viorica Nedelcu şi domnului Bădiţă Onea.</w:t>
      </w:r>
    </w:p>
    <w:p w:rsidR="00FC768E" w:rsidRPr="00FC768E" w:rsidRDefault="00FC768E" w:rsidP="00FC768E">
      <w:pPr>
        <w:spacing w:after="0" w:line="360" w:lineRule="auto"/>
        <w:ind w:firstLine="720"/>
        <w:jc w:val="both"/>
        <w:rPr>
          <w:rFonts w:ascii="Times New Roman" w:eastAsia="Times New Roman" w:hAnsi="Times New Roman" w:cs="Times New Roman"/>
          <w:sz w:val="28"/>
          <w:szCs w:val="28"/>
          <w:lang w:val="fr-FR"/>
        </w:rPr>
      </w:pPr>
      <w:r w:rsidRPr="00FC768E">
        <w:rPr>
          <w:rFonts w:ascii="Times New Roman" w:eastAsia="Times New Roman" w:hAnsi="Times New Roman" w:cs="Times New Roman"/>
          <w:sz w:val="28"/>
          <w:szCs w:val="28"/>
          <w:lang w:val="fr-FR"/>
        </w:rPr>
        <w:t>Rezultatele obţinute, ne îndreptăţesc să mulţumim întregului personal şi să îl felicităm totodată, apreciind că în contextul dificultăţilor zilnice, a dat dovad</w:t>
      </w:r>
      <w:r w:rsidR="00280A72">
        <w:rPr>
          <w:rFonts w:ascii="Times New Roman" w:eastAsia="Times New Roman" w:hAnsi="Times New Roman" w:cs="Times New Roman"/>
          <w:sz w:val="28"/>
          <w:szCs w:val="28"/>
          <w:lang w:val="fr-FR"/>
        </w:rPr>
        <w:t>ă</w:t>
      </w:r>
      <w:r w:rsidRPr="00FC768E">
        <w:rPr>
          <w:rFonts w:ascii="Times New Roman" w:eastAsia="Times New Roman" w:hAnsi="Times New Roman" w:cs="Times New Roman"/>
          <w:sz w:val="28"/>
          <w:szCs w:val="28"/>
          <w:lang w:val="fr-FR"/>
        </w:rPr>
        <w:t xml:space="preserve"> de profesionalism şi responsabilitate, având întregul merit pentru aceste rezultate.</w:t>
      </w:r>
    </w:p>
    <w:p w:rsidR="00857CCE" w:rsidRDefault="00857CCE" w:rsidP="00857CCE">
      <w:pPr>
        <w:spacing w:after="0" w:line="360" w:lineRule="auto"/>
        <w:ind w:firstLine="720"/>
        <w:jc w:val="both"/>
        <w:rPr>
          <w:rFonts w:ascii="Times New Roman" w:eastAsia="Times New Roman" w:hAnsi="Times New Roman" w:cs="Times New Roman"/>
          <w:sz w:val="28"/>
          <w:szCs w:val="28"/>
        </w:rPr>
      </w:pPr>
      <w:r w:rsidRPr="00280A72">
        <w:rPr>
          <w:rFonts w:ascii="Times New Roman" w:eastAsia="Times New Roman" w:hAnsi="Times New Roman" w:cs="Times New Roman"/>
          <w:sz w:val="28"/>
          <w:szCs w:val="28"/>
        </w:rPr>
        <w:t>Trebuie remarcat că, după mai bine de 10 ani, la Judecătoria Craiova a fost realizat în perioada  7-11 octombrie 2019 un control de fond de către Inspecţia Judiciară ale cărei concluzii reflectă într-un mod pozitiv şi activitatea instanţei, şi condiţiile de muncă, şi demersurile manageriale pentru a se obţine rezultate bune.</w:t>
      </w:r>
    </w:p>
    <w:p w:rsidR="00FC768E" w:rsidRPr="003424C2" w:rsidRDefault="00CF5199" w:rsidP="00FC768E">
      <w:pPr>
        <w:spacing w:after="0" w:line="360" w:lineRule="auto"/>
        <w:ind w:firstLine="720"/>
        <w:jc w:val="both"/>
        <w:rPr>
          <w:rFonts w:ascii="Times New Roman" w:eastAsia="Times New Roman" w:hAnsi="Times New Roman" w:cs="Times New Roman"/>
          <w:b/>
          <w:bCs/>
          <w:sz w:val="28"/>
          <w:szCs w:val="28"/>
          <w:lang w:val="fr-FR"/>
        </w:rPr>
      </w:pPr>
      <w:r>
        <w:rPr>
          <w:rFonts w:ascii="Times New Roman" w:eastAsia="Times New Roman" w:hAnsi="Times New Roman" w:cs="Times New Roman"/>
          <w:sz w:val="28"/>
          <w:szCs w:val="28"/>
          <w:lang w:val="fr-FR"/>
        </w:rPr>
        <w:t xml:space="preserve">Astfel, concluziile finale ale inspecţiei sunt următoarele: </w:t>
      </w:r>
      <w:r w:rsidRPr="003424C2">
        <w:rPr>
          <w:rFonts w:ascii="Times New Roman" w:eastAsia="Times New Roman" w:hAnsi="Times New Roman" w:cs="Times New Roman"/>
          <w:b/>
          <w:bCs/>
          <w:sz w:val="28"/>
          <w:szCs w:val="28"/>
          <w:lang w:val="fr-FR"/>
        </w:rPr>
        <w:t>"verificările efectuate la nivelul Judecătoriei Craiova au evidenţiat organizarea eficientă a activităţii acestei instanţe, în deplină conformitate cu standardele de eficienţă impuse de dispoziţiile legale şi regulamentare, atât în ceea ce priveşte activitatea de judecată propriu-zisă, cât şi funcţionarea corespunzătoare a compartimentelor auxiliare…."</w:t>
      </w:r>
    </w:p>
    <w:p w:rsidR="00FC768E" w:rsidRPr="003424C2" w:rsidRDefault="00FC768E" w:rsidP="00FC768E">
      <w:pPr>
        <w:spacing w:after="0" w:line="360" w:lineRule="auto"/>
        <w:ind w:firstLine="720"/>
        <w:jc w:val="both"/>
        <w:rPr>
          <w:rFonts w:ascii="Times New Roman" w:eastAsia="Times New Roman" w:hAnsi="Times New Roman" w:cs="Times New Roman"/>
          <w:b/>
          <w:bCs/>
          <w:sz w:val="28"/>
          <w:szCs w:val="28"/>
          <w:lang w:val="fr-FR"/>
        </w:rPr>
      </w:pPr>
    </w:p>
    <w:p w:rsidR="00FC768E" w:rsidRPr="003424C2" w:rsidRDefault="00FC768E" w:rsidP="00FC768E">
      <w:pPr>
        <w:spacing w:after="0" w:line="360" w:lineRule="auto"/>
        <w:ind w:firstLine="720"/>
        <w:jc w:val="center"/>
        <w:rPr>
          <w:rFonts w:ascii="Times New Roman" w:eastAsia="Times New Roman" w:hAnsi="Times New Roman" w:cs="Times New Roman"/>
          <w:b/>
          <w:bCs/>
          <w:i/>
          <w:sz w:val="28"/>
          <w:szCs w:val="28"/>
          <w:lang w:val="fr-FR"/>
        </w:rPr>
      </w:pPr>
      <w:r w:rsidRPr="003424C2">
        <w:rPr>
          <w:rFonts w:ascii="Times New Roman" w:eastAsia="Times New Roman" w:hAnsi="Times New Roman" w:cs="Times New Roman"/>
          <w:b/>
          <w:bCs/>
          <w:i/>
          <w:sz w:val="28"/>
          <w:szCs w:val="28"/>
          <w:lang w:val="fr-FR"/>
        </w:rPr>
        <w:t>Judecător Constantin Cătălin Goșa</w:t>
      </w:r>
    </w:p>
    <w:p w:rsidR="00FC768E" w:rsidRPr="003424C2" w:rsidRDefault="00FC768E" w:rsidP="00FC768E">
      <w:pPr>
        <w:spacing w:after="0" w:line="360" w:lineRule="auto"/>
        <w:ind w:firstLine="720"/>
        <w:jc w:val="center"/>
        <w:rPr>
          <w:rFonts w:ascii="Times New Roman" w:eastAsia="Times New Roman" w:hAnsi="Times New Roman" w:cs="Times New Roman"/>
          <w:b/>
          <w:bCs/>
          <w:sz w:val="28"/>
          <w:szCs w:val="28"/>
          <w:lang w:val="fr-FR"/>
        </w:rPr>
      </w:pPr>
      <w:r w:rsidRPr="003424C2">
        <w:rPr>
          <w:rFonts w:ascii="Times New Roman" w:eastAsia="Times New Roman" w:hAnsi="Times New Roman" w:cs="Times New Roman"/>
          <w:b/>
          <w:bCs/>
          <w:sz w:val="28"/>
          <w:szCs w:val="28"/>
          <w:lang w:val="fr-FR"/>
        </w:rPr>
        <w:t>Președintele Judecătoriei Craiova</w:t>
      </w:r>
    </w:p>
    <w:p w:rsidR="00FC768E" w:rsidRPr="00FC768E" w:rsidRDefault="00FC768E" w:rsidP="00FC768E">
      <w:pPr>
        <w:spacing w:after="0" w:line="360" w:lineRule="auto"/>
        <w:ind w:firstLine="720"/>
        <w:jc w:val="center"/>
        <w:rPr>
          <w:rFonts w:ascii="Times New Roman" w:eastAsia="Times New Roman" w:hAnsi="Times New Roman" w:cs="Times New Roman"/>
          <w:b/>
          <w:sz w:val="28"/>
          <w:szCs w:val="28"/>
          <w:lang w:val="fr-FR"/>
        </w:rPr>
      </w:pPr>
    </w:p>
    <w:p w:rsidR="00FC768E" w:rsidRPr="00FC768E" w:rsidRDefault="00FC768E" w:rsidP="00FC768E">
      <w:pPr>
        <w:spacing w:after="0" w:line="360" w:lineRule="auto"/>
        <w:rPr>
          <w:rFonts w:ascii="Times New Roman" w:eastAsia="Times New Roman" w:hAnsi="Times New Roman" w:cs="Times New Roman"/>
          <w:b/>
          <w:sz w:val="28"/>
          <w:szCs w:val="28"/>
          <w:lang w:val="fr-FR"/>
        </w:rPr>
      </w:pPr>
    </w:p>
    <w:p w:rsidR="00FC768E" w:rsidRPr="00FC768E" w:rsidRDefault="00FC768E" w:rsidP="00FC768E">
      <w:pPr>
        <w:spacing w:after="0" w:line="360" w:lineRule="auto"/>
        <w:ind w:firstLine="720"/>
        <w:jc w:val="center"/>
        <w:rPr>
          <w:rFonts w:ascii="Times New Roman" w:eastAsia="Times New Roman" w:hAnsi="Times New Roman" w:cs="Times New Roman"/>
          <w:b/>
          <w:sz w:val="28"/>
          <w:szCs w:val="28"/>
          <w:lang w:val="fr-FR"/>
        </w:rPr>
      </w:pPr>
      <w:r w:rsidRPr="00FC768E">
        <w:rPr>
          <w:rFonts w:ascii="Times New Roman" w:eastAsia="Times New Roman" w:hAnsi="Times New Roman" w:cs="Times New Roman"/>
          <w:b/>
          <w:sz w:val="28"/>
          <w:szCs w:val="28"/>
          <w:lang w:val="fr-FR"/>
        </w:rPr>
        <w:t>CRAIOVA</w:t>
      </w:r>
    </w:p>
    <w:p w:rsidR="00FC768E" w:rsidRPr="00FC768E" w:rsidRDefault="00F27A3E" w:rsidP="00FC768E">
      <w:pPr>
        <w:spacing w:after="0" w:line="360" w:lineRule="auto"/>
        <w:ind w:firstLine="720"/>
        <w:jc w:val="center"/>
        <w:rPr>
          <w:rFonts w:ascii="Times New Roman" w:eastAsia="Times New Roman" w:hAnsi="Times New Roman" w:cs="Times New Roman"/>
          <w:b/>
          <w:sz w:val="28"/>
          <w:szCs w:val="28"/>
          <w:lang w:val="fr-FR"/>
        </w:rPr>
      </w:pPr>
      <w:r>
        <w:rPr>
          <w:rFonts w:ascii="Times New Roman" w:eastAsia="Times New Roman" w:hAnsi="Times New Roman" w:cs="Times New Roman"/>
          <w:b/>
          <w:sz w:val="28"/>
          <w:szCs w:val="28"/>
          <w:lang w:val="fr-FR"/>
        </w:rPr>
        <w:t>27</w:t>
      </w:r>
      <w:r w:rsidR="00FC768E" w:rsidRPr="00FC768E">
        <w:rPr>
          <w:rFonts w:ascii="Times New Roman" w:eastAsia="Times New Roman" w:hAnsi="Times New Roman" w:cs="Times New Roman"/>
          <w:b/>
          <w:sz w:val="28"/>
          <w:szCs w:val="28"/>
          <w:lang w:val="fr-FR"/>
        </w:rPr>
        <w:t xml:space="preserve"> </w:t>
      </w:r>
      <w:r>
        <w:rPr>
          <w:rFonts w:ascii="Times New Roman" w:eastAsia="Times New Roman" w:hAnsi="Times New Roman" w:cs="Times New Roman"/>
          <w:b/>
          <w:sz w:val="28"/>
          <w:szCs w:val="28"/>
          <w:lang w:val="fr-FR"/>
        </w:rPr>
        <w:t>ianuarie</w:t>
      </w:r>
      <w:r w:rsidR="00FC768E" w:rsidRPr="00FC768E">
        <w:rPr>
          <w:rFonts w:ascii="Times New Roman" w:eastAsia="Times New Roman" w:hAnsi="Times New Roman" w:cs="Times New Roman"/>
          <w:b/>
          <w:sz w:val="28"/>
          <w:szCs w:val="28"/>
          <w:lang w:val="fr-FR"/>
        </w:rPr>
        <w:t xml:space="preserve"> 20</w:t>
      </w:r>
      <w:r>
        <w:rPr>
          <w:rFonts w:ascii="Times New Roman" w:eastAsia="Times New Roman" w:hAnsi="Times New Roman" w:cs="Times New Roman"/>
          <w:b/>
          <w:sz w:val="28"/>
          <w:szCs w:val="28"/>
          <w:lang w:val="fr-FR"/>
        </w:rPr>
        <w:t>20</w:t>
      </w:r>
    </w:p>
    <w:p w:rsidR="00FC768E" w:rsidRPr="00FC768E" w:rsidRDefault="00FC768E" w:rsidP="00FC768E">
      <w:pPr>
        <w:spacing w:after="0" w:line="360" w:lineRule="auto"/>
        <w:jc w:val="center"/>
        <w:rPr>
          <w:rFonts w:ascii="Times New Roman" w:eastAsia="Times New Roman" w:hAnsi="Times New Roman" w:cs="Times New Roman"/>
          <w:b/>
          <w:sz w:val="28"/>
          <w:szCs w:val="28"/>
          <w:lang w:val="fr-FR"/>
        </w:rPr>
      </w:pPr>
    </w:p>
    <w:p w:rsidR="00FC768E" w:rsidRPr="00FC768E" w:rsidRDefault="00FC768E" w:rsidP="00FC768E">
      <w:pPr>
        <w:spacing w:after="0" w:line="240" w:lineRule="auto"/>
        <w:rPr>
          <w:rFonts w:ascii="Calibri" w:eastAsia="Times New Roman" w:hAnsi="Calibri" w:cs="Times New Roman"/>
          <w:lang w:val="fr-FR"/>
        </w:rPr>
      </w:pPr>
    </w:p>
    <w:p w:rsidR="00FC768E" w:rsidRPr="00FC768E" w:rsidRDefault="00FC768E" w:rsidP="00FC768E">
      <w:pPr>
        <w:spacing w:after="0" w:line="360" w:lineRule="auto"/>
        <w:rPr>
          <w:rFonts w:ascii="Times New Roman" w:eastAsia="Times New Roman" w:hAnsi="Times New Roman" w:cs="Times New Roman"/>
          <w:sz w:val="24"/>
          <w:szCs w:val="24"/>
          <w:lang w:eastAsia="ro-RO"/>
        </w:rPr>
      </w:pPr>
    </w:p>
    <w:p w:rsidR="00FC768E" w:rsidRPr="00FC768E" w:rsidRDefault="00FC768E" w:rsidP="00FC768E">
      <w:pPr>
        <w:spacing w:after="0" w:line="360" w:lineRule="auto"/>
        <w:rPr>
          <w:rFonts w:ascii="Times New Roman" w:eastAsia="Times New Roman" w:hAnsi="Times New Roman" w:cs="Times New Roman"/>
          <w:sz w:val="24"/>
          <w:szCs w:val="24"/>
          <w:lang w:eastAsia="ro-RO"/>
        </w:rPr>
      </w:pPr>
    </w:p>
    <w:p w:rsidR="00FC768E" w:rsidRPr="00FC768E" w:rsidRDefault="00FC768E" w:rsidP="00FC768E">
      <w:pPr>
        <w:spacing w:after="0" w:line="360" w:lineRule="auto"/>
        <w:rPr>
          <w:rFonts w:ascii="Times New Roman" w:eastAsia="Times New Roman" w:hAnsi="Times New Roman" w:cs="Times New Roman"/>
          <w:sz w:val="24"/>
          <w:szCs w:val="24"/>
          <w:lang w:eastAsia="ro-RO"/>
        </w:rPr>
      </w:pPr>
    </w:p>
    <w:p w:rsidR="002F254D" w:rsidRPr="00865485" w:rsidRDefault="002F254D" w:rsidP="00865485">
      <w:pPr>
        <w:spacing w:after="0" w:line="360" w:lineRule="auto"/>
        <w:jc w:val="both"/>
        <w:rPr>
          <w:rFonts w:ascii="Times New Roman" w:eastAsia="Times New Roman" w:hAnsi="Times New Roman" w:cs="Times New Roman"/>
          <w:sz w:val="28"/>
          <w:szCs w:val="28"/>
          <w:lang w:val="fr-FR"/>
        </w:rPr>
      </w:pPr>
    </w:p>
    <w:p w:rsidR="007710DC" w:rsidRPr="00865485" w:rsidRDefault="007710DC" w:rsidP="00865485">
      <w:pPr>
        <w:spacing w:line="360" w:lineRule="auto"/>
        <w:jc w:val="both"/>
        <w:rPr>
          <w:rFonts w:ascii="Times New Roman" w:hAnsi="Times New Roman" w:cs="Times New Roman"/>
          <w:b/>
          <w:bCs/>
          <w:sz w:val="28"/>
          <w:szCs w:val="28"/>
        </w:rPr>
      </w:pPr>
    </w:p>
    <w:p w:rsidR="007710DC" w:rsidRPr="00865485" w:rsidRDefault="007710DC" w:rsidP="00865485">
      <w:pPr>
        <w:spacing w:line="360" w:lineRule="auto"/>
        <w:jc w:val="both"/>
        <w:rPr>
          <w:rFonts w:ascii="Times New Roman" w:hAnsi="Times New Roman" w:cs="Times New Roman"/>
          <w:b/>
          <w:bCs/>
          <w:sz w:val="28"/>
          <w:szCs w:val="28"/>
        </w:rPr>
      </w:pPr>
    </w:p>
    <w:p w:rsidR="00C757BE" w:rsidRPr="00865485" w:rsidRDefault="00C757BE" w:rsidP="00865485">
      <w:pPr>
        <w:spacing w:line="360" w:lineRule="auto"/>
        <w:jc w:val="both"/>
        <w:rPr>
          <w:rFonts w:ascii="Times New Roman" w:hAnsi="Times New Roman" w:cs="Times New Roman"/>
          <w:b/>
          <w:bCs/>
          <w:sz w:val="28"/>
          <w:szCs w:val="28"/>
        </w:rPr>
      </w:pPr>
    </w:p>
    <w:sectPr w:rsidR="00C757BE" w:rsidRPr="00865485" w:rsidSect="00C757BE">
      <w:footerReference w:type="default" r:id="rId27"/>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9AB" w:rsidRDefault="003629AB" w:rsidP="003C621C">
      <w:pPr>
        <w:spacing w:after="0" w:line="240" w:lineRule="auto"/>
      </w:pPr>
      <w:r>
        <w:separator/>
      </w:r>
    </w:p>
  </w:endnote>
  <w:endnote w:type="continuationSeparator" w:id="0">
    <w:p w:rsidR="003629AB" w:rsidRDefault="003629AB" w:rsidP="003C6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464598"/>
      <w:docPartObj>
        <w:docPartGallery w:val="Page Numbers (Bottom of Page)"/>
        <w:docPartUnique/>
      </w:docPartObj>
    </w:sdtPr>
    <w:sdtEndPr/>
    <w:sdtContent>
      <w:p w:rsidR="00386437" w:rsidRDefault="00386437">
        <w:pPr>
          <w:pStyle w:val="Subsol"/>
          <w:jc w:val="right"/>
        </w:pPr>
        <w:r>
          <w:fldChar w:fldCharType="begin"/>
        </w:r>
        <w:r>
          <w:instrText>PAGE   \* MERGEFORMAT</w:instrText>
        </w:r>
        <w:r>
          <w:fldChar w:fldCharType="separate"/>
        </w:r>
        <w:r>
          <w:t>2</w:t>
        </w:r>
        <w:r>
          <w:fldChar w:fldCharType="end"/>
        </w:r>
      </w:p>
    </w:sdtContent>
  </w:sdt>
  <w:p w:rsidR="00386437" w:rsidRDefault="0038643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9AB" w:rsidRDefault="003629AB" w:rsidP="003C621C">
      <w:pPr>
        <w:spacing w:after="0" w:line="240" w:lineRule="auto"/>
      </w:pPr>
      <w:r>
        <w:separator/>
      </w:r>
    </w:p>
  </w:footnote>
  <w:footnote w:type="continuationSeparator" w:id="0">
    <w:p w:rsidR="003629AB" w:rsidRDefault="003629AB" w:rsidP="003C62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68D74C"/>
    <w:lvl w:ilvl="0">
      <w:numFmt w:val="bullet"/>
      <w:lvlText w:val="*"/>
      <w:lvlJc w:val="left"/>
      <w:pPr>
        <w:ind w:left="0" w:firstLine="0"/>
      </w:pPr>
    </w:lvl>
  </w:abstractNum>
  <w:abstractNum w:abstractNumId="1" w15:restartNumberingAfterBreak="0">
    <w:nsid w:val="00000007"/>
    <w:multiLevelType w:val="singleLevel"/>
    <w:tmpl w:val="00000007"/>
    <w:name w:val="WW8Num6"/>
    <w:lvl w:ilvl="0">
      <w:start w:val="4"/>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219F0073"/>
    <w:multiLevelType w:val="hybridMultilevel"/>
    <w:tmpl w:val="1E723F3E"/>
    <w:lvl w:ilvl="0" w:tplc="AA286B46">
      <w:start w:val="1"/>
      <w:numFmt w:val="bullet"/>
      <w:lvlText w:val=""/>
      <w:lvlJc w:val="center"/>
      <w:pPr>
        <w:ind w:left="2235" w:hanging="360"/>
      </w:pPr>
      <w:rPr>
        <w:rFonts w:ascii="Symbol" w:hAnsi="Symbol" w:hint="default"/>
      </w:rPr>
    </w:lvl>
    <w:lvl w:ilvl="1" w:tplc="04180003" w:tentative="1">
      <w:start w:val="1"/>
      <w:numFmt w:val="bullet"/>
      <w:lvlText w:val="o"/>
      <w:lvlJc w:val="left"/>
      <w:pPr>
        <w:ind w:left="2955" w:hanging="360"/>
      </w:pPr>
      <w:rPr>
        <w:rFonts w:ascii="Courier New" w:hAnsi="Courier New" w:cs="Courier New" w:hint="default"/>
      </w:rPr>
    </w:lvl>
    <w:lvl w:ilvl="2" w:tplc="04180005" w:tentative="1">
      <w:start w:val="1"/>
      <w:numFmt w:val="bullet"/>
      <w:lvlText w:val=""/>
      <w:lvlJc w:val="left"/>
      <w:pPr>
        <w:ind w:left="3675" w:hanging="360"/>
      </w:pPr>
      <w:rPr>
        <w:rFonts w:ascii="Wingdings" w:hAnsi="Wingdings" w:hint="default"/>
      </w:rPr>
    </w:lvl>
    <w:lvl w:ilvl="3" w:tplc="04180001" w:tentative="1">
      <w:start w:val="1"/>
      <w:numFmt w:val="bullet"/>
      <w:lvlText w:val=""/>
      <w:lvlJc w:val="left"/>
      <w:pPr>
        <w:ind w:left="4395" w:hanging="360"/>
      </w:pPr>
      <w:rPr>
        <w:rFonts w:ascii="Symbol" w:hAnsi="Symbol" w:hint="default"/>
      </w:rPr>
    </w:lvl>
    <w:lvl w:ilvl="4" w:tplc="04180003" w:tentative="1">
      <w:start w:val="1"/>
      <w:numFmt w:val="bullet"/>
      <w:lvlText w:val="o"/>
      <w:lvlJc w:val="left"/>
      <w:pPr>
        <w:ind w:left="5115" w:hanging="360"/>
      </w:pPr>
      <w:rPr>
        <w:rFonts w:ascii="Courier New" w:hAnsi="Courier New" w:cs="Courier New" w:hint="default"/>
      </w:rPr>
    </w:lvl>
    <w:lvl w:ilvl="5" w:tplc="04180005" w:tentative="1">
      <w:start w:val="1"/>
      <w:numFmt w:val="bullet"/>
      <w:lvlText w:val=""/>
      <w:lvlJc w:val="left"/>
      <w:pPr>
        <w:ind w:left="5835" w:hanging="360"/>
      </w:pPr>
      <w:rPr>
        <w:rFonts w:ascii="Wingdings" w:hAnsi="Wingdings" w:hint="default"/>
      </w:rPr>
    </w:lvl>
    <w:lvl w:ilvl="6" w:tplc="04180001" w:tentative="1">
      <w:start w:val="1"/>
      <w:numFmt w:val="bullet"/>
      <w:lvlText w:val=""/>
      <w:lvlJc w:val="left"/>
      <w:pPr>
        <w:ind w:left="6555" w:hanging="360"/>
      </w:pPr>
      <w:rPr>
        <w:rFonts w:ascii="Symbol" w:hAnsi="Symbol" w:hint="default"/>
      </w:rPr>
    </w:lvl>
    <w:lvl w:ilvl="7" w:tplc="04180003" w:tentative="1">
      <w:start w:val="1"/>
      <w:numFmt w:val="bullet"/>
      <w:lvlText w:val="o"/>
      <w:lvlJc w:val="left"/>
      <w:pPr>
        <w:ind w:left="7275" w:hanging="360"/>
      </w:pPr>
      <w:rPr>
        <w:rFonts w:ascii="Courier New" w:hAnsi="Courier New" w:cs="Courier New" w:hint="default"/>
      </w:rPr>
    </w:lvl>
    <w:lvl w:ilvl="8" w:tplc="04180005" w:tentative="1">
      <w:start w:val="1"/>
      <w:numFmt w:val="bullet"/>
      <w:lvlText w:val=""/>
      <w:lvlJc w:val="left"/>
      <w:pPr>
        <w:ind w:left="7995" w:hanging="360"/>
      </w:pPr>
      <w:rPr>
        <w:rFonts w:ascii="Wingdings" w:hAnsi="Wingdings" w:hint="default"/>
      </w:rPr>
    </w:lvl>
  </w:abstractNum>
  <w:abstractNum w:abstractNumId="3" w15:restartNumberingAfterBreak="0">
    <w:nsid w:val="38B77C8C"/>
    <w:multiLevelType w:val="hybridMultilevel"/>
    <w:tmpl w:val="293C5CCA"/>
    <w:lvl w:ilvl="0" w:tplc="0418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50104C86"/>
    <w:multiLevelType w:val="hybridMultilevel"/>
    <w:tmpl w:val="902EA9BA"/>
    <w:lvl w:ilvl="0" w:tplc="862A819A">
      <w:start w:val="19"/>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5B4D6C39"/>
    <w:multiLevelType w:val="hybridMultilevel"/>
    <w:tmpl w:val="3DE4ADA0"/>
    <w:lvl w:ilvl="0" w:tplc="04180009">
      <w:start w:val="1"/>
      <w:numFmt w:val="bullet"/>
      <w:lvlText w:val=""/>
      <w:lvlJc w:val="left"/>
      <w:pPr>
        <w:ind w:left="1704" w:hanging="360"/>
      </w:pPr>
      <w:rPr>
        <w:rFonts w:ascii="Wingdings" w:hAnsi="Wingdings" w:hint="default"/>
      </w:rPr>
    </w:lvl>
    <w:lvl w:ilvl="1" w:tplc="04180003" w:tentative="1">
      <w:start w:val="1"/>
      <w:numFmt w:val="bullet"/>
      <w:lvlText w:val="o"/>
      <w:lvlJc w:val="left"/>
      <w:pPr>
        <w:ind w:left="2424" w:hanging="360"/>
      </w:pPr>
      <w:rPr>
        <w:rFonts w:ascii="Courier New" w:hAnsi="Courier New" w:cs="Courier New" w:hint="default"/>
      </w:rPr>
    </w:lvl>
    <w:lvl w:ilvl="2" w:tplc="04180005" w:tentative="1">
      <w:start w:val="1"/>
      <w:numFmt w:val="bullet"/>
      <w:lvlText w:val=""/>
      <w:lvlJc w:val="left"/>
      <w:pPr>
        <w:ind w:left="3144" w:hanging="360"/>
      </w:pPr>
      <w:rPr>
        <w:rFonts w:ascii="Wingdings" w:hAnsi="Wingdings" w:hint="default"/>
      </w:rPr>
    </w:lvl>
    <w:lvl w:ilvl="3" w:tplc="04180001" w:tentative="1">
      <w:start w:val="1"/>
      <w:numFmt w:val="bullet"/>
      <w:lvlText w:val=""/>
      <w:lvlJc w:val="left"/>
      <w:pPr>
        <w:ind w:left="3864" w:hanging="360"/>
      </w:pPr>
      <w:rPr>
        <w:rFonts w:ascii="Symbol" w:hAnsi="Symbol" w:hint="default"/>
      </w:rPr>
    </w:lvl>
    <w:lvl w:ilvl="4" w:tplc="04180003" w:tentative="1">
      <w:start w:val="1"/>
      <w:numFmt w:val="bullet"/>
      <w:lvlText w:val="o"/>
      <w:lvlJc w:val="left"/>
      <w:pPr>
        <w:ind w:left="4584" w:hanging="360"/>
      </w:pPr>
      <w:rPr>
        <w:rFonts w:ascii="Courier New" w:hAnsi="Courier New" w:cs="Courier New" w:hint="default"/>
      </w:rPr>
    </w:lvl>
    <w:lvl w:ilvl="5" w:tplc="04180005" w:tentative="1">
      <w:start w:val="1"/>
      <w:numFmt w:val="bullet"/>
      <w:lvlText w:val=""/>
      <w:lvlJc w:val="left"/>
      <w:pPr>
        <w:ind w:left="5304" w:hanging="360"/>
      </w:pPr>
      <w:rPr>
        <w:rFonts w:ascii="Wingdings" w:hAnsi="Wingdings" w:hint="default"/>
      </w:rPr>
    </w:lvl>
    <w:lvl w:ilvl="6" w:tplc="04180001" w:tentative="1">
      <w:start w:val="1"/>
      <w:numFmt w:val="bullet"/>
      <w:lvlText w:val=""/>
      <w:lvlJc w:val="left"/>
      <w:pPr>
        <w:ind w:left="6024" w:hanging="360"/>
      </w:pPr>
      <w:rPr>
        <w:rFonts w:ascii="Symbol" w:hAnsi="Symbol" w:hint="default"/>
      </w:rPr>
    </w:lvl>
    <w:lvl w:ilvl="7" w:tplc="04180003" w:tentative="1">
      <w:start w:val="1"/>
      <w:numFmt w:val="bullet"/>
      <w:lvlText w:val="o"/>
      <w:lvlJc w:val="left"/>
      <w:pPr>
        <w:ind w:left="6744" w:hanging="360"/>
      </w:pPr>
      <w:rPr>
        <w:rFonts w:ascii="Courier New" w:hAnsi="Courier New" w:cs="Courier New" w:hint="default"/>
      </w:rPr>
    </w:lvl>
    <w:lvl w:ilvl="8" w:tplc="04180005" w:tentative="1">
      <w:start w:val="1"/>
      <w:numFmt w:val="bullet"/>
      <w:lvlText w:val=""/>
      <w:lvlJc w:val="left"/>
      <w:pPr>
        <w:ind w:left="7464" w:hanging="360"/>
      </w:pPr>
      <w:rPr>
        <w:rFonts w:ascii="Wingdings" w:hAnsi="Wingdings" w:hint="default"/>
      </w:rPr>
    </w:lvl>
  </w:abstractNum>
  <w:abstractNum w:abstractNumId="6" w15:restartNumberingAfterBreak="0">
    <w:nsid w:val="5C4A5383"/>
    <w:multiLevelType w:val="hybridMultilevel"/>
    <w:tmpl w:val="1136B042"/>
    <w:lvl w:ilvl="0" w:tplc="AA286B46">
      <w:start w:val="1"/>
      <w:numFmt w:val="bullet"/>
      <w:lvlText w:val=""/>
      <w:lvlJc w:val="center"/>
      <w:pPr>
        <w:ind w:left="2348" w:hanging="360"/>
      </w:pPr>
      <w:rPr>
        <w:rFonts w:ascii="Symbol" w:hAnsi="Symbol" w:hint="default"/>
      </w:rPr>
    </w:lvl>
    <w:lvl w:ilvl="1" w:tplc="04180003" w:tentative="1">
      <w:start w:val="1"/>
      <w:numFmt w:val="bullet"/>
      <w:lvlText w:val="o"/>
      <w:lvlJc w:val="left"/>
      <w:pPr>
        <w:ind w:left="3068" w:hanging="360"/>
      </w:pPr>
      <w:rPr>
        <w:rFonts w:ascii="Courier New" w:hAnsi="Courier New" w:cs="Courier New" w:hint="default"/>
      </w:rPr>
    </w:lvl>
    <w:lvl w:ilvl="2" w:tplc="04180005" w:tentative="1">
      <w:start w:val="1"/>
      <w:numFmt w:val="bullet"/>
      <w:lvlText w:val=""/>
      <w:lvlJc w:val="left"/>
      <w:pPr>
        <w:ind w:left="3788" w:hanging="360"/>
      </w:pPr>
      <w:rPr>
        <w:rFonts w:ascii="Wingdings" w:hAnsi="Wingdings" w:hint="default"/>
      </w:rPr>
    </w:lvl>
    <w:lvl w:ilvl="3" w:tplc="04180001" w:tentative="1">
      <w:start w:val="1"/>
      <w:numFmt w:val="bullet"/>
      <w:lvlText w:val=""/>
      <w:lvlJc w:val="left"/>
      <w:pPr>
        <w:ind w:left="4508" w:hanging="360"/>
      </w:pPr>
      <w:rPr>
        <w:rFonts w:ascii="Symbol" w:hAnsi="Symbol" w:hint="default"/>
      </w:rPr>
    </w:lvl>
    <w:lvl w:ilvl="4" w:tplc="04180003" w:tentative="1">
      <w:start w:val="1"/>
      <w:numFmt w:val="bullet"/>
      <w:lvlText w:val="o"/>
      <w:lvlJc w:val="left"/>
      <w:pPr>
        <w:ind w:left="5228" w:hanging="360"/>
      </w:pPr>
      <w:rPr>
        <w:rFonts w:ascii="Courier New" w:hAnsi="Courier New" w:cs="Courier New" w:hint="default"/>
      </w:rPr>
    </w:lvl>
    <w:lvl w:ilvl="5" w:tplc="04180005" w:tentative="1">
      <w:start w:val="1"/>
      <w:numFmt w:val="bullet"/>
      <w:lvlText w:val=""/>
      <w:lvlJc w:val="left"/>
      <w:pPr>
        <w:ind w:left="5948" w:hanging="360"/>
      </w:pPr>
      <w:rPr>
        <w:rFonts w:ascii="Wingdings" w:hAnsi="Wingdings" w:hint="default"/>
      </w:rPr>
    </w:lvl>
    <w:lvl w:ilvl="6" w:tplc="04180001" w:tentative="1">
      <w:start w:val="1"/>
      <w:numFmt w:val="bullet"/>
      <w:lvlText w:val=""/>
      <w:lvlJc w:val="left"/>
      <w:pPr>
        <w:ind w:left="6668" w:hanging="360"/>
      </w:pPr>
      <w:rPr>
        <w:rFonts w:ascii="Symbol" w:hAnsi="Symbol" w:hint="default"/>
      </w:rPr>
    </w:lvl>
    <w:lvl w:ilvl="7" w:tplc="04180003" w:tentative="1">
      <w:start w:val="1"/>
      <w:numFmt w:val="bullet"/>
      <w:lvlText w:val="o"/>
      <w:lvlJc w:val="left"/>
      <w:pPr>
        <w:ind w:left="7388" w:hanging="360"/>
      </w:pPr>
      <w:rPr>
        <w:rFonts w:ascii="Courier New" w:hAnsi="Courier New" w:cs="Courier New" w:hint="default"/>
      </w:rPr>
    </w:lvl>
    <w:lvl w:ilvl="8" w:tplc="04180005" w:tentative="1">
      <w:start w:val="1"/>
      <w:numFmt w:val="bullet"/>
      <w:lvlText w:val=""/>
      <w:lvlJc w:val="left"/>
      <w:pPr>
        <w:ind w:left="8108" w:hanging="360"/>
      </w:pPr>
      <w:rPr>
        <w:rFonts w:ascii="Wingdings" w:hAnsi="Wingdings" w:hint="default"/>
      </w:rPr>
    </w:lvl>
  </w:abstractNum>
  <w:abstractNum w:abstractNumId="7" w15:restartNumberingAfterBreak="0">
    <w:nsid w:val="70CF728F"/>
    <w:multiLevelType w:val="hybridMultilevel"/>
    <w:tmpl w:val="FE4C41D8"/>
    <w:lvl w:ilvl="0" w:tplc="04180005">
      <w:start w:val="1"/>
      <w:numFmt w:val="bullet"/>
      <w:lvlText w:val=""/>
      <w:lvlJc w:val="left"/>
      <w:pPr>
        <w:ind w:left="1559" w:hanging="360"/>
      </w:pPr>
      <w:rPr>
        <w:rFonts w:ascii="Wingdings" w:hAnsi="Wingdings" w:hint="default"/>
      </w:rPr>
    </w:lvl>
    <w:lvl w:ilvl="1" w:tplc="04180003" w:tentative="1">
      <w:start w:val="1"/>
      <w:numFmt w:val="bullet"/>
      <w:lvlText w:val="o"/>
      <w:lvlJc w:val="left"/>
      <w:pPr>
        <w:ind w:left="2279" w:hanging="360"/>
      </w:pPr>
      <w:rPr>
        <w:rFonts w:ascii="Courier New" w:hAnsi="Courier New" w:cs="Courier New" w:hint="default"/>
      </w:rPr>
    </w:lvl>
    <w:lvl w:ilvl="2" w:tplc="04180005" w:tentative="1">
      <w:start w:val="1"/>
      <w:numFmt w:val="bullet"/>
      <w:lvlText w:val=""/>
      <w:lvlJc w:val="left"/>
      <w:pPr>
        <w:ind w:left="2999" w:hanging="360"/>
      </w:pPr>
      <w:rPr>
        <w:rFonts w:ascii="Wingdings" w:hAnsi="Wingdings" w:hint="default"/>
      </w:rPr>
    </w:lvl>
    <w:lvl w:ilvl="3" w:tplc="04180001" w:tentative="1">
      <w:start w:val="1"/>
      <w:numFmt w:val="bullet"/>
      <w:lvlText w:val=""/>
      <w:lvlJc w:val="left"/>
      <w:pPr>
        <w:ind w:left="3719" w:hanging="360"/>
      </w:pPr>
      <w:rPr>
        <w:rFonts w:ascii="Symbol" w:hAnsi="Symbol" w:hint="default"/>
      </w:rPr>
    </w:lvl>
    <w:lvl w:ilvl="4" w:tplc="04180003" w:tentative="1">
      <w:start w:val="1"/>
      <w:numFmt w:val="bullet"/>
      <w:lvlText w:val="o"/>
      <w:lvlJc w:val="left"/>
      <w:pPr>
        <w:ind w:left="4439" w:hanging="360"/>
      </w:pPr>
      <w:rPr>
        <w:rFonts w:ascii="Courier New" w:hAnsi="Courier New" w:cs="Courier New" w:hint="default"/>
      </w:rPr>
    </w:lvl>
    <w:lvl w:ilvl="5" w:tplc="04180005" w:tentative="1">
      <w:start w:val="1"/>
      <w:numFmt w:val="bullet"/>
      <w:lvlText w:val=""/>
      <w:lvlJc w:val="left"/>
      <w:pPr>
        <w:ind w:left="5159" w:hanging="360"/>
      </w:pPr>
      <w:rPr>
        <w:rFonts w:ascii="Wingdings" w:hAnsi="Wingdings" w:hint="default"/>
      </w:rPr>
    </w:lvl>
    <w:lvl w:ilvl="6" w:tplc="04180001" w:tentative="1">
      <w:start w:val="1"/>
      <w:numFmt w:val="bullet"/>
      <w:lvlText w:val=""/>
      <w:lvlJc w:val="left"/>
      <w:pPr>
        <w:ind w:left="5879" w:hanging="360"/>
      </w:pPr>
      <w:rPr>
        <w:rFonts w:ascii="Symbol" w:hAnsi="Symbol" w:hint="default"/>
      </w:rPr>
    </w:lvl>
    <w:lvl w:ilvl="7" w:tplc="04180003" w:tentative="1">
      <w:start w:val="1"/>
      <w:numFmt w:val="bullet"/>
      <w:lvlText w:val="o"/>
      <w:lvlJc w:val="left"/>
      <w:pPr>
        <w:ind w:left="6599" w:hanging="360"/>
      </w:pPr>
      <w:rPr>
        <w:rFonts w:ascii="Courier New" w:hAnsi="Courier New" w:cs="Courier New" w:hint="default"/>
      </w:rPr>
    </w:lvl>
    <w:lvl w:ilvl="8" w:tplc="04180005" w:tentative="1">
      <w:start w:val="1"/>
      <w:numFmt w:val="bullet"/>
      <w:lvlText w:val=""/>
      <w:lvlJc w:val="left"/>
      <w:pPr>
        <w:ind w:left="7319" w:hanging="360"/>
      </w:pPr>
      <w:rPr>
        <w:rFonts w:ascii="Wingdings" w:hAnsi="Wingdings" w:hint="default"/>
      </w:rPr>
    </w:lvl>
  </w:abstractNum>
  <w:num w:numId="1">
    <w:abstractNumId w:val="7"/>
  </w:num>
  <w:num w:numId="2">
    <w:abstractNumId w:val="2"/>
  </w:num>
  <w:num w:numId="3">
    <w:abstractNumId w:val="6"/>
  </w:num>
  <w:num w:numId="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
    <w:abstractNumId w:val="3"/>
  </w:num>
  <w:num w:numId="6">
    <w:abstractNumId w:val="4"/>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15A"/>
    <w:rsid w:val="000044C8"/>
    <w:rsid w:val="0001064B"/>
    <w:rsid w:val="00010E85"/>
    <w:rsid w:val="0001266E"/>
    <w:rsid w:val="00014F9B"/>
    <w:rsid w:val="00015410"/>
    <w:rsid w:val="00015C7D"/>
    <w:rsid w:val="00017E47"/>
    <w:rsid w:val="00025913"/>
    <w:rsid w:val="0002774D"/>
    <w:rsid w:val="00027DA8"/>
    <w:rsid w:val="00030754"/>
    <w:rsid w:val="00031172"/>
    <w:rsid w:val="00033FCE"/>
    <w:rsid w:val="000361CF"/>
    <w:rsid w:val="00037C8C"/>
    <w:rsid w:val="00040C9A"/>
    <w:rsid w:val="000517CB"/>
    <w:rsid w:val="00051AF8"/>
    <w:rsid w:val="00052507"/>
    <w:rsid w:val="0005316C"/>
    <w:rsid w:val="00064C96"/>
    <w:rsid w:val="000650FA"/>
    <w:rsid w:val="000662FF"/>
    <w:rsid w:val="00066508"/>
    <w:rsid w:val="000670F5"/>
    <w:rsid w:val="00067D7A"/>
    <w:rsid w:val="000703B6"/>
    <w:rsid w:val="0007274F"/>
    <w:rsid w:val="00073D36"/>
    <w:rsid w:val="000755A5"/>
    <w:rsid w:val="00077561"/>
    <w:rsid w:val="00077966"/>
    <w:rsid w:val="00077E70"/>
    <w:rsid w:val="000812CE"/>
    <w:rsid w:val="000817FD"/>
    <w:rsid w:val="000826D0"/>
    <w:rsid w:val="000828CC"/>
    <w:rsid w:val="000847D9"/>
    <w:rsid w:val="00086CEB"/>
    <w:rsid w:val="000932D8"/>
    <w:rsid w:val="000938B5"/>
    <w:rsid w:val="000939B0"/>
    <w:rsid w:val="000975B0"/>
    <w:rsid w:val="000A1194"/>
    <w:rsid w:val="000A298B"/>
    <w:rsid w:val="000A3543"/>
    <w:rsid w:val="000A4C9D"/>
    <w:rsid w:val="000B0FAA"/>
    <w:rsid w:val="000B2C33"/>
    <w:rsid w:val="000B30C2"/>
    <w:rsid w:val="000B59B5"/>
    <w:rsid w:val="000C035D"/>
    <w:rsid w:val="000C03B1"/>
    <w:rsid w:val="000C2E5D"/>
    <w:rsid w:val="000C42AC"/>
    <w:rsid w:val="000C58FE"/>
    <w:rsid w:val="000C5B4A"/>
    <w:rsid w:val="000C5CCF"/>
    <w:rsid w:val="000D0CE9"/>
    <w:rsid w:val="000D3848"/>
    <w:rsid w:val="000D3FE5"/>
    <w:rsid w:val="000D40F7"/>
    <w:rsid w:val="000D4A63"/>
    <w:rsid w:val="000D5894"/>
    <w:rsid w:val="000E02A0"/>
    <w:rsid w:val="000E1804"/>
    <w:rsid w:val="000E1BEA"/>
    <w:rsid w:val="000E269A"/>
    <w:rsid w:val="000E2DB5"/>
    <w:rsid w:val="000E2E13"/>
    <w:rsid w:val="000E4336"/>
    <w:rsid w:val="000E5DA6"/>
    <w:rsid w:val="000F03A6"/>
    <w:rsid w:val="000F1117"/>
    <w:rsid w:val="000F156E"/>
    <w:rsid w:val="000F2726"/>
    <w:rsid w:val="000F44CD"/>
    <w:rsid w:val="000F4D03"/>
    <w:rsid w:val="000F5F53"/>
    <w:rsid w:val="000F65F6"/>
    <w:rsid w:val="00100901"/>
    <w:rsid w:val="001025D3"/>
    <w:rsid w:val="00106871"/>
    <w:rsid w:val="0011043E"/>
    <w:rsid w:val="00110A3E"/>
    <w:rsid w:val="00112F8E"/>
    <w:rsid w:val="001140AE"/>
    <w:rsid w:val="00121B2B"/>
    <w:rsid w:val="001222BF"/>
    <w:rsid w:val="0012361C"/>
    <w:rsid w:val="00124849"/>
    <w:rsid w:val="00124DAD"/>
    <w:rsid w:val="001255F0"/>
    <w:rsid w:val="00133ECA"/>
    <w:rsid w:val="0013456B"/>
    <w:rsid w:val="001420DD"/>
    <w:rsid w:val="001444D6"/>
    <w:rsid w:val="00146111"/>
    <w:rsid w:val="001508C1"/>
    <w:rsid w:val="001546D7"/>
    <w:rsid w:val="00154BA6"/>
    <w:rsid w:val="001560E5"/>
    <w:rsid w:val="00156D22"/>
    <w:rsid w:val="0016027A"/>
    <w:rsid w:val="00163A03"/>
    <w:rsid w:val="00166ADE"/>
    <w:rsid w:val="001674EA"/>
    <w:rsid w:val="00167CCD"/>
    <w:rsid w:val="001725F7"/>
    <w:rsid w:val="00172843"/>
    <w:rsid w:val="00173CC6"/>
    <w:rsid w:val="001777D2"/>
    <w:rsid w:val="0018127A"/>
    <w:rsid w:val="001816AF"/>
    <w:rsid w:val="00181E27"/>
    <w:rsid w:val="0018252C"/>
    <w:rsid w:val="00184530"/>
    <w:rsid w:val="00184B99"/>
    <w:rsid w:val="00186F66"/>
    <w:rsid w:val="001910E2"/>
    <w:rsid w:val="00191A8A"/>
    <w:rsid w:val="001921E0"/>
    <w:rsid w:val="001939C7"/>
    <w:rsid w:val="0019403A"/>
    <w:rsid w:val="001A071C"/>
    <w:rsid w:val="001A277B"/>
    <w:rsid w:val="001A5505"/>
    <w:rsid w:val="001A5A7C"/>
    <w:rsid w:val="001A6125"/>
    <w:rsid w:val="001A7696"/>
    <w:rsid w:val="001B0260"/>
    <w:rsid w:val="001B3A4A"/>
    <w:rsid w:val="001B44E1"/>
    <w:rsid w:val="001B474C"/>
    <w:rsid w:val="001B7070"/>
    <w:rsid w:val="001C09E9"/>
    <w:rsid w:val="001C1723"/>
    <w:rsid w:val="001C2FE2"/>
    <w:rsid w:val="001D0E96"/>
    <w:rsid w:val="001D10A1"/>
    <w:rsid w:val="001D1335"/>
    <w:rsid w:val="001D13C8"/>
    <w:rsid w:val="001D2A09"/>
    <w:rsid w:val="001D364C"/>
    <w:rsid w:val="001D4C33"/>
    <w:rsid w:val="001D7102"/>
    <w:rsid w:val="001E2B72"/>
    <w:rsid w:val="001E42C4"/>
    <w:rsid w:val="001E65BD"/>
    <w:rsid w:val="001F1139"/>
    <w:rsid w:val="001F2D7F"/>
    <w:rsid w:val="001F694E"/>
    <w:rsid w:val="00202008"/>
    <w:rsid w:val="00205A7C"/>
    <w:rsid w:val="00210FFB"/>
    <w:rsid w:val="00212802"/>
    <w:rsid w:val="00215E74"/>
    <w:rsid w:val="00216F77"/>
    <w:rsid w:val="0021715A"/>
    <w:rsid w:val="002175A8"/>
    <w:rsid w:val="00217BF5"/>
    <w:rsid w:val="00225093"/>
    <w:rsid w:val="002263EA"/>
    <w:rsid w:val="0022745D"/>
    <w:rsid w:val="00227D10"/>
    <w:rsid w:val="00230953"/>
    <w:rsid w:val="00231220"/>
    <w:rsid w:val="00233603"/>
    <w:rsid w:val="0023474B"/>
    <w:rsid w:val="00234908"/>
    <w:rsid w:val="0023570C"/>
    <w:rsid w:val="00235FEF"/>
    <w:rsid w:val="0023643E"/>
    <w:rsid w:val="00236A46"/>
    <w:rsid w:val="00240D52"/>
    <w:rsid w:val="0024515E"/>
    <w:rsid w:val="00245516"/>
    <w:rsid w:val="00245EF9"/>
    <w:rsid w:val="00253840"/>
    <w:rsid w:val="00253927"/>
    <w:rsid w:val="0025658F"/>
    <w:rsid w:val="00257FE8"/>
    <w:rsid w:val="0026232F"/>
    <w:rsid w:val="002623DB"/>
    <w:rsid w:val="00264CE5"/>
    <w:rsid w:val="00266338"/>
    <w:rsid w:val="002711B8"/>
    <w:rsid w:val="00271477"/>
    <w:rsid w:val="00272F3E"/>
    <w:rsid w:val="00275375"/>
    <w:rsid w:val="00276743"/>
    <w:rsid w:val="00276F4C"/>
    <w:rsid w:val="00280A72"/>
    <w:rsid w:val="00282DA6"/>
    <w:rsid w:val="0028433D"/>
    <w:rsid w:val="00285815"/>
    <w:rsid w:val="00285A86"/>
    <w:rsid w:val="00285BFA"/>
    <w:rsid w:val="00286AF6"/>
    <w:rsid w:val="00287683"/>
    <w:rsid w:val="0029381F"/>
    <w:rsid w:val="00293A98"/>
    <w:rsid w:val="00293E35"/>
    <w:rsid w:val="00293F77"/>
    <w:rsid w:val="00297424"/>
    <w:rsid w:val="00297538"/>
    <w:rsid w:val="002A2A47"/>
    <w:rsid w:val="002A5B6F"/>
    <w:rsid w:val="002A5F90"/>
    <w:rsid w:val="002B0B81"/>
    <w:rsid w:val="002B17D4"/>
    <w:rsid w:val="002B1D10"/>
    <w:rsid w:val="002B252B"/>
    <w:rsid w:val="002B6E13"/>
    <w:rsid w:val="002B7359"/>
    <w:rsid w:val="002C41E1"/>
    <w:rsid w:val="002C7A7F"/>
    <w:rsid w:val="002D0EAF"/>
    <w:rsid w:val="002D13A0"/>
    <w:rsid w:val="002D17FE"/>
    <w:rsid w:val="002D2085"/>
    <w:rsid w:val="002D47F7"/>
    <w:rsid w:val="002D6105"/>
    <w:rsid w:val="002E0299"/>
    <w:rsid w:val="002E0306"/>
    <w:rsid w:val="002E10B4"/>
    <w:rsid w:val="002E2DC0"/>
    <w:rsid w:val="002E457D"/>
    <w:rsid w:val="002F0842"/>
    <w:rsid w:val="002F0BBF"/>
    <w:rsid w:val="002F2498"/>
    <w:rsid w:val="002F254D"/>
    <w:rsid w:val="002F48AA"/>
    <w:rsid w:val="002F4D5A"/>
    <w:rsid w:val="002F5165"/>
    <w:rsid w:val="002F587F"/>
    <w:rsid w:val="00300110"/>
    <w:rsid w:val="0030017E"/>
    <w:rsid w:val="0030276D"/>
    <w:rsid w:val="00302E80"/>
    <w:rsid w:val="00303277"/>
    <w:rsid w:val="003046C1"/>
    <w:rsid w:val="00310695"/>
    <w:rsid w:val="00311271"/>
    <w:rsid w:val="00312697"/>
    <w:rsid w:val="0031303E"/>
    <w:rsid w:val="00314898"/>
    <w:rsid w:val="00314E51"/>
    <w:rsid w:val="00317DC1"/>
    <w:rsid w:val="00321903"/>
    <w:rsid w:val="0032333F"/>
    <w:rsid w:val="00323598"/>
    <w:rsid w:val="00327958"/>
    <w:rsid w:val="003322A5"/>
    <w:rsid w:val="00334459"/>
    <w:rsid w:val="0033778A"/>
    <w:rsid w:val="003424C2"/>
    <w:rsid w:val="00342F19"/>
    <w:rsid w:val="003453B0"/>
    <w:rsid w:val="00345713"/>
    <w:rsid w:val="00346B53"/>
    <w:rsid w:val="003509B4"/>
    <w:rsid w:val="00351B27"/>
    <w:rsid w:val="0035738E"/>
    <w:rsid w:val="00360EFE"/>
    <w:rsid w:val="003629AB"/>
    <w:rsid w:val="00363C95"/>
    <w:rsid w:val="003661E1"/>
    <w:rsid w:val="00366D69"/>
    <w:rsid w:val="0036731E"/>
    <w:rsid w:val="0036786C"/>
    <w:rsid w:val="00367FBB"/>
    <w:rsid w:val="00370573"/>
    <w:rsid w:val="00374024"/>
    <w:rsid w:val="00374A5C"/>
    <w:rsid w:val="00376C53"/>
    <w:rsid w:val="00377F45"/>
    <w:rsid w:val="003827F3"/>
    <w:rsid w:val="0038464B"/>
    <w:rsid w:val="00384AAF"/>
    <w:rsid w:val="00386437"/>
    <w:rsid w:val="00387EB3"/>
    <w:rsid w:val="0039065B"/>
    <w:rsid w:val="00393010"/>
    <w:rsid w:val="00393553"/>
    <w:rsid w:val="00396584"/>
    <w:rsid w:val="003A09CE"/>
    <w:rsid w:val="003A0C8F"/>
    <w:rsid w:val="003A22E7"/>
    <w:rsid w:val="003A3F11"/>
    <w:rsid w:val="003A3FA6"/>
    <w:rsid w:val="003A6292"/>
    <w:rsid w:val="003A7ED9"/>
    <w:rsid w:val="003B2DEE"/>
    <w:rsid w:val="003B39B5"/>
    <w:rsid w:val="003B3A48"/>
    <w:rsid w:val="003B5146"/>
    <w:rsid w:val="003B778B"/>
    <w:rsid w:val="003C1E8B"/>
    <w:rsid w:val="003C3AC0"/>
    <w:rsid w:val="003C5D68"/>
    <w:rsid w:val="003C5F20"/>
    <w:rsid w:val="003C621C"/>
    <w:rsid w:val="003D0098"/>
    <w:rsid w:val="003D09D0"/>
    <w:rsid w:val="003D0FA1"/>
    <w:rsid w:val="003D1CF3"/>
    <w:rsid w:val="003D4DD8"/>
    <w:rsid w:val="003D5F92"/>
    <w:rsid w:val="003D6433"/>
    <w:rsid w:val="003D7126"/>
    <w:rsid w:val="003D764E"/>
    <w:rsid w:val="003E0ECC"/>
    <w:rsid w:val="003E152D"/>
    <w:rsid w:val="003E1554"/>
    <w:rsid w:val="003E2E8C"/>
    <w:rsid w:val="003E7114"/>
    <w:rsid w:val="003F2B0D"/>
    <w:rsid w:val="003F3274"/>
    <w:rsid w:val="003F33C3"/>
    <w:rsid w:val="003F462E"/>
    <w:rsid w:val="003F67C6"/>
    <w:rsid w:val="003F6EFF"/>
    <w:rsid w:val="00400403"/>
    <w:rsid w:val="00405346"/>
    <w:rsid w:val="004056E4"/>
    <w:rsid w:val="00406244"/>
    <w:rsid w:val="0040724D"/>
    <w:rsid w:val="00410720"/>
    <w:rsid w:val="00410EFB"/>
    <w:rsid w:val="00411F2F"/>
    <w:rsid w:val="00412346"/>
    <w:rsid w:val="00413FCF"/>
    <w:rsid w:val="00416A41"/>
    <w:rsid w:val="0041728C"/>
    <w:rsid w:val="004200DE"/>
    <w:rsid w:val="0042134E"/>
    <w:rsid w:val="00421713"/>
    <w:rsid w:val="004218C2"/>
    <w:rsid w:val="004253D7"/>
    <w:rsid w:val="004256F3"/>
    <w:rsid w:val="00426015"/>
    <w:rsid w:val="00426AD3"/>
    <w:rsid w:val="00427C62"/>
    <w:rsid w:val="0043065B"/>
    <w:rsid w:val="004314FB"/>
    <w:rsid w:val="004324EB"/>
    <w:rsid w:val="00435428"/>
    <w:rsid w:val="004356BA"/>
    <w:rsid w:val="0043617D"/>
    <w:rsid w:val="00437B51"/>
    <w:rsid w:val="00440CF4"/>
    <w:rsid w:val="00443BC3"/>
    <w:rsid w:val="004444B0"/>
    <w:rsid w:val="00447E9C"/>
    <w:rsid w:val="00451623"/>
    <w:rsid w:val="00451927"/>
    <w:rsid w:val="0045224F"/>
    <w:rsid w:val="00452DC2"/>
    <w:rsid w:val="00453B86"/>
    <w:rsid w:val="00455B88"/>
    <w:rsid w:val="004566A4"/>
    <w:rsid w:val="00460C38"/>
    <w:rsid w:val="004625F4"/>
    <w:rsid w:val="00462CE4"/>
    <w:rsid w:val="0046355E"/>
    <w:rsid w:val="0046440E"/>
    <w:rsid w:val="004662B6"/>
    <w:rsid w:val="0046679C"/>
    <w:rsid w:val="00467A1A"/>
    <w:rsid w:val="00470DDB"/>
    <w:rsid w:val="0047368A"/>
    <w:rsid w:val="0047462B"/>
    <w:rsid w:val="0047547B"/>
    <w:rsid w:val="0047583A"/>
    <w:rsid w:val="004762ED"/>
    <w:rsid w:val="004809AE"/>
    <w:rsid w:val="00482770"/>
    <w:rsid w:val="00484181"/>
    <w:rsid w:val="00484E0B"/>
    <w:rsid w:val="0049014F"/>
    <w:rsid w:val="00490175"/>
    <w:rsid w:val="00490CAE"/>
    <w:rsid w:val="0049503D"/>
    <w:rsid w:val="00496B95"/>
    <w:rsid w:val="00497B5D"/>
    <w:rsid w:val="004A0995"/>
    <w:rsid w:val="004A367D"/>
    <w:rsid w:val="004A3CB1"/>
    <w:rsid w:val="004A3F0B"/>
    <w:rsid w:val="004A4FDE"/>
    <w:rsid w:val="004B0DA1"/>
    <w:rsid w:val="004B2BB5"/>
    <w:rsid w:val="004D2E03"/>
    <w:rsid w:val="004D4230"/>
    <w:rsid w:val="004D57C5"/>
    <w:rsid w:val="004D793D"/>
    <w:rsid w:val="004E37FA"/>
    <w:rsid w:val="004E40D0"/>
    <w:rsid w:val="004E556A"/>
    <w:rsid w:val="004F0BCA"/>
    <w:rsid w:val="004F393C"/>
    <w:rsid w:val="004F3CC7"/>
    <w:rsid w:val="004F4536"/>
    <w:rsid w:val="004F4F41"/>
    <w:rsid w:val="0050326D"/>
    <w:rsid w:val="00505207"/>
    <w:rsid w:val="00507DED"/>
    <w:rsid w:val="00507F5E"/>
    <w:rsid w:val="00513E01"/>
    <w:rsid w:val="00513E4D"/>
    <w:rsid w:val="00514FDD"/>
    <w:rsid w:val="00515EC1"/>
    <w:rsid w:val="005220B8"/>
    <w:rsid w:val="00526B8B"/>
    <w:rsid w:val="00526E8F"/>
    <w:rsid w:val="005276A0"/>
    <w:rsid w:val="00532522"/>
    <w:rsid w:val="00532DA6"/>
    <w:rsid w:val="00534E14"/>
    <w:rsid w:val="00536EDD"/>
    <w:rsid w:val="00537648"/>
    <w:rsid w:val="00541FED"/>
    <w:rsid w:val="005422FA"/>
    <w:rsid w:val="00543508"/>
    <w:rsid w:val="0054644E"/>
    <w:rsid w:val="005477FA"/>
    <w:rsid w:val="00547EFD"/>
    <w:rsid w:val="00550977"/>
    <w:rsid w:val="00550F57"/>
    <w:rsid w:val="005515F6"/>
    <w:rsid w:val="00553615"/>
    <w:rsid w:val="0055726F"/>
    <w:rsid w:val="005576E4"/>
    <w:rsid w:val="00562DC6"/>
    <w:rsid w:val="0056332F"/>
    <w:rsid w:val="00570AFD"/>
    <w:rsid w:val="005716A7"/>
    <w:rsid w:val="00582C86"/>
    <w:rsid w:val="005853D5"/>
    <w:rsid w:val="00585C58"/>
    <w:rsid w:val="005955CC"/>
    <w:rsid w:val="005A39A8"/>
    <w:rsid w:val="005A3D7F"/>
    <w:rsid w:val="005A6D86"/>
    <w:rsid w:val="005B0A76"/>
    <w:rsid w:val="005B0E89"/>
    <w:rsid w:val="005B3BB9"/>
    <w:rsid w:val="005B525B"/>
    <w:rsid w:val="005B7379"/>
    <w:rsid w:val="005B799C"/>
    <w:rsid w:val="005C10E9"/>
    <w:rsid w:val="005C22E2"/>
    <w:rsid w:val="005C3E50"/>
    <w:rsid w:val="005C4576"/>
    <w:rsid w:val="005D07C5"/>
    <w:rsid w:val="005D4941"/>
    <w:rsid w:val="005D4ED8"/>
    <w:rsid w:val="005D67C5"/>
    <w:rsid w:val="005E3274"/>
    <w:rsid w:val="005E42EB"/>
    <w:rsid w:val="005E4572"/>
    <w:rsid w:val="005E5D00"/>
    <w:rsid w:val="005E7CEB"/>
    <w:rsid w:val="005F001A"/>
    <w:rsid w:val="005F0A32"/>
    <w:rsid w:val="005F4757"/>
    <w:rsid w:val="006011FB"/>
    <w:rsid w:val="00601426"/>
    <w:rsid w:val="00601D10"/>
    <w:rsid w:val="0060228E"/>
    <w:rsid w:val="006025F8"/>
    <w:rsid w:val="00605FBD"/>
    <w:rsid w:val="00610B5E"/>
    <w:rsid w:val="00611BD9"/>
    <w:rsid w:val="00613701"/>
    <w:rsid w:val="00614305"/>
    <w:rsid w:val="00614454"/>
    <w:rsid w:val="0061474F"/>
    <w:rsid w:val="006203FF"/>
    <w:rsid w:val="006213F5"/>
    <w:rsid w:val="00622A82"/>
    <w:rsid w:val="00624F07"/>
    <w:rsid w:val="00625B58"/>
    <w:rsid w:val="00626CE1"/>
    <w:rsid w:val="006300A3"/>
    <w:rsid w:val="00631CE0"/>
    <w:rsid w:val="006323EA"/>
    <w:rsid w:val="00633F01"/>
    <w:rsid w:val="0063698E"/>
    <w:rsid w:val="0063702A"/>
    <w:rsid w:val="00643241"/>
    <w:rsid w:val="0064526E"/>
    <w:rsid w:val="00646D70"/>
    <w:rsid w:val="0065134E"/>
    <w:rsid w:val="0065236A"/>
    <w:rsid w:val="006541CB"/>
    <w:rsid w:val="00656BEC"/>
    <w:rsid w:val="00660C19"/>
    <w:rsid w:val="00662FB2"/>
    <w:rsid w:val="0066415A"/>
    <w:rsid w:val="00665AD4"/>
    <w:rsid w:val="006703A3"/>
    <w:rsid w:val="00671604"/>
    <w:rsid w:val="00672FF6"/>
    <w:rsid w:val="006730D6"/>
    <w:rsid w:val="00673B9B"/>
    <w:rsid w:val="006744C6"/>
    <w:rsid w:val="00675ED6"/>
    <w:rsid w:val="00677EAC"/>
    <w:rsid w:val="006804E6"/>
    <w:rsid w:val="0068178C"/>
    <w:rsid w:val="00683BBA"/>
    <w:rsid w:val="006907EC"/>
    <w:rsid w:val="00695AD4"/>
    <w:rsid w:val="00696643"/>
    <w:rsid w:val="006975F6"/>
    <w:rsid w:val="006A1347"/>
    <w:rsid w:val="006A3DBB"/>
    <w:rsid w:val="006A44E5"/>
    <w:rsid w:val="006A4E25"/>
    <w:rsid w:val="006A5772"/>
    <w:rsid w:val="006A7FB8"/>
    <w:rsid w:val="006B036D"/>
    <w:rsid w:val="006B055C"/>
    <w:rsid w:val="006B1DBC"/>
    <w:rsid w:val="006C0569"/>
    <w:rsid w:val="006C071E"/>
    <w:rsid w:val="006C10C4"/>
    <w:rsid w:val="006C18E2"/>
    <w:rsid w:val="006C5ABA"/>
    <w:rsid w:val="006C6E7E"/>
    <w:rsid w:val="006C7D7E"/>
    <w:rsid w:val="006D0209"/>
    <w:rsid w:val="006D0D30"/>
    <w:rsid w:val="006D16CE"/>
    <w:rsid w:val="006D2863"/>
    <w:rsid w:val="006D2990"/>
    <w:rsid w:val="006D2A67"/>
    <w:rsid w:val="006D446D"/>
    <w:rsid w:val="006D4E53"/>
    <w:rsid w:val="006D57E0"/>
    <w:rsid w:val="006E23BE"/>
    <w:rsid w:val="006E2747"/>
    <w:rsid w:val="006E2BC4"/>
    <w:rsid w:val="006E5617"/>
    <w:rsid w:val="006E5778"/>
    <w:rsid w:val="006F1F72"/>
    <w:rsid w:val="006F59AE"/>
    <w:rsid w:val="006F72B9"/>
    <w:rsid w:val="007035F8"/>
    <w:rsid w:val="00704FDE"/>
    <w:rsid w:val="00707993"/>
    <w:rsid w:val="0071325E"/>
    <w:rsid w:val="00714B0E"/>
    <w:rsid w:val="007165FA"/>
    <w:rsid w:val="0072037E"/>
    <w:rsid w:val="007205AD"/>
    <w:rsid w:val="00721004"/>
    <w:rsid w:val="00724870"/>
    <w:rsid w:val="007267B4"/>
    <w:rsid w:val="00726E20"/>
    <w:rsid w:val="007274CE"/>
    <w:rsid w:val="00730B22"/>
    <w:rsid w:val="00731822"/>
    <w:rsid w:val="00733D7F"/>
    <w:rsid w:val="00733EE9"/>
    <w:rsid w:val="00733FE3"/>
    <w:rsid w:val="00734531"/>
    <w:rsid w:val="00735F22"/>
    <w:rsid w:val="00736D0F"/>
    <w:rsid w:val="007379EA"/>
    <w:rsid w:val="00740B75"/>
    <w:rsid w:val="007426EE"/>
    <w:rsid w:val="007428EF"/>
    <w:rsid w:val="007467E1"/>
    <w:rsid w:val="0074723F"/>
    <w:rsid w:val="00751421"/>
    <w:rsid w:val="00755303"/>
    <w:rsid w:val="007560A6"/>
    <w:rsid w:val="00756DE7"/>
    <w:rsid w:val="007579B6"/>
    <w:rsid w:val="007602B6"/>
    <w:rsid w:val="0076067E"/>
    <w:rsid w:val="00760C09"/>
    <w:rsid w:val="00761411"/>
    <w:rsid w:val="007619DE"/>
    <w:rsid w:val="00761D17"/>
    <w:rsid w:val="00762E23"/>
    <w:rsid w:val="00762E9F"/>
    <w:rsid w:val="00764314"/>
    <w:rsid w:val="00766EAF"/>
    <w:rsid w:val="00770DCB"/>
    <w:rsid w:val="007710DC"/>
    <w:rsid w:val="007721A5"/>
    <w:rsid w:val="00772A65"/>
    <w:rsid w:val="0077372E"/>
    <w:rsid w:val="007745F6"/>
    <w:rsid w:val="0077462F"/>
    <w:rsid w:val="007772C0"/>
    <w:rsid w:val="0077745E"/>
    <w:rsid w:val="0078072C"/>
    <w:rsid w:val="00780CDD"/>
    <w:rsid w:val="00781913"/>
    <w:rsid w:val="00782C31"/>
    <w:rsid w:val="007837F6"/>
    <w:rsid w:val="00786F2F"/>
    <w:rsid w:val="00793C0C"/>
    <w:rsid w:val="0079424B"/>
    <w:rsid w:val="00795017"/>
    <w:rsid w:val="00795E09"/>
    <w:rsid w:val="00796152"/>
    <w:rsid w:val="0079656F"/>
    <w:rsid w:val="007A1D6C"/>
    <w:rsid w:val="007A285C"/>
    <w:rsid w:val="007A2973"/>
    <w:rsid w:val="007A32E3"/>
    <w:rsid w:val="007A55B0"/>
    <w:rsid w:val="007A5C5D"/>
    <w:rsid w:val="007A794A"/>
    <w:rsid w:val="007B019F"/>
    <w:rsid w:val="007B7517"/>
    <w:rsid w:val="007C491C"/>
    <w:rsid w:val="007C5A9A"/>
    <w:rsid w:val="007C5D50"/>
    <w:rsid w:val="007D1D90"/>
    <w:rsid w:val="007D2523"/>
    <w:rsid w:val="007D2D78"/>
    <w:rsid w:val="007D5487"/>
    <w:rsid w:val="007D5B7B"/>
    <w:rsid w:val="007E0533"/>
    <w:rsid w:val="007E0EFF"/>
    <w:rsid w:val="007E23F8"/>
    <w:rsid w:val="007E5692"/>
    <w:rsid w:val="007F23F2"/>
    <w:rsid w:val="008003E4"/>
    <w:rsid w:val="0080078F"/>
    <w:rsid w:val="00803333"/>
    <w:rsid w:val="00803B6B"/>
    <w:rsid w:val="00806B16"/>
    <w:rsid w:val="008130E2"/>
    <w:rsid w:val="0081321E"/>
    <w:rsid w:val="00813A31"/>
    <w:rsid w:val="008142B1"/>
    <w:rsid w:val="00814912"/>
    <w:rsid w:val="00814992"/>
    <w:rsid w:val="008215A5"/>
    <w:rsid w:val="00824AEE"/>
    <w:rsid w:val="00824C60"/>
    <w:rsid w:val="00824EF8"/>
    <w:rsid w:val="0082729C"/>
    <w:rsid w:val="00830CAA"/>
    <w:rsid w:val="00836E52"/>
    <w:rsid w:val="00840F51"/>
    <w:rsid w:val="0084235F"/>
    <w:rsid w:val="00842922"/>
    <w:rsid w:val="00842DB5"/>
    <w:rsid w:val="008444DC"/>
    <w:rsid w:val="008475F4"/>
    <w:rsid w:val="00852FB3"/>
    <w:rsid w:val="0085386B"/>
    <w:rsid w:val="0085557A"/>
    <w:rsid w:val="00857368"/>
    <w:rsid w:val="00857CCE"/>
    <w:rsid w:val="008619AE"/>
    <w:rsid w:val="00865485"/>
    <w:rsid w:val="008656D0"/>
    <w:rsid w:val="00865C61"/>
    <w:rsid w:val="008661B2"/>
    <w:rsid w:val="00870E56"/>
    <w:rsid w:val="008711CC"/>
    <w:rsid w:val="0087181B"/>
    <w:rsid w:val="00871A6B"/>
    <w:rsid w:val="008734E9"/>
    <w:rsid w:val="00873B85"/>
    <w:rsid w:val="00877278"/>
    <w:rsid w:val="00877805"/>
    <w:rsid w:val="00880194"/>
    <w:rsid w:val="00882A39"/>
    <w:rsid w:val="00882CC6"/>
    <w:rsid w:val="008838BB"/>
    <w:rsid w:val="008868BB"/>
    <w:rsid w:val="008903A5"/>
    <w:rsid w:val="00890869"/>
    <w:rsid w:val="00891AA6"/>
    <w:rsid w:val="00891B1D"/>
    <w:rsid w:val="008932F3"/>
    <w:rsid w:val="00895BCD"/>
    <w:rsid w:val="008A1486"/>
    <w:rsid w:val="008A16A5"/>
    <w:rsid w:val="008A271F"/>
    <w:rsid w:val="008A3950"/>
    <w:rsid w:val="008A776C"/>
    <w:rsid w:val="008A7C11"/>
    <w:rsid w:val="008B0423"/>
    <w:rsid w:val="008B31EF"/>
    <w:rsid w:val="008B3EE1"/>
    <w:rsid w:val="008B63F3"/>
    <w:rsid w:val="008B6BF8"/>
    <w:rsid w:val="008B7FE9"/>
    <w:rsid w:val="008C0932"/>
    <w:rsid w:val="008C1C4F"/>
    <w:rsid w:val="008C2205"/>
    <w:rsid w:val="008C2F01"/>
    <w:rsid w:val="008D1496"/>
    <w:rsid w:val="008D1901"/>
    <w:rsid w:val="008D4183"/>
    <w:rsid w:val="008D4BF0"/>
    <w:rsid w:val="008D4E19"/>
    <w:rsid w:val="008E0161"/>
    <w:rsid w:val="008E2E66"/>
    <w:rsid w:val="008E43BE"/>
    <w:rsid w:val="008E44F0"/>
    <w:rsid w:val="008E4ED0"/>
    <w:rsid w:val="008E54DC"/>
    <w:rsid w:val="008E5726"/>
    <w:rsid w:val="008E6740"/>
    <w:rsid w:val="008E777E"/>
    <w:rsid w:val="008E7DE6"/>
    <w:rsid w:val="008F0D35"/>
    <w:rsid w:val="008F13CA"/>
    <w:rsid w:val="008F2DEA"/>
    <w:rsid w:val="008F3690"/>
    <w:rsid w:val="008F4630"/>
    <w:rsid w:val="008F7C16"/>
    <w:rsid w:val="009006F1"/>
    <w:rsid w:val="00900CCB"/>
    <w:rsid w:val="00900F93"/>
    <w:rsid w:val="00903F9B"/>
    <w:rsid w:val="00904FAC"/>
    <w:rsid w:val="009077C7"/>
    <w:rsid w:val="0091033C"/>
    <w:rsid w:val="00914387"/>
    <w:rsid w:val="009213CB"/>
    <w:rsid w:val="00922B0B"/>
    <w:rsid w:val="00922CCC"/>
    <w:rsid w:val="00926D6D"/>
    <w:rsid w:val="00932C7E"/>
    <w:rsid w:val="009334EB"/>
    <w:rsid w:val="00934263"/>
    <w:rsid w:val="00936856"/>
    <w:rsid w:val="00940104"/>
    <w:rsid w:val="00941ADD"/>
    <w:rsid w:val="0094235D"/>
    <w:rsid w:val="00943347"/>
    <w:rsid w:val="0094363F"/>
    <w:rsid w:val="00945058"/>
    <w:rsid w:val="00951DEC"/>
    <w:rsid w:val="00954AE8"/>
    <w:rsid w:val="00955C4A"/>
    <w:rsid w:val="00956E68"/>
    <w:rsid w:val="009570C5"/>
    <w:rsid w:val="00964B32"/>
    <w:rsid w:val="009678FF"/>
    <w:rsid w:val="00971E52"/>
    <w:rsid w:val="00972A45"/>
    <w:rsid w:val="00975A93"/>
    <w:rsid w:val="009768DD"/>
    <w:rsid w:val="009824E4"/>
    <w:rsid w:val="00984E3A"/>
    <w:rsid w:val="00994630"/>
    <w:rsid w:val="00995FA6"/>
    <w:rsid w:val="009972DD"/>
    <w:rsid w:val="009A1594"/>
    <w:rsid w:val="009A1846"/>
    <w:rsid w:val="009A33F8"/>
    <w:rsid w:val="009A3AA1"/>
    <w:rsid w:val="009B204A"/>
    <w:rsid w:val="009B29A3"/>
    <w:rsid w:val="009B3250"/>
    <w:rsid w:val="009B3B32"/>
    <w:rsid w:val="009B6249"/>
    <w:rsid w:val="009C16F0"/>
    <w:rsid w:val="009C4D13"/>
    <w:rsid w:val="009C62BB"/>
    <w:rsid w:val="009C7222"/>
    <w:rsid w:val="009D5422"/>
    <w:rsid w:val="009D6030"/>
    <w:rsid w:val="009E164F"/>
    <w:rsid w:val="009E63BC"/>
    <w:rsid w:val="009E6689"/>
    <w:rsid w:val="009F1C2F"/>
    <w:rsid w:val="009F5BAE"/>
    <w:rsid w:val="00A02AD9"/>
    <w:rsid w:val="00A044A9"/>
    <w:rsid w:val="00A05578"/>
    <w:rsid w:val="00A108E5"/>
    <w:rsid w:val="00A113EF"/>
    <w:rsid w:val="00A12AB8"/>
    <w:rsid w:val="00A1451A"/>
    <w:rsid w:val="00A16F87"/>
    <w:rsid w:val="00A176E6"/>
    <w:rsid w:val="00A20829"/>
    <w:rsid w:val="00A20AEE"/>
    <w:rsid w:val="00A21727"/>
    <w:rsid w:val="00A235BB"/>
    <w:rsid w:val="00A23A61"/>
    <w:rsid w:val="00A248A2"/>
    <w:rsid w:val="00A30716"/>
    <w:rsid w:val="00A33B78"/>
    <w:rsid w:val="00A33F3B"/>
    <w:rsid w:val="00A3552D"/>
    <w:rsid w:val="00A365EC"/>
    <w:rsid w:val="00A46034"/>
    <w:rsid w:val="00A46281"/>
    <w:rsid w:val="00A46C98"/>
    <w:rsid w:val="00A53178"/>
    <w:rsid w:val="00A54798"/>
    <w:rsid w:val="00A54877"/>
    <w:rsid w:val="00A54D21"/>
    <w:rsid w:val="00A54F3E"/>
    <w:rsid w:val="00A553DE"/>
    <w:rsid w:val="00A576A7"/>
    <w:rsid w:val="00A60B67"/>
    <w:rsid w:val="00A6593C"/>
    <w:rsid w:val="00A65CBF"/>
    <w:rsid w:val="00A70395"/>
    <w:rsid w:val="00A73318"/>
    <w:rsid w:val="00A75511"/>
    <w:rsid w:val="00A75A2E"/>
    <w:rsid w:val="00A80CA5"/>
    <w:rsid w:val="00A81652"/>
    <w:rsid w:val="00A83793"/>
    <w:rsid w:val="00A85138"/>
    <w:rsid w:val="00A91E63"/>
    <w:rsid w:val="00A9324F"/>
    <w:rsid w:val="00A94BA1"/>
    <w:rsid w:val="00A95CC1"/>
    <w:rsid w:val="00A9656C"/>
    <w:rsid w:val="00AA0BCA"/>
    <w:rsid w:val="00AA0D69"/>
    <w:rsid w:val="00AA110A"/>
    <w:rsid w:val="00AA2650"/>
    <w:rsid w:val="00AA3CFD"/>
    <w:rsid w:val="00AA62A9"/>
    <w:rsid w:val="00AB1DA2"/>
    <w:rsid w:val="00AB34BC"/>
    <w:rsid w:val="00AB66E4"/>
    <w:rsid w:val="00AC0F26"/>
    <w:rsid w:val="00AC1DB4"/>
    <w:rsid w:val="00AC1DEF"/>
    <w:rsid w:val="00AC37C8"/>
    <w:rsid w:val="00AC3AEE"/>
    <w:rsid w:val="00AC5174"/>
    <w:rsid w:val="00AD200B"/>
    <w:rsid w:val="00AD3D20"/>
    <w:rsid w:val="00AD5B9F"/>
    <w:rsid w:val="00AE006E"/>
    <w:rsid w:val="00AE4346"/>
    <w:rsid w:val="00AE533C"/>
    <w:rsid w:val="00AF0284"/>
    <w:rsid w:val="00AF3448"/>
    <w:rsid w:val="00AF57BF"/>
    <w:rsid w:val="00AF5A84"/>
    <w:rsid w:val="00AF63A0"/>
    <w:rsid w:val="00B008DC"/>
    <w:rsid w:val="00B036BA"/>
    <w:rsid w:val="00B045CB"/>
    <w:rsid w:val="00B05E81"/>
    <w:rsid w:val="00B05EE4"/>
    <w:rsid w:val="00B06340"/>
    <w:rsid w:val="00B0784E"/>
    <w:rsid w:val="00B103CC"/>
    <w:rsid w:val="00B109C0"/>
    <w:rsid w:val="00B111F9"/>
    <w:rsid w:val="00B114F9"/>
    <w:rsid w:val="00B11880"/>
    <w:rsid w:val="00B11BC8"/>
    <w:rsid w:val="00B15E00"/>
    <w:rsid w:val="00B16B19"/>
    <w:rsid w:val="00B176A2"/>
    <w:rsid w:val="00B203E5"/>
    <w:rsid w:val="00B2139F"/>
    <w:rsid w:val="00B2381A"/>
    <w:rsid w:val="00B24118"/>
    <w:rsid w:val="00B25C39"/>
    <w:rsid w:val="00B27B70"/>
    <w:rsid w:val="00B316B4"/>
    <w:rsid w:val="00B31C45"/>
    <w:rsid w:val="00B35400"/>
    <w:rsid w:val="00B355DD"/>
    <w:rsid w:val="00B41B86"/>
    <w:rsid w:val="00B429B9"/>
    <w:rsid w:val="00B434AE"/>
    <w:rsid w:val="00B45546"/>
    <w:rsid w:val="00B45BD8"/>
    <w:rsid w:val="00B46AE7"/>
    <w:rsid w:val="00B46F1D"/>
    <w:rsid w:val="00B50AEF"/>
    <w:rsid w:val="00B50DE0"/>
    <w:rsid w:val="00B521E7"/>
    <w:rsid w:val="00B525D7"/>
    <w:rsid w:val="00B5298A"/>
    <w:rsid w:val="00B5462A"/>
    <w:rsid w:val="00B55BBC"/>
    <w:rsid w:val="00B573AE"/>
    <w:rsid w:val="00B57DEF"/>
    <w:rsid w:val="00B601B3"/>
    <w:rsid w:val="00B61148"/>
    <w:rsid w:val="00B6381D"/>
    <w:rsid w:val="00B66389"/>
    <w:rsid w:val="00B73E69"/>
    <w:rsid w:val="00B77E59"/>
    <w:rsid w:val="00B80DAA"/>
    <w:rsid w:val="00B81FD9"/>
    <w:rsid w:val="00B83503"/>
    <w:rsid w:val="00B845F8"/>
    <w:rsid w:val="00B84B60"/>
    <w:rsid w:val="00B86AA5"/>
    <w:rsid w:val="00B90275"/>
    <w:rsid w:val="00B9042C"/>
    <w:rsid w:val="00B90B6F"/>
    <w:rsid w:val="00B916CE"/>
    <w:rsid w:val="00B94341"/>
    <w:rsid w:val="00B95BB3"/>
    <w:rsid w:val="00B978DA"/>
    <w:rsid w:val="00BA2FF0"/>
    <w:rsid w:val="00BA51E0"/>
    <w:rsid w:val="00BA583A"/>
    <w:rsid w:val="00BC122A"/>
    <w:rsid w:val="00BC2070"/>
    <w:rsid w:val="00BC2265"/>
    <w:rsid w:val="00BC53A8"/>
    <w:rsid w:val="00BC5ADB"/>
    <w:rsid w:val="00BC6859"/>
    <w:rsid w:val="00BC7004"/>
    <w:rsid w:val="00BD31B1"/>
    <w:rsid w:val="00BD3EF8"/>
    <w:rsid w:val="00BD5197"/>
    <w:rsid w:val="00BE0297"/>
    <w:rsid w:val="00BE05F9"/>
    <w:rsid w:val="00BE114A"/>
    <w:rsid w:val="00BE3414"/>
    <w:rsid w:val="00BE3D8A"/>
    <w:rsid w:val="00BE3F6B"/>
    <w:rsid w:val="00BF12A6"/>
    <w:rsid w:val="00BF1CFD"/>
    <w:rsid w:val="00BF5DE7"/>
    <w:rsid w:val="00BF7609"/>
    <w:rsid w:val="00BF7992"/>
    <w:rsid w:val="00C00607"/>
    <w:rsid w:val="00C00763"/>
    <w:rsid w:val="00C01766"/>
    <w:rsid w:val="00C018EB"/>
    <w:rsid w:val="00C01D23"/>
    <w:rsid w:val="00C041E2"/>
    <w:rsid w:val="00C10DC1"/>
    <w:rsid w:val="00C124A4"/>
    <w:rsid w:val="00C12A4B"/>
    <w:rsid w:val="00C12B11"/>
    <w:rsid w:val="00C131B0"/>
    <w:rsid w:val="00C16CE1"/>
    <w:rsid w:val="00C2011C"/>
    <w:rsid w:val="00C213E5"/>
    <w:rsid w:val="00C2171C"/>
    <w:rsid w:val="00C233A6"/>
    <w:rsid w:val="00C2371E"/>
    <w:rsid w:val="00C247BE"/>
    <w:rsid w:val="00C306DB"/>
    <w:rsid w:val="00C3454D"/>
    <w:rsid w:val="00C34D35"/>
    <w:rsid w:val="00C40DCC"/>
    <w:rsid w:val="00C4286D"/>
    <w:rsid w:val="00C4512C"/>
    <w:rsid w:val="00C46772"/>
    <w:rsid w:val="00C53A7D"/>
    <w:rsid w:val="00C53FA8"/>
    <w:rsid w:val="00C56978"/>
    <w:rsid w:val="00C56DC8"/>
    <w:rsid w:val="00C60EE9"/>
    <w:rsid w:val="00C70D00"/>
    <w:rsid w:val="00C722B1"/>
    <w:rsid w:val="00C72500"/>
    <w:rsid w:val="00C728E8"/>
    <w:rsid w:val="00C74968"/>
    <w:rsid w:val="00C7516D"/>
    <w:rsid w:val="00C757BE"/>
    <w:rsid w:val="00C80F0C"/>
    <w:rsid w:val="00C81872"/>
    <w:rsid w:val="00C82C2D"/>
    <w:rsid w:val="00C8349A"/>
    <w:rsid w:val="00C844A8"/>
    <w:rsid w:val="00C85A65"/>
    <w:rsid w:val="00C86C36"/>
    <w:rsid w:val="00C87F7C"/>
    <w:rsid w:val="00C90AE1"/>
    <w:rsid w:val="00C9257C"/>
    <w:rsid w:val="00C92CAB"/>
    <w:rsid w:val="00C94106"/>
    <w:rsid w:val="00C94C9E"/>
    <w:rsid w:val="00C95208"/>
    <w:rsid w:val="00CA087C"/>
    <w:rsid w:val="00CA0FBD"/>
    <w:rsid w:val="00CA2118"/>
    <w:rsid w:val="00CA2CAF"/>
    <w:rsid w:val="00CA2D9D"/>
    <w:rsid w:val="00CA5472"/>
    <w:rsid w:val="00CA5E24"/>
    <w:rsid w:val="00CA5EEA"/>
    <w:rsid w:val="00CA7096"/>
    <w:rsid w:val="00CA72E1"/>
    <w:rsid w:val="00CA76E0"/>
    <w:rsid w:val="00CB044F"/>
    <w:rsid w:val="00CB07B6"/>
    <w:rsid w:val="00CB0EBE"/>
    <w:rsid w:val="00CB459F"/>
    <w:rsid w:val="00CB5FAD"/>
    <w:rsid w:val="00CB6ABB"/>
    <w:rsid w:val="00CB757F"/>
    <w:rsid w:val="00CB7FE6"/>
    <w:rsid w:val="00CC1232"/>
    <w:rsid w:val="00CC1CE5"/>
    <w:rsid w:val="00CC275F"/>
    <w:rsid w:val="00CC55B3"/>
    <w:rsid w:val="00CC761A"/>
    <w:rsid w:val="00CD765A"/>
    <w:rsid w:val="00CE0ECA"/>
    <w:rsid w:val="00CE0EF4"/>
    <w:rsid w:val="00CE0F7A"/>
    <w:rsid w:val="00CE13BB"/>
    <w:rsid w:val="00CE1C59"/>
    <w:rsid w:val="00CE6960"/>
    <w:rsid w:val="00CF3F4A"/>
    <w:rsid w:val="00CF491B"/>
    <w:rsid w:val="00CF5199"/>
    <w:rsid w:val="00CF532C"/>
    <w:rsid w:val="00CF74E2"/>
    <w:rsid w:val="00D028F2"/>
    <w:rsid w:val="00D0342A"/>
    <w:rsid w:val="00D05AC6"/>
    <w:rsid w:val="00D10591"/>
    <w:rsid w:val="00D11E65"/>
    <w:rsid w:val="00D1639B"/>
    <w:rsid w:val="00D177EB"/>
    <w:rsid w:val="00D215FB"/>
    <w:rsid w:val="00D21B56"/>
    <w:rsid w:val="00D22923"/>
    <w:rsid w:val="00D2536E"/>
    <w:rsid w:val="00D25C28"/>
    <w:rsid w:val="00D26F95"/>
    <w:rsid w:val="00D301D6"/>
    <w:rsid w:val="00D302D9"/>
    <w:rsid w:val="00D33A96"/>
    <w:rsid w:val="00D33B42"/>
    <w:rsid w:val="00D35775"/>
    <w:rsid w:val="00D37215"/>
    <w:rsid w:val="00D37996"/>
    <w:rsid w:val="00D40258"/>
    <w:rsid w:val="00D41F4E"/>
    <w:rsid w:val="00D4469E"/>
    <w:rsid w:val="00D4475A"/>
    <w:rsid w:val="00D4700A"/>
    <w:rsid w:val="00D50862"/>
    <w:rsid w:val="00D512D6"/>
    <w:rsid w:val="00D514A4"/>
    <w:rsid w:val="00D548D8"/>
    <w:rsid w:val="00D551E8"/>
    <w:rsid w:val="00D55A97"/>
    <w:rsid w:val="00D55C09"/>
    <w:rsid w:val="00D57167"/>
    <w:rsid w:val="00D63DDB"/>
    <w:rsid w:val="00D63E79"/>
    <w:rsid w:val="00D72AD2"/>
    <w:rsid w:val="00D7459C"/>
    <w:rsid w:val="00D74D74"/>
    <w:rsid w:val="00D75F17"/>
    <w:rsid w:val="00D83806"/>
    <w:rsid w:val="00D83F4D"/>
    <w:rsid w:val="00D84B6E"/>
    <w:rsid w:val="00D91762"/>
    <w:rsid w:val="00D92128"/>
    <w:rsid w:val="00D93059"/>
    <w:rsid w:val="00D93113"/>
    <w:rsid w:val="00D933BC"/>
    <w:rsid w:val="00DA0994"/>
    <w:rsid w:val="00DA1343"/>
    <w:rsid w:val="00DA1CA4"/>
    <w:rsid w:val="00DA325D"/>
    <w:rsid w:val="00DA4D0B"/>
    <w:rsid w:val="00DA62C6"/>
    <w:rsid w:val="00DA631A"/>
    <w:rsid w:val="00DB0212"/>
    <w:rsid w:val="00DB0A67"/>
    <w:rsid w:val="00DB32EB"/>
    <w:rsid w:val="00DB3808"/>
    <w:rsid w:val="00DB53CE"/>
    <w:rsid w:val="00DB57C7"/>
    <w:rsid w:val="00DC0C80"/>
    <w:rsid w:val="00DC4146"/>
    <w:rsid w:val="00DC4E66"/>
    <w:rsid w:val="00DC7027"/>
    <w:rsid w:val="00DD0659"/>
    <w:rsid w:val="00DD13AF"/>
    <w:rsid w:val="00DD79AE"/>
    <w:rsid w:val="00DE359A"/>
    <w:rsid w:val="00DE46A6"/>
    <w:rsid w:val="00DE71A2"/>
    <w:rsid w:val="00DF0A78"/>
    <w:rsid w:val="00DF21F7"/>
    <w:rsid w:val="00DF3B0E"/>
    <w:rsid w:val="00DF7DE9"/>
    <w:rsid w:val="00DF7F31"/>
    <w:rsid w:val="00E0040F"/>
    <w:rsid w:val="00E00B81"/>
    <w:rsid w:val="00E00E07"/>
    <w:rsid w:val="00E01BE7"/>
    <w:rsid w:val="00E02686"/>
    <w:rsid w:val="00E02930"/>
    <w:rsid w:val="00E03BF4"/>
    <w:rsid w:val="00E05A59"/>
    <w:rsid w:val="00E05C1C"/>
    <w:rsid w:val="00E0684E"/>
    <w:rsid w:val="00E06B56"/>
    <w:rsid w:val="00E06D2B"/>
    <w:rsid w:val="00E07404"/>
    <w:rsid w:val="00E106EE"/>
    <w:rsid w:val="00E1213B"/>
    <w:rsid w:val="00E1370B"/>
    <w:rsid w:val="00E153B5"/>
    <w:rsid w:val="00E2136E"/>
    <w:rsid w:val="00E21CA9"/>
    <w:rsid w:val="00E21F49"/>
    <w:rsid w:val="00E248F7"/>
    <w:rsid w:val="00E25484"/>
    <w:rsid w:val="00E26533"/>
    <w:rsid w:val="00E301C8"/>
    <w:rsid w:val="00E31322"/>
    <w:rsid w:val="00E3224F"/>
    <w:rsid w:val="00E3684A"/>
    <w:rsid w:val="00E37B95"/>
    <w:rsid w:val="00E37E47"/>
    <w:rsid w:val="00E43618"/>
    <w:rsid w:val="00E4631F"/>
    <w:rsid w:val="00E50A89"/>
    <w:rsid w:val="00E50EDC"/>
    <w:rsid w:val="00E5237B"/>
    <w:rsid w:val="00E533FC"/>
    <w:rsid w:val="00E55843"/>
    <w:rsid w:val="00E55ECD"/>
    <w:rsid w:val="00E56514"/>
    <w:rsid w:val="00E56874"/>
    <w:rsid w:val="00E56C78"/>
    <w:rsid w:val="00E6000D"/>
    <w:rsid w:val="00E61566"/>
    <w:rsid w:val="00E61B8A"/>
    <w:rsid w:val="00E6226F"/>
    <w:rsid w:val="00E638B9"/>
    <w:rsid w:val="00E65AE7"/>
    <w:rsid w:val="00E667B8"/>
    <w:rsid w:val="00E7025B"/>
    <w:rsid w:val="00E717CF"/>
    <w:rsid w:val="00E73854"/>
    <w:rsid w:val="00E74A64"/>
    <w:rsid w:val="00E778BA"/>
    <w:rsid w:val="00E8278C"/>
    <w:rsid w:val="00E831EB"/>
    <w:rsid w:val="00E83DBE"/>
    <w:rsid w:val="00E86198"/>
    <w:rsid w:val="00E944FD"/>
    <w:rsid w:val="00E97118"/>
    <w:rsid w:val="00EA017B"/>
    <w:rsid w:val="00EA0D48"/>
    <w:rsid w:val="00EA21A9"/>
    <w:rsid w:val="00EA36EC"/>
    <w:rsid w:val="00EA3D78"/>
    <w:rsid w:val="00EA4CB3"/>
    <w:rsid w:val="00EB0640"/>
    <w:rsid w:val="00EB2813"/>
    <w:rsid w:val="00EB2905"/>
    <w:rsid w:val="00EB31F1"/>
    <w:rsid w:val="00EB6522"/>
    <w:rsid w:val="00EC05F0"/>
    <w:rsid w:val="00EC13BD"/>
    <w:rsid w:val="00EC3011"/>
    <w:rsid w:val="00EC37AE"/>
    <w:rsid w:val="00EC3C2D"/>
    <w:rsid w:val="00EC7F03"/>
    <w:rsid w:val="00ED1586"/>
    <w:rsid w:val="00ED16EA"/>
    <w:rsid w:val="00ED4C4B"/>
    <w:rsid w:val="00ED62FA"/>
    <w:rsid w:val="00EE1CAC"/>
    <w:rsid w:val="00EE36CC"/>
    <w:rsid w:val="00EE3B0B"/>
    <w:rsid w:val="00EE566B"/>
    <w:rsid w:val="00EF2D79"/>
    <w:rsid w:val="00EF4573"/>
    <w:rsid w:val="00EF4E25"/>
    <w:rsid w:val="00EF55BE"/>
    <w:rsid w:val="00EF681B"/>
    <w:rsid w:val="00F011AD"/>
    <w:rsid w:val="00F02871"/>
    <w:rsid w:val="00F0365C"/>
    <w:rsid w:val="00F05357"/>
    <w:rsid w:val="00F069C7"/>
    <w:rsid w:val="00F073EB"/>
    <w:rsid w:val="00F1018F"/>
    <w:rsid w:val="00F115ED"/>
    <w:rsid w:val="00F1229D"/>
    <w:rsid w:val="00F1366B"/>
    <w:rsid w:val="00F1528B"/>
    <w:rsid w:val="00F165E3"/>
    <w:rsid w:val="00F21364"/>
    <w:rsid w:val="00F223AB"/>
    <w:rsid w:val="00F232DE"/>
    <w:rsid w:val="00F27A3E"/>
    <w:rsid w:val="00F3043E"/>
    <w:rsid w:val="00F30546"/>
    <w:rsid w:val="00F312EA"/>
    <w:rsid w:val="00F31FF4"/>
    <w:rsid w:val="00F34C1E"/>
    <w:rsid w:val="00F404CA"/>
    <w:rsid w:val="00F411FE"/>
    <w:rsid w:val="00F436F7"/>
    <w:rsid w:val="00F43F59"/>
    <w:rsid w:val="00F44489"/>
    <w:rsid w:val="00F46FD3"/>
    <w:rsid w:val="00F50935"/>
    <w:rsid w:val="00F5196F"/>
    <w:rsid w:val="00F51F24"/>
    <w:rsid w:val="00F524E6"/>
    <w:rsid w:val="00F5288B"/>
    <w:rsid w:val="00F54A04"/>
    <w:rsid w:val="00F553BA"/>
    <w:rsid w:val="00F55943"/>
    <w:rsid w:val="00F57396"/>
    <w:rsid w:val="00F573CE"/>
    <w:rsid w:val="00F616A4"/>
    <w:rsid w:val="00F635B4"/>
    <w:rsid w:val="00F6410C"/>
    <w:rsid w:val="00F64234"/>
    <w:rsid w:val="00F6453D"/>
    <w:rsid w:val="00F66CD8"/>
    <w:rsid w:val="00F714A0"/>
    <w:rsid w:val="00F71FBE"/>
    <w:rsid w:val="00F71FC5"/>
    <w:rsid w:val="00F727B1"/>
    <w:rsid w:val="00F72BE1"/>
    <w:rsid w:val="00F72D2F"/>
    <w:rsid w:val="00F769C6"/>
    <w:rsid w:val="00F77A9E"/>
    <w:rsid w:val="00F864C4"/>
    <w:rsid w:val="00F9252D"/>
    <w:rsid w:val="00F928BB"/>
    <w:rsid w:val="00F93D12"/>
    <w:rsid w:val="00F943DE"/>
    <w:rsid w:val="00F96200"/>
    <w:rsid w:val="00F96C7D"/>
    <w:rsid w:val="00F96CDC"/>
    <w:rsid w:val="00F97133"/>
    <w:rsid w:val="00FA2A30"/>
    <w:rsid w:val="00FA322F"/>
    <w:rsid w:val="00FB1115"/>
    <w:rsid w:val="00FB1999"/>
    <w:rsid w:val="00FB1F41"/>
    <w:rsid w:val="00FB2361"/>
    <w:rsid w:val="00FB38F1"/>
    <w:rsid w:val="00FB78C1"/>
    <w:rsid w:val="00FC151F"/>
    <w:rsid w:val="00FC1F04"/>
    <w:rsid w:val="00FC1FAB"/>
    <w:rsid w:val="00FC263A"/>
    <w:rsid w:val="00FC2848"/>
    <w:rsid w:val="00FC4DCB"/>
    <w:rsid w:val="00FC768E"/>
    <w:rsid w:val="00FD07EB"/>
    <w:rsid w:val="00FD082A"/>
    <w:rsid w:val="00FD0D6D"/>
    <w:rsid w:val="00FD6B88"/>
    <w:rsid w:val="00FD6CFD"/>
    <w:rsid w:val="00FD71C0"/>
    <w:rsid w:val="00FD7E01"/>
    <w:rsid w:val="00FE0C31"/>
    <w:rsid w:val="00FE0E90"/>
    <w:rsid w:val="00FE18FA"/>
    <w:rsid w:val="00FE22E4"/>
    <w:rsid w:val="00FE3B40"/>
    <w:rsid w:val="00FE3E67"/>
    <w:rsid w:val="00FE4A0C"/>
    <w:rsid w:val="00FE4AFC"/>
    <w:rsid w:val="00FF1996"/>
    <w:rsid w:val="00FF439D"/>
    <w:rsid w:val="00FF66D4"/>
    <w:rsid w:val="00FF6F3E"/>
    <w:rsid w:val="00FF722D"/>
    <w:rsid w:val="00FF77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59CD2F3-F9D0-4A70-B4F1-A047F535F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1">
    <w:name w:val="heading 1"/>
    <w:basedOn w:val="Normal"/>
    <w:next w:val="Normal"/>
    <w:link w:val="Titlu1Caracter"/>
    <w:qFormat/>
    <w:rsid w:val="005A6D86"/>
    <w:pPr>
      <w:keepNext/>
      <w:tabs>
        <w:tab w:val="num" w:pos="432"/>
      </w:tabs>
      <w:suppressAutoHyphens/>
      <w:spacing w:after="0" w:line="240" w:lineRule="auto"/>
      <w:ind w:left="432" w:hanging="432"/>
      <w:outlineLvl w:val="0"/>
    </w:pPr>
    <w:rPr>
      <w:rFonts w:ascii="Times New Roman" w:eastAsia="Times New Roman" w:hAnsi="Times New Roman" w:cs="Times New Roman"/>
      <w:b/>
      <w:sz w:val="32"/>
      <w:szCs w:val="24"/>
      <w:lang w:val="en-US" w:eastAsia="ar-SA"/>
    </w:rPr>
  </w:style>
  <w:style w:type="paragraph" w:styleId="Titlu2">
    <w:name w:val="heading 2"/>
    <w:basedOn w:val="Normal"/>
    <w:next w:val="Normal"/>
    <w:link w:val="Titlu2Caracter"/>
    <w:qFormat/>
    <w:rsid w:val="005A6D86"/>
    <w:pPr>
      <w:keepNext/>
      <w:spacing w:before="240" w:after="60" w:line="240" w:lineRule="auto"/>
      <w:outlineLvl w:val="1"/>
    </w:pPr>
    <w:rPr>
      <w:rFonts w:ascii="Arial" w:eastAsia="Calibri" w:hAnsi="Arial" w:cs="Arial"/>
      <w:b/>
      <w:bCs/>
      <w:i/>
      <w:iCs/>
      <w:sz w:val="28"/>
      <w:szCs w:val="28"/>
      <w:lang w:eastAsia="ro-RO"/>
    </w:rPr>
  </w:style>
  <w:style w:type="paragraph" w:styleId="Titlu3">
    <w:name w:val="heading 3"/>
    <w:basedOn w:val="Normal"/>
    <w:next w:val="Normal"/>
    <w:link w:val="Titlu3Caracter"/>
    <w:qFormat/>
    <w:rsid w:val="005A6D86"/>
    <w:pPr>
      <w:keepNext/>
      <w:spacing w:before="240" w:after="60" w:line="240" w:lineRule="auto"/>
      <w:outlineLvl w:val="2"/>
    </w:pPr>
    <w:rPr>
      <w:rFonts w:ascii="Arial" w:eastAsia="Calibri" w:hAnsi="Arial" w:cs="Arial"/>
      <w:b/>
      <w:bCs/>
      <w:sz w:val="26"/>
      <w:szCs w:val="26"/>
      <w:lang w:eastAsia="ro-RO"/>
    </w:rPr>
  </w:style>
  <w:style w:type="paragraph" w:styleId="Titlu7">
    <w:name w:val="heading 7"/>
    <w:basedOn w:val="Normal"/>
    <w:next w:val="Normal"/>
    <w:link w:val="Titlu7Caracter"/>
    <w:qFormat/>
    <w:rsid w:val="005A6D86"/>
    <w:pPr>
      <w:keepNext/>
      <w:spacing w:after="0" w:line="240" w:lineRule="auto"/>
      <w:ind w:left="720" w:firstLine="720"/>
      <w:jc w:val="both"/>
      <w:outlineLvl w:val="6"/>
    </w:pPr>
    <w:rPr>
      <w:rFonts w:ascii="Arial" w:eastAsia="Calibri" w:hAnsi="Arial" w:cs="Arial"/>
      <w:b/>
      <w:sz w:val="26"/>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66415A"/>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Fontdeparagrafimplicit"/>
    <w:unhideWhenUsed/>
    <w:rsid w:val="007710DC"/>
    <w:rPr>
      <w:color w:val="0563C1" w:themeColor="hyperlink"/>
      <w:u w:val="single"/>
    </w:rPr>
  </w:style>
  <w:style w:type="character" w:styleId="MeniuneNerezolvat">
    <w:name w:val="Unresolved Mention"/>
    <w:basedOn w:val="Fontdeparagrafimplicit"/>
    <w:uiPriority w:val="99"/>
    <w:semiHidden/>
    <w:unhideWhenUsed/>
    <w:rsid w:val="007710DC"/>
    <w:rPr>
      <w:color w:val="605E5C"/>
      <w:shd w:val="clear" w:color="auto" w:fill="E1DFDD"/>
    </w:rPr>
  </w:style>
  <w:style w:type="character" w:customStyle="1" w:styleId="Titlu1Caracter">
    <w:name w:val="Titlu 1 Caracter"/>
    <w:basedOn w:val="Fontdeparagrafimplicit"/>
    <w:link w:val="Titlu1"/>
    <w:rsid w:val="005A6D86"/>
    <w:rPr>
      <w:rFonts w:ascii="Times New Roman" w:eastAsia="Times New Roman" w:hAnsi="Times New Roman" w:cs="Times New Roman"/>
      <w:b/>
      <w:sz w:val="32"/>
      <w:szCs w:val="24"/>
      <w:lang w:val="en-US" w:eastAsia="ar-SA"/>
    </w:rPr>
  </w:style>
  <w:style w:type="character" w:customStyle="1" w:styleId="Titlu2Caracter">
    <w:name w:val="Titlu 2 Caracter"/>
    <w:basedOn w:val="Fontdeparagrafimplicit"/>
    <w:link w:val="Titlu2"/>
    <w:rsid w:val="005A6D86"/>
    <w:rPr>
      <w:rFonts w:ascii="Arial" w:eastAsia="Calibri" w:hAnsi="Arial" w:cs="Arial"/>
      <w:b/>
      <w:bCs/>
      <w:i/>
      <w:iCs/>
      <w:sz w:val="28"/>
      <w:szCs w:val="28"/>
      <w:lang w:eastAsia="ro-RO"/>
    </w:rPr>
  </w:style>
  <w:style w:type="character" w:customStyle="1" w:styleId="Titlu3Caracter">
    <w:name w:val="Titlu 3 Caracter"/>
    <w:basedOn w:val="Fontdeparagrafimplicit"/>
    <w:link w:val="Titlu3"/>
    <w:rsid w:val="005A6D86"/>
    <w:rPr>
      <w:rFonts w:ascii="Arial" w:eastAsia="Calibri" w:hAnsi="Arial" w:cs="Arial"/>
      <w:b/>
      <w:bCs/>
      <w:sz w:val="26"/>
      <w:szCs w:val="26"/>
      <w:lang w:eastAsia="ro-RO"/>
    </w:rPr>
  </w:style>
  <w:style w:type="character" w:customStyle="1" w:styleId="Titlu7Caracter">
    <w:name w:val="Titlu 7 Caracter"/>
    <w:basedOn w:val="Fontdeparagrafimplicit"/>
    <w:link w:val="Titlu7"/>
    <w:rsid w:val="005A6D86"/>
    <w:rPr>
      <w:rFonts w:ascii="Arial" w:eastAsia="Calibri" w:hAnsi="Arial" w:cs="Arial"/>
      <w:b/>
      <w:sz w:val="26"/>
      <w:szCs w:val="28"/>
      <w:lang w:eastAsia="ro-RO"/>
    </w:rPr>
  </w:style>
  <w:style w:type="numbering" w:customStyle="1" w:styleId="FrListare1">
    <w:name w:val="Fără Listare1"/>
    <w:next w:val="FrListare"/>
    <w:semiHidden/>
    <w:rsid w:val="005A6D86"/>
  </w:style>
  <w:style w:type="paragraph" w:customStyle="1" w:styleId="Style4">
    <w:name w:val="Style4"/>
    <w:basedOn w:val="Normal"/>
    <w:rsid w:val="005A6D86"/>
    <w:pPr>
      <w:widowControl w:val="0"/>
      <w:autoSpaceDE w:val="0"/>
      <w:autoSpaceDN w:val="0"/>
      <w:adjustRightInd w:val="0"/>
      <w:spacing w:after="0" w:line="240" w:lineRule="auto"/>
    </w:pPr>
    <w:rPr>
      <w:rFonts w:ascii="Arial" w:eastAsia="Times New Roman" w:hAnsi="Arial" w:cs="Arial"/>
      <w:sz w:val="24"/>
      <w:szCs w:val="24"/>
      <w:lang w:eastAsia="ro-RO"/>
    </w:rPr>
  </w:style>
  <w:style w:type="character" w:customStyle="1" w:styleId="Bodytext">
    <w:name w:val="Body text_"/>
    <w:link w:val="Corptext6"/>
    <w:locked/>
    <w:rsid w:val="005A6D86"/>
    <w:rPr>
      <w:rFonts w:ascii="Book Antiqua" w:eastAsia="Book Antiqua" w:hAnsi="Book Antiqua"/>
      <w:sz w:val="21"/>
      <w:szCs w:val="21"/>
      <w:shd w:val="clear" w:color="auto" w:fill="FFFFFF"/>
    </w:rPr>
  </w:style>
  <w:style w:type="paragraph" w:customStyle="1" w:styleId="Corptext6">
    <w:name w:val="Corp text6"/>
    <w:basedOn w:val="Normal"/>
    <w:link w:val="Bodytext"/>
    <w:rsid w:val="005A6D86"/>
    <w:pPr>
      <w:widowControl w:val="0"/>
      <w:shd w:val="clear" w:color="auto" w:fill="FFFFFF"/>
      <w:spacing w:before="180" w:after="900" w:line="0" w:lineRule="atLeast"/>
      <w:ind w:hanging="740"/>
      <w:jc w:val="center"/>
    </w:pPr>
    <w:rPr>
      <w:rFonts w:ascii="Book Antiqua" w:eastAsia="Book Antiqua" w:hAnsi="Book Antiqua"/>
      <w:sz w:val="21"/>
      <w:szCs w:val="21"/>
    </w:rPr>
  </w:style>
  <w:style w:type="character" w:customStyle="1" w:styleId="Heading3">
    <w:name w:val="Heading #3_"/>
    <w:link w:val="Heading30"/>
    <w:locked/>
    <w:rsid w:val="005A6D86"/>
    <w:rPr>
      <w:rFonts w:ascii="Book Antiqua" w:eastAsia="Book Antiqua" w:hAnsi="Book Antiqua"/>
      <w:sz w:val="21"/>
      <w:szCs w:val="21"/>
      <w:shd w:val="clear" w:color="auto" w:fill="FFFFFF"/>
    </w:rPr>
  </w:style>
  <w:style w:type="paragraph" w:customStyle="1" w:styleId="Heading30">
    <w:name w:val="Heading #3"/>
    <w:basedOn w:val="Normal"/>
    <w:link w:val="Heading3"/>
    <w:rsid w:val="005A6D86"/>
    <w:pPr>
      <w:widowControl w:val="0"/>
      <w:shd w:val="clear" w:color="auto" w:fill="FFFFFF"/>
      <w:spacing w:after="480" w:line="494" w:lineRule="exact"/>
      <w:jc w:val="center"/>
      <w:outlineLvl w:val="2"/>
    </w:pPr>
    <w:rPr>
      <w:rFonts w:ascii="Book Antiqua" w:eastAsia="Book Antiqua" w:hAnsi="Book Antiqua"/>
      <w:sz w:val="21"/>
      <w:szCs w:val="21"/>
    </w:rPr>
  </w:style>
  <w:style w:type="paragraph" w:customStyle="1" w:styleId="Corptext5">
    <w:name w:val="Corp text5"/>
    <w:basedOn w:val="Normal"/>
    <w:rsid w:val="005A6D86"/>
    <w:pPr>
      <w:widowControl w:val="0"/>
      <w:shd w:val="clear" w:color="auto" w:fill="FFFFFF"/>
      <w:spacing w:before="1800" w:after="0" w:line="485" w:lineRule="exact"/>
      <w:ind w:hanging="340"/>
      <w:jc w:val="both"/>
    </w:pPr>
    <w:rPr>
      <w:rFonts w:ascii="Arial" w:eastAsia="Arial" w:hAnsi="Arial" w:cs="Arial"/>
      <w:sz w:val="27"/>
      <w:szCs w:val="27"/>
      <w:lang w:eastAsia="ro-RO"/>
    </w:rPr>
  </w:style>
  <w:style w:type="character" w:customStyle="1" w:styleId="Corptext1">
    <w:name w:val="Corp text1"/>
    <w:rsid w:val="005A6D86"/>
    <w:rPr>
      <w:rFonts w:ascii="Book Antiqua" w:eastAsia="Book Antiqua" w:hAnsi="Book Antiqua" w:cs="Book Antiqua" w:hint="default"/>
      <w:b w:val="0"/>
      <w:bCs w:val="0"/>
      <w:i w:val="0"/>
      <w:iCs w:val="0"/>
      <w:smallCaps w:val="0"/>
      <w:color w:val="000000"/>
      <w:spacing w:val="0"/>
      <w:w w:val="100"/>
      <w:position w:val="0"/>
      <w:sz w:val="21"/>
      <w:szCs w:val="21"/>
      <w:u w:val="single"/>
      <w:lang w:val="ro-RO"/>
    </w:rPr>
  </w:style>
  <w:style w:type="character" w:customStyle="1" w:styleId="BodytextBold">
    <w:name w:val="Body text + Bold"/>
    <w:rsid w:val="005A6D86"/>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o-RO"/>
    </w:rPr>
  </w:style>
  <w:style w:type="paragraph" w:customStyle="1" w:styleId="Style5">
    <w:name w:val="Style5"/>
    <w:basedOn w:val="Normal"/>
    <w:rsid w:val="005A6D86"/>
    <w:pPr>
      <w:widowControl w:val="0"/>
      <w:autoSpaceDE w:val="0"/>
      <w:autoSpaceDN w:val="0"/>
      <w:adjustRightInd w:val="0"/>
      <w:spacing w:after="0" w:line="456" w:lineRule="exact"/>
      <w:ind w:firstLine="667"/>
      <w:jc w:val="both"/>
    </w:pPr>
    <w:rPr>
      <w:rFonts w:ascii="Cambria" w:eastAsia="Times New Roman" w:hAnsi="Cambria" w:cs="Times New Roman"/>
      <w:sz w:val="24"/>
      <w:szCs w:val="24"/>
      <w:lang w:eastAsia="ro-RO"/>
    </w:rPr>
  </w:style>
  <w:style w:type="paragraph" w:customStyle="1" w:styleId="Style28">
    <w:name w:val="Style28"/>
    <w:basedOn w:val="Normal"/>
    <w:rsid w:val="005A6D86"/>
    <w:pPr>
      <w:widowControl w:val="0"/>
      <w:autoSpaceDE w:val="0"/>
      <w:autoSpaceDN w:val="0"/>
      <w:adjustRightInd w:val="0"/>
      <w:spacing w:after="0" w:line="451" w:lineRule="exact"/>
      <w:ind w:hanging="336"/>
    </w:pPr>
    <w:rPr>
      <w:rFonts w:ascii="Cambria" w:eastAsia="Times New Roman" w:hAnsi="Cambria" w:cs="Times New Roman"/>
      <w:sz w:val="24"/>
      <w:szCs w:val="24"/>
      <w:lang w:eastAsia="ro-RO"/>
    </w:rPr>
  </w:style>
  <w:style w:type="character" w:customStyle="1" w:styleId="FontStyle32">
    <w:name w:val="Font Style32"/>
    <w:rsid w:val="005A6D86"/>
    <w:rPr>
      <w:rFonts w:ascii="Arial" w:hAnsi="Arial" w:cs="Arial" w:hint="default"/>
      <w:sz w:val="24"/>
      <w:szCs w:val="24"/>
    </w:rPr>
  </w:style>
  <w:style w:type="character" w:customStyle="1" w:styleId="FontStyle36">
    <w:name w:val="Font Style36"/>
    <w:rsid w:val="005A6D86"/>
    <w:rPr>
      <w:rFonts w:ascii="Arial" w:hAnsi="Arial" w:cs="Arial" w:hint="default"/>
      <w:i/>
      <w:iCs/>
      <w:sz w:val="24"/>
      <w:szCs w:val="24"/>
    </w:rPr>
  </w:style>
  <w:style w:type="character" w:customStyle="1" w:styleId="FontStyle31">
    <w:name w:val="Font Style31"/>
    <w:rsid w:val="005A6D86"/>
    <w:rPr>
      <w:rFonts w:ascii="Candara" w:hAnsi="Candara" w:cs="Candara" w:hint="default"/>
      <w:b/>
      <w:bCs/>
      <w:sz w:val="32"/>
      <w:szCs w:val="32"/>
    </w:rPr>
  </w:style>
  <w:style w:type="paragraph" w:styleId="NormalWeb">
    <w:name w:val="Normal (Web)"/>
    <w:basedOn w:val="Normal"/>
    <w:rsid w:val="005A6D8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obust">
    <w:name w:val="Strong"/>
    <w:qFormat/>
    <w:rsid w:val="005A6D86"/>
    <w:rPr>
      <w:b/>
      <w:bCs/>
    </w:rPr>
  </w:style>
  <w:style w:type="paragraph" w:customStyle="1" w:styleId="c02alineaalta">
    <w:name w:val="c02alineaalta"/>
    <w:basedOn w:val="Normal"/>
    <w:rsid w:val="005A6D86"/>
    <w:pPr>
      <w:spacing w:after="240" w:line="240" w:lineRule="auto"/>
      <w:ind w:left="567"/>
      <w:jc w:val="both"/>
    </w:pPr>
    <w:rPr>
      <w:rFonts w:ascii="Times New Roman" w:eastAsia="Times New Roman" w:hAnsi="Times New Roman" w:cs="Times New Roman"/>
      <w:sz w:val="24"/>
      <w:szCs w:val="24"/>
      <w:lang w:val="en-US"/>
    </w:rPr>
  </w:style>
  <w:style w:type="character" w:customStyle="1" w:styleId="maincontent1">
    <w:name w:val="maincontent1"/>
    <w:rsid w:val="005A6D86"/>
    <w:rPr>
      <w:rFonts w:ascii="Verdana" w:hAnsi="Verdana" w:hint="default"/>
      <w:b w:val="0"/>
      <w:bCs w:val="0"/>
      <w:i w:val="0"/>
      <w:iCs w:val="0"/>
      <w:color w:val="004488"/>
      <w:sz w:val="18"/>
      <w:szCs w:val="18"/>
    </w:rPr>
  </w:style>
  <w:style w:type="paragraph" w:customStyle="1" w:styleId="Style30">
    <w:name w:val="Style30"/>
    <w:basedOn w:val="Normal"/>
    <w:rsid w:val="005A6D86"/>
    <w:pPr>
      <w:widowControl w:val="0"/>
      <w:autoSpaceDE w:val="0"/>
      <w:autoSpaceDN w:val="0"/>
      <w:adjustRightInd w:val="0"/>
      <w:spacing w:after="0" w:line="490" w:lineRule="exact"/>
      <w:ind w:firstLine="720"/>
      <w:jc w:val="both"/>
    </w:pPr>
    <w:rPr>
      <w:rFonts w:ascii="Arial" w:eastAsia="Times New Roman" w:hAnsi="Arial" w:cs="Times New Roman"/>
      <w:sz w:val="24"/>
      <w:szCs w:val="24"/>
      <w:lang w:eastAsia="ro-RO"/>
    </w:rPr>
  </w:style>
  <w:style w:type="character" w:customStyle="1" w:styleId="FontStyle65">
    <w:name w:val="Font Style65"/>
    <w:rsid w:val="005A6D86"/>
    <w:rPr>
      <w:rFonts w:ascii="Times New Roman" w:hAnsi="Times New Roman" w:cs="Times New Roman" w:hint="default"/>
      <w:sz w:val="28"/>
      <w:szCs w:val="28"/>
    </w:rPr>
  </w:style>
  <w:style w:type="paragraph" w:customStyle="1" w:styleId="Pa13">
    <w:name w:val="Pa13"/>
    <w:basedOn w:val="Normal"/>
    <w:next w:val="Normal"/>
    <w:rsid w:val="005A6D86"/>
    <w:pPr>
      <w:autoSpaceDE w:val="0"/>
      <w:autoSpaceDN w:val="0"/>
      <w:adjustRightInd w:val="0"/>
      <w:spacing w:after="0" w:line="241" w:lineRule="atLeast"/>
    </w:pPr>
    <w:rPr>
      <w:rFonts w:ascii="Arial" w:eastAsia="Times New Roman" w:hAnsi="Arial" w:cs="Times New Roman"/>
      <w:sz w:val="24"/>
      <w:szCs w:val="24"/>
      <w:lang w:val="en-US"/>
    </w:rPr>
  </w:style>
  <w:style w:type="character" w:customStyle="1" w:styleId="apple-converted-space">
    <w:name w:val="apple-converted-space"/>
    <w:rsid w:val="005A6D86"/>
    <w:rPr>
      <w:rFonts w:ascii="Times New Roman" w:hAnsi="Times New Roman" w:cs="Times New Roman" w:hint="default"/>
    </w:rPr>
  </w:style>
  <w:style w:type="character" w:customStyle="1" w:styleId="A7">
    <w:name w:val="A7"/>
    <w:rsid w:val="005A6D86"/>
    <w:rPr>
      <w:rFonts w:ascii="Arial" w:hAnsi="Arial" w:cs="Arial" w:hint="default"/>
      <w:color w:val="000000"/>
      <w:sz w:val="21"/>
      <w:szCs w:val="21"/>
    </w:rPr>
  </w:style>
  <w:style w:type="paragraph" w:styleId="Corptext">
    <w:name w:val="Body Text"/>
    <w:basedOn w:val="Normal"/>
    <w:link w:val="CorptextCaracter"/>
    <w:rsid w:val="005A6D86"/>
    <w:pPr>
      <w:spacing w:after="120" w:line="240" w:lineRule="auto"/>
    </w:pPr>
    <w:rPr>
      <w:rFonts w:ascii="Times New Roman" w:eastAsia="Times New Roman" w:hAnsi="Times New Roman" w:cs="Times New Roman"/>
      <w:sz w:val="24"/>
      <w:szCs w:val="24"/>
      <w:lang w:eastAsia="ro-RO"/>
    </w:rPr>
  </w:style>
  <w:style w:type="character" w:customStyle="1" w:styleId="CorptextCaracter">
    <w:name w:val="Corp text Caracter"/>
    <w:basedOn w:val="Fontdeparagrafimplicit"/>
    <w:link w:val="Corptext"/>
    <w:rsid w:val="005A6D86"/>
    <w:rPr>
      <w:rFonts w:ascii="Times New Roman" w:eastAsia="Times New Roman" w:hAnsi="Times New Roman" w:cs="Times New Roman"/>
      <w:sz w:val="24"/>
      <w:szCs w:val="24"/>
      <w:lang w:eastAsia="ro-RO"/>
    </w:rPr>
  </w:style>
  <w:style w:type="paragraph" w:styleId="Indentcorptext">
    <w:name w:val="Body Text Indent"/>
    <w:basedOn w:val="Normal"/>
    <w:link w:val="IndentcorptextCaracter"/>
    <w:rsid w:val="005A6D86"/>
    <w:pPr>
      <w:spacing w:after="120" w:line="240" w:lineRule="auto"/>
      <w:ind w:left="283"/>
    </w:pPr>
    <w:rPr>
      <w:rFonts w:ascii="Times New Roman" w:eastAsia="Times New Roman" w:hAnsi="Times New Roman" w:cs="Times New Roman"/>
      <w:sz w:val="24"/>
      <w:szCs w:val="24"/>
      <w:lang w:eastAsia="ro-RO"/>
    </w:rPr>
  </w:style>
  <w:style w:type="character" w:customStyle="1" w:styleId="IndentcorptextCaracter">
    <w:name w:val="Indent corp text Caracter"/>
    <w:basedOn w:val="Fontdeparagrafimplicit"/>
    <w:link w:val="Indentcorptext"/>
    <w:rsid w:val="005A6D86"/>
    <w:rPr>
      <w:rFonts w:ascii="Times New Roman" w:eastAsia="Times New Roman" w:hAnsi="Times New Roman" w:cs="Times New Roman"/>
      <w:sz w:val="24"/>
      <w:szCs w:val="24"/>
      <w:lang w:eastAsia="ro-RO"/>
    </w:rPr>
  </w:style>
  <w:style w:type="paragraph" w:customStyle="1" w:styleId="Frspaiere1">
    <w:name w:val="Fără spațiere1"/>
    <w:rsid w:val="005A6D86"/>
    <w:pPr>
      <w:spacing w:after="0" w:line="240" w:lineRule="auto"/>
    </w:pPr>
    <w:rPr>
      <w:rFonts w:ascii="Times New Roman" w:eastAsia="Times New Roman" w:hAnsi="Times New Roman" w:cs="Times New Roman"/>
      <w:sz w:val="24"/>
      <w:szCs w:val="24"/>
    </w:rPr>
  </w:style>
  <w:style w:type="character" w:customStyle="1" w:styleId="tpa1">
    <w:name w:val="tpa1"/>
    <w:basedOn w:val="Fontdeparagrafimplicit"/>
    <w:rsid w:val="005A6D86"/>
  </w:style>
  <w:style w:type="paragraph" w:customStyle="1" w:styleId="ind1">
    <w:name w:val="ind1"/>
    <w:basedOn w:val="Normal"/>
    <w:rsid w:val="005A6D8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34">
    <w:name w:val="Font Style34"/>
    <w:rsid w:val="005A6D86"/>
    <w:rPr>
      <w:rFonts w:ascii="Times New Roman" w:hAnsi="Times New Roman"/>
      <w:sz w:val="24"/>
    </w:rPr>
  </w:style>
  <w:style w:type="paragraph" w:styleId="Cuprins1">
    <w:name w:val="toc 1"/>
    <w:basedOn w:val="Normal"/>
    <w:next w:val="Normal"/>
    <w:autoRedefine/>
    <w:rsid w:val="005A6D86"/>
    <w:pPr>
      <w:tabs>
        <w:tab w:val="right" w:leader="dot" w:pos="9498"/>
      </w:tabs>
      <w:suppressAutoHyphens/>
      <w:spacing w:after="0" w:line="240" w:lineRule="auto"/>
    </w:pPr>
    <w:rPr>
      <w:rFonts w:ascii="Times New Roman" w:eastAsia="Calibri" w:hAnsi="Times New Roman" w:cs="Times New Roman"/>
      <w:sz w:val="24"/>
      <w:szCs w:val="24"/>
      <w:lang w:val="en-US" w:eastAsia="ar-SA"/>
    </w:rPr>
  </w:style>
  <w:style w:type="paragraph" w:styleId="Cuprins2">
    <w:name w:val="toc 2"/>
    <w:basedOn w:val="Normal"/>
    <w:next w:val="Normal"/>
    <w:autoRedefine/>
    <w:rsid w:val="005A6D86"/>
    <w:pPr>
      <w:suppressAutoHyphens/>
      <w:spacing w:after="0" w:line="240" w:lineRule="auto"/>
      <w:ind w:left="240"/>
    </w:pPr>
    <w:rPr>
      <w:rFonts w:ascii="Times New Roman" w:eastAsia="Calibri" w:hAnsi="Times New Roman" w:cs="Times New Roman"/>
      <w:sz w:val="24"/>
      <w:szCs w:val="24"/>
      <w:lang w:val="en-US" w:eastAsia="ar-SA"/>
    </w:rPr>
  </w:style>
  <w:style w:type="paragraph" w:styleId="Cuprins3">
    <w:name w:val="toc 3"/>
    <w:basedOn w:val="Normal"/>
    <w:next w:val="Normal"/>
    <w:autoRedefine/>
    <w:rsid w:val="005A6D86"/>
    <w:pPr>
      <w:tabs>
        <w:tab w:val="left" w:pos="1540"/>
        <w:tab w:val="right" w:leader="dot" w:pos="9356"/>
      </w:tabs>
      <w:suppressAutoHyphens/>
      <w:spacing w:after="0" w:line="240" w:lineRule="auto"/>
      <w:ind w:firstLine="567"/>
    </w:pPr>
    <w:rPr>
      <w:rFonts w:ascii="Times New Roman" w:eastAsia="Calibri" w:hAnsi="Times New Roman" w:cs="Times New Roman"/>
      <w:b/>
      <w:noProof/>
      <w:sz w:val="28"/>
      <w:szCs w:val="28"/>
      <w:lang w:eastAsia="ar-SA"/>
    </w:rPr>
  </w:style>
  <w:style w:type="character" w:customStyle="1" w:styleId="FontStyle58">
    <w:name w:val="Font Style58"/>
    <w:rsid w:val="005A6D86"/>
    <w:rPr>
      <w:rFonts w:ascii="Times New Roman" w:hAnsi="Times New Roman" w:cs="Times New Roman"/>
      <w:sz w:val="20"/>
      <w:szCs w:val="20"/>
    </w:rPr>
  </w:style>
  <w:style w:type="character" w:customStyle="1" w:styleId="FontStyle64">
    <w:name w:val="Font Style64"/>
    <w:rsid w:val="005A6D86"/>
    <w:rPr>
      <w:rFonts w:ascii="Times New Roman" w:hAnsi="Times New Roman" w:cs="Times New Roman"/>
      <w:i/>
      <w:iCs/>
      <w:sz w:val="20"/>
      <w:szCs w:val="20"/>
    </w:rPr>
  </w:style>
  <w:style w:type="character" w:customStyle="1" w:styleId="FontStyle63">
    <w:name w:val="Font Style63"/>
    <w:rsid w:val="005A6D86"/>
    <w:rPr>
      <w:rFonts w:ascii="Sylfaen" w:hAnsi="Sylfaen" w:cs="Sylfaen"/>
      <w:b/>
      <w:bCs/>
      <w:i/>
      <w:iCs/>
      <w:sz w:val="16"/>
      <w:szCs w:val="16"/>
    </w:rPr>
  </w:style>
  <w:style w:type="character" w:customStyle="1" w:styleId="FontStyle29">
    <w:name w:val="Font Style29"/>
    <w:rsid w:val="005A6D86"/>
    <w:rPr>
      <w:rFonts w:ascii="Times New Roman" w:hAnsi="Times New Roman" w:cs="Times New Roman"/>
      <w:sz w:val="24"/>
      <w:szCs w:val="24"/>
    </w:rPr>
  </w:style>
  <w:style w:type="character" w:customStyle="1" w:styleId="FontStyle256">
    <w:name w:val="Font Style256"/>
    <w:rsid w:val="005A6D86"/>
    <w:rPr>
      <w:rFonts w:ascii="Garamond" w:hAnsi="Garamond" w:cs="Garamond"/>
      <w:sz w:val="22"/>
      <w:szCs w:val="22"/>
    </w:rPr>
  </w:style>
  <w:style w:type="character" w:customStyle="1" w:styleId="FontStyle30">
    <w:name w:val="Font Style30"/>
    <w:rsid w:val="005A6D86"/>
    <w:rPr>
      <w:rFonts w:ascii="Times New Roman" w:hAnsi="Times New Roman" w:cs="Times New Roman"/>
      <w:b/>
      <w:bCs/>
      <w:sz w:val="24"/>
      <w:szCs w:val="24"/>
    </w:rPr>
  </w:style>
  <w:style w:type="character" w:styleId="Accentuat">
    <w:name w:val="Emphasis"/>
    <w:qFormat/>
    <w:rsid w:val="005A6D86"/>
    <w:rPr>
      <w:rFonts w:cs="Times New Roman"/>
      <w:i/>
      <w:iCs/>
    </w:rPr>
  </w:style>
  <w:style w:type="character" w:styleId="HyperlinkParcurs">
    <w:name w:val="FollowedHyperlink"/>
    <w:rsid w:val="005A6D86"/>
    <w:rPr>
      <w:rFonts w:cs="Times New Roman"/>
      <w:color w:val="800080"/>
      <w:u w:val="single"/>
    </w:rPr>
  </w:style>
  <w:style w:type="character" w:customStyle="1" w:styleId="HeaderChar1">
    <w:name w:val="Header Char1"/>
    <w:aliases w:val="Char Char2"/>
    <w:locked/>
    <w:rsid w:val="005A6D86"/>
    <w:rPr>
      <w:sz w:val="24"/>
      <w:lang w:val="x-none" w:eastAsia="ro-RO"/>
    </w:rPr>
  </w:style>
  <w:style w:type="paragraph" w:styleId="Antet">
    <w:name w:val="header"/>
    <w:aliases w:val="Char"/>
    <w:basedOn w:val="Normal"/>
    <w:link w:val="AntetCaracter"/>
    <w:rsid w:val="005A6D86"/>
    <w:pPr>
      <w:tabs>
        <w:tab w:val="center" w:pos="4320"/>
        <w:tab w:val="right" w:pos="8640"/>
      </w:tabs>
      <w:spacing w:after="0" w:line="240" w:lineRule="auto"/>
    </w:pPr>
    <w:rPr>
      <w:rFonts w:ascii="Times New Roman" w:eastAsia="Times New Roman" w:hAnsi="Times New Roman" w:cs="Times New Roman"/>
      <w:sz w:val="24"/>
      <w:szCs w:val="20"/>
      <w:lang w:eastAsia="ro-RO"/>
    </w:rPr>
  </w:style>
  <w:style w:type="character" w:customStyle="1" w:styleId="AntetCaracter">
    <w:name w:val="Antet Caracter"/>
    <w:aliases w:val="Char Caracter"/>
    <w:basedOn w:val="Fontdeparagrafimplicit"/>
    <w:link w:val="Antet"/>
    <w:rsid w:val="005A6D86"/>
    <w:rPr>
      <w:rFonts w:ascii="Times New Roman" w:eastAsia="Times New Roman" w:hAnsi="Times New Roman" w:cs="Times New Roman"/>
      <w:sz w:val="24"/>
      <w:szCs w:val="20"/>
      <w:lang w:eastAsia="ro-RO"/>
    </w:rPr>
  </w:style>
  <w:style w:type="paragraph" w:styleId="Subsol">
    <w:name w:val="footer"/>
    <w:basedOn w:val="Normal"/>
    <w:link w:val="SubsolCaracter"/>
    <w:uiPriority w:val="99"/>
    <w:rsid w:val="005A6D86"/>
    <w:pPr>
      <w:tabs>
        <w:tab w:val="center" w:pos="4536"/>
        <w:tab w:val="right" w:pos="9072"/>
      </w:tabs>
      <w:spacing w:after="0" w:line="240" w:lineRule="auto"/>
    </w:pPr>
    <w:rPr>
      <w:rFonts w:ascii="Times New Roman" w:eastAsia="Calibri" w:hAnsi="Times New Roman" w:cs="Times New Roman"/>
      <w:sz w:val="24"/>
      <w:szCs w:val="24"/>
      <w:lang w:eastAsia="ro-RO"/>
    </w:rPr>
  </w:style>
  <w:style w:type="character" w:customStyle="1" w:styleId="SubsolCaracter">
    <w:name w:val="Subsol Caracter"/>
    <w:basedOn w:val="Fontdeparagrafimplicit"/>
    <w:link w:val="Subsol"/>
    <w:uiPriority w:val="99"/>
    <w:rsid w:val="005A6D86"/>
    <w:rPr>
      <w:rFonts w:ascii="Times New Roman" w:eastAsia="Calibri" w:hAnsi="Times New Roman" w:cs="Times New Roman"/>
      <w:sz w:val="24"/>
      <w:szCs w:val="24"/>
      <w:lang w:eastAsia="ro-RO"/>
    </w:rPr>
  </w:style>
  <w:style w:type="character" w:customStyle="1" w:styleId="SubtitleChar2">
    <w:name w:val="Subtitle Char2"/>
    <w:locked/>
    <w:rsid w:val="005A6D86"/>
    <w:rPr>
      <w:rFonts w:ascii="Cambria" w:hAnsi="Cambria"/>
      <w:sz w:val="24"/>
      <w:lang w:val="x-none" w:eastAsia="ro-RO"/>
    </w:rPr>
  </w:style>
  <w:style w:type="paragraph" w:styleId="Subtitlu">
    <w:name w:val="Subtitle"/>
    <w:basedOn w:val="Normal"/>
    <w:link w:val="SubtitluCaracter"/>
    <w:qFormat/>
    <w:rsid w:val="005A6D86"/>
    <w:pPr>
      <w:spacing w:after="60" w:line="240" w:lineRule="auto"/>
      <w:outlineLvl w:val="1"/>
    </w:pPr>
    <w:rPr>
      <w:rFonts w:ascii="Cambria" w:eastAsia="Times New Roman" w:hAnsi="Cambria" w:cs="Times New Roman"/>
      <w:sz w:val="24"/>
      <w:szCs w:val="20"/>
      <w:lang w:eastAsia="ro-RO"/>
    </w:rPr>
  </w:style>
  <w:style w:type="character" w:customStyle="1" w:styleId="SubtitluCaracter">
    <w:name w:val="Subtitlu Caracter"/>
    <w:basedOn w:val="Fontdeparagrafimplicit"/>
    <w:link w:val="Subtitlu"/>
    <w:rsid w:val="005A6D86"/>
    <w:rPr>
      <w:rFonts w:ascii="Cambria" w:eastAsia="Times New Roman" w:hAnsi="Cambria" w:cs="Times New Roman"/>
      <w:sz w:val="24"/>
      <w:szCs w:val="20"/>
      <w:lang w:eastAsia="ro-RO"/>
    </w:rPr>
  </w:style>
  <w:style w:type="character" w:customStyle="1" w:styleId="SubtitluCaracter1">
    <w:name w:val="Subtitlu Caracter1"/>
    <w:rsid w:val="005A6D86"/>
    <w:rPr>
      <w:rFonts w:ascii="Calibri" w:hAnsi="Calibri" w:cs="Times New Roman"/>
      <w:color w:val="5A5A5A"/>
      <w:spacing w:val="15"/>
      <w:sz w:val="22"/>
    </w:rPr>
  </w:style>
  <w:style w:type="paragraph" w:styleId="Corptext2">
    <w:name w:val="Body Text 2"/>
    <w:basedOn w:val="Normal"/>
    <w:link w:val="Corptext2Caracter"/>
    <w:rsid w:val="005A6D86"/>
    <w:pPr>
      <w:spacing w:after="120" w:line="480" w:lineRule="auto"/>
    </w:pPr>
    <w:rPr>
      <w:rFonts w:ascii="Arial" w:eastAsia="Calibri" w:hAnsi="Arial" w:cs="Arial"/>
      <w:sz w:val="24"/>
      <w:szCs w:val="20"/>
      <w:lang w:eastAsia="ro-RO"/>
    </w:rPr>
  </w:style>
  <w:style w:type="character" w:customStyle="1" w:styleId="Corptext2Caracter">
    <w:name w:val="Corp text 2 Caracter"/>
    <w:basedOn w:val="Fontdeparagrafimplicit"/>
    <w:link w:val="Corptext2"/>
    <w:rsid w:val="005A6D86"/>
    <w:rPr>
      <w:rFonts w:ascii="Arial" w:eastAsia="Calibri" w:hAnsi="Arial" w:cs="Arial"/>
      <w:sz w:val="24"/>
      <w:szCs w:val="20"/>
      <w:lang w:eastAsia="ro-RO"/>
    </w:rPr>
  </w:style>
  <w:style w:type="paragraph" w:styleId="Indentcorptext2">
    <w:name w:val="Body Text Indent 2"/>
    <w:basedOn w:val="Normal"/>
    <w:link w:val="Indentcorptext2Caracter"/>
    <w:rsid w:val="005A6D86"/>
    <w:pPr>
      <w:spacing w:after="120" w:line="480" w:lineRule="auto"/>
      <w:ind w:left="283"/>
    </w:pPr>
    <w:rPr>
      <w:rFonts w:ascii="Times New Roman" w:eastAsia="Calibri" w:hAnsi="Times New Roman" w:cs="Times New Roman"/>
      <w:sz w:val="24"/>
      <w:szCs w:val="24"/>
      <w:lang w:eastAsia="ro-RO"/>
    </w:rPr>
  </w:style>
  <w:style w:type="character" w:customStyle="1" w:styleId="Indentcorptext2Caracter">
    <w:name w:val="Indent corp text 2 Caracter"/>
    <w:basedOn w:val="Fontdeparagrafimplicit"/>
    <w:link w:val="Indentcorptext2"/>
    <w:rsid w:val="005A6D86"/>
    <w:rPr>
      <w:rFonts w:ascii="Times New Roman" w:eastAsia="Calibri" w:hAnsi="Times New Roman" w:cs="Times New Roman"/>
      <w:sz w:val="24"/>
      <w:szCs w:val="24"/>
      <w:lang w:eastAsia="ro-RO"/>
    </w:rPr>
  </w:style>
  <w:style w:type="paragraph" w:customStyle="1" w:styleId="CharChar1">
    <w:name w:val="Char Char1"/>
    <w:basedOn w:val="Normal"/>
    <w:rsid w:val="005A6D86"/>
    <w:pPr>
      <w:spacing w:after="0" w:line="240" w:lineRule="auto"/>
    </w:pPr>
    <w:rPr>
      <w:rFonts w:ascii="Times New Roman" w:eastAsia="Calibri" w:hAnsi="Times New Roman" w:cs="Times New Roman"/>
      <w:sz w:val="24"/>
      <w:szCs w:val="24"/>
      <w:lang w:val="pl-PL" w:eastAsia="pl-PL"/>
    </w:rPr>
  </w:style>
  <w:style w:type="paragraph" w:customStyle="1" w:styleId="BodyTextIMP">
    <w:name w:val="Body Text_IMP"/>
    <w:basedOn w:val="Normal"/>
    <w:rsid w:val="005A6D86"/>
    <w:pPr>
      <w:suppressAutoHyphens/>
      <w:overflowPunct w:val="0"/>
      <w:autoSpaceDE w:val="0"/>
      <w:autoSpaceDN w:val="0"/>
      <w:adjustRightInd w:val="0"/>
      <w:spacing w:after="0" w:line="240" w:lineRule="auto"/>
    </w:pPr>
    <w:rPr>
      <w:rFonts w:ascii="Times New Roman" w:eastAsia="Calibri" w:hAnsi="Times New Roman" w:cs="Times New Roman"/>
      <w:sz w:val="24"/>
      <w:szCs w:val="20"/>
      <w:lang w:val="en-US" w:eastAsia="ro-RO"/>
    </w:rPr>
  </w:style>
  <w:style w:type="paragraph" w:customStyle="1" w:styleId="Style2">
    <w:name w:val="Style2"/>
    <w:basedOn w:val="Normal"/>
    <w:rsid w:val="005A6D86"/>
    <w:pPr>
      <w:widowControl w:val="0"/>
      <w:autoSpaceDE w:val="0"/>
      <w:autoSpaceDN w:val="0"/>
      <w:adjustRightInd w:val="0"/>
      <w:spacing w:after="0" w:line="341" w:lineRule="exact"/>
      <w:ind w:hanging="326"/>
    </w:pPr>
    <w:rPr>
      <w:rFonts w:ascii="Times New Roman" w:eastAsia="Calibri" w:hAnsi="Times New Roman" w:cs="Times New Roman"/>
      <w:sz w:val="24"/>
      <w:szCs w:val="24"/>
      <w:lang w:eastAsia="ro-RO"/>
    </w:rPr>
  </w:style>
  <w:style w:type="paragraph" w:customStyle="1" w:styleId="Style3">
    <w:name w:val="Style3"/>
    <w:basedOn w:val="Normal"/>
    <w:rsid w:val="005A6D86"/>
    <w:pPr>
      <w:widowControl w:val="0"/>
      <w:autoSpaceDE w:val="0"/>
      <w:autoSpaceDN w:val="0"/>
      <w:adjustRightInd w:val="0"/>
      <w:spacing w:after="0" w:line="418" w:lineRule="exact"/>
      <w:ind w:firstLine="696"/>
      <w:jc w:val="both"/>
    </w:pPr>
    <w:rPr>
      <w:rFonts w:ascii="Times New Roman" w:eastAsia="Calibri" w:hAnsi="Times New Roman" w:cs="Times New Roman"/>
      <w:sz w:val="24"/>
      <w:szCs w:val="24"/>
      <w:lang w:eastAsia="ro-RO"/>
    </w:rPr>
  </w:style>
  <w:style w:type="paragraph" w:customStyle="1" w:styleId="CaracterCaracterCaracterChar">
    <w:name w:val="Caracter Caracter Caracter Char"/>
    <w:basedOn w:val="Normal"/>
    <w:rsid w:val="005A6D86"/>
    <w:pPr>
      <w:spacing w:after="0" w:line="240" w:lineRule="auto"/>
    </w:pPr>
    <w:rPr>
      <w:rFonts w:ascii="Times New Roman" w:eastAsia="Calibri" w:hAnsi="Times New Roman" w:cs="Times New Roman"/>
      <w:sz w:val="24"/>
      <w:szCs w:val="24"/>
      <w:lang w:val="pl-PL" w:eastAsia="pl-PL"/>
    </w:rPr>
  </w:style>
  <w:style w:type="paragraph" w:customStyle="1" w:styleId="Caracter">
    <w:name w:val="Caracter"/>
    <w:basedOn w:val="Normal"/>
    <w:rsid w:val="005A6D86"/>
    <w:pPr>
      <w:spacing w:after="0" w:line="240" w:lineRule="auto"/>
    </w:pPr>
    <w:rPr>
      <w:rFonts w:ascii="Arial" w:eastAsia="Calibri" w:hAnsi="Arial" w:cs="Times New Roman"/>
      <w:sz w:val="24"/>
      <w:szCs w:val="24"/>
      <w:lang w:val="pl-PL" w:eastAsia="pl-PL"/>
    </w:rPr>
  </w:style>
  <w:style w:type="paragraph" w:customStyle="1" w:styleId="Frspaiere11">
    <w:name w:val="Fără spațiere11"/>
    <w:rsid w:val="005A6D86"/>
    <w:pPr>
      <w:widowControl w:val="0"/>
      <w:autoSpaceDE w:val="0"/>
      <w:autoSpaceDN w:val="0"/>
      <w:adjustRightInd w:val="0"/>
      <w:spacing w:after="0" w:line="240" w:lineRule="auto"/>
    </w:pPr>
    <w:rPr>
      <w:rFonts w:ascii="Arial" w:eastAsia="Calibri" w:hAnsi="Arial" w:cs="Arial"/>
      <w:sz w:val="20"/>
      <w:szCs w:val="20"/>
      <w:lang w:val="en-US"/>
    </w:rPr>
  </w:style>
  <w:style w:type="paragraph" w:customStyle="1" w:styleId="CaracterCaracterCaracter">
    <w:name w:val="Caracter Caracter Caracter"/>
    <w:basedOn w:val="Normal"/>
    <w:rsid w:val="005A6D86"/>
    <w:pPr>
      <w:spacing w:after="0" w:line="240" w:lineRule="auto"/>
    </w:pPr>
    <w:rPr>
      <w:rFonts w:ascii="Times New Roman" w:eastAsia="Calibri" w:hAnsi="Times New Roman" w:cs="Times New Roman"/>
      <w:sz w:val="24"/>
      <w:szCs w:val="24"/>
      <w:lang w:val="pl-PL" w:eastAsia="pl-PL"/>
    </w:rPr>
  </w:style>
  <w:style w:type="paragraph" w:customStyle="1" w:styleId="Style27">
    <w:name w:val="Style27"/>
    <w:basedOn w:val="Normal"/>
    <w:rsid w:val="005A6D86"/>
    <w:pPr>
      <w:widowControl w:val="0"/>
      <w:autoSpaceDE w:val="0"/>
      <w:autoSpaceDN w:val="0"/>
      <w:adjustRightInd w:val="0"/>
      <w:spacing w:after="0" w:line="405" w:lineRule="exact"/>
      <w:ind w:firstLine="720"/>
      <w:jc w:val="both"/>
    </w:pPr>
    <w:rPr>
      <w:rFonts w:ascii="Garamond" w:eastAsia="Calibri" w:hAnsi="Garamond" w:cs="Times New Roman"/>
      <w:sz w:val="24"/>
      <w:szCs w:val="24"/>
      <w:lang w:eastAsia="ro-RO"/>
    </w:rPr>
  </w:style>
  <w:style w:type="paragraph" w:customStyle="1" w:styleId="CharCharCaracterCaracterCharChar">
    <w:name w:val="Char Char Caracter Caracter Char Char"/>
    <w:basedOn w:val="Normal"/>
    <w:rsid w:val="005A6D86"/>
    <w:pPr>
      <w:spacing w:after="0" w:line="240" w:lineRule="auto"/>
    </w:pPr>
    <w:rPr>
      <w:rFonts w:ascii="Arial" w:eastAsia="Calibri" w:hAnsi="Arial" w:cs="Times New Roman"/>
      <w:sz w:val="28"/>
      <w:szCs w:val="20"/>
      <w:lang w:val="pl-PL" w:eastAsia="pl-PL"/>
    </w:rPr>
  </w:style>
  <w:style w:type="character" w:customStyle="1" w:styleId="sttart1">
    <w:name w:val="st_tart1"/>
    <w:rsid w:val="005A6D86"/>
    <w:rPr>
      <w:color w:val="000000"/>
    </w:rPr>
  </w:style>
  <w:style w:type="character" w:customStyle="1" w:styleId="FontStyle12">
    <w:name w:val="Font Style12"/>
    <w:rsid w:val="005A6D86"/>
    <w:rPr>
      <w:rFonts w:ascii="Times New Roman" w:hAnsi="Times New Roman"/>
      <w:i/>
      <w:sz w:val="22"/>
    </w:rPr>
  </w:style>
  <w:style w:type="character" w:customStyle="1" w:styleId="FontStyle13">
    <w:name w:val="Font Style13"/>
    <w:rsid w:val="005A6D86"/>
    <w:rPr>
      <w:rFonts w:ascii="Times New Roman" w:hAnsi="Times New Roman"/>
      <w:sz w:val="22"/>
    </w:rPr>
  </w:style>
  <w:style w:type="character" w:customStyle="1" w:styleId="FontStyle11">
    <w:name w:val="Font Style11"/>
    <w:rsid w:val="005A6D86"/>
    <w:rPr>
      <w:rFonts w:ascii="Times New Roman" w:hAnsi="Times New Roman"/>
      <w:b/>
      <w:sz w:val="24"/>
    </w:rPr>
  </w:style>
  <w:style w:type="character" w:customStyle="1" w:styleId="FontStyle14">
    <w:name w:val="Font Style14"/>
    <w:rsid w:val="005A6D86"/>
    <w:rPr>
      <w:rFonts w:ascii="Times New Roman" w:hAnsi="Times New Roman"/>
      <w:spacing w:val="10"/>
      <w:sz w:val="22"/>
    </w:rPr>
  </w:style>
  <w:style w:type="character" w:customStyle="1" w:styleId="FontStyle15">
    <w:name w:val="Font Style15"/>
    <w:rsid w:val="005A6D86"/>
    <w:rPr>
      <w:rFonts w:ascii="Arial" w:hAnsi="Arial"/>
      <w:sz w:val="16"/>
    </w:rPr>
  </w:style>
  <w:style w:type="character" w:customStyle="1" w:styleId="FontStyle41">
    <w:name w:val="Font Style41"/>
    <w:rsid w:val="005A6D86"/>
    <w:rPr>
      <w:rFonts w:ascii="Times New Roman" w:hAnsi="Times New Roman"/>
      <w:spacing w:val="20"/>
      <w:sz w:val="24"/>
    </w:rPr>
  </w:style>
  <w:style w:type="character" w:customStyle="1" w:styleId="CharCaracterCaracter3">
    <w:name w:val="Char Caracter Caracter3"/>
    <w:locked/>
    <w:rsid w:val="005A6D86"/>
    <w:rPr>
      <w:sz w:val="24"/>
      <w:lang w:val="ro-RO" w:eastAsia="ro-RO"/>
    </w:rPr>
  </w:style>
  <w:style w:type="character" w:styleId="Numrdepagin">
    <w:name w:val="page number"/>
    <w:rsid w:val="005A6D86"/>
    <w:rPr>
      <w:rFonts w:cs="Times New Roman"/>
    </w:rPr>
  </w:style>
  <w:style w:type="character" w:customStyle="1" w:styleId="SubtitleChar1">
    <w:name w:val="Subtitle Char1"/>
    <w:locked/>
    <w:rsid w:val="005A6D86"/>
    <w:rPr>
      <w:rFonts w:ascii="Cambria" w:hAnsi="Cambria" w:cs="Times New Roman"/>
      <w:sz w:val="24"/>
      <w:szCs w:val="24"/>
    </w:rPr>
  </w:style>
  <w:style w:type="character" w:customStyle="1" w:styleId="tal1">
    <w:name w:val="tal1"/>
    <w:rsid w:val="005A6D86"/>
    <w:rPr>
      <w:rFonts w:cs="Times New Roman"/>
    </w:rPr>
  </w:style>
  <w:style w:type="character" w:customStyle="1" w:styleId="tli1">
    <w:name w:val="tli1"/>
    <w:rsid w:val="005A6D86"/>
    <w:rPr>
      <w:rFonts w:cs="Times New Roman"/>
    </w:rPr>
  </w:style>
  <w:style w:type="paragraph" w:styleId="Textnotdesubsol">
    <w:name w:val="footnote text"/>
    <w:basedOn w:val="Normal"/>
    <w:link w:val="TextnotdesubsolCaracter"/>
    <w:rsid w:val="005A6D86"/>
    <w:pPr>
      <w:spacing w:after="0" w:line="240" w:lineRule="auto"/>
      <w:ind w:firstLine="360"/>
    </w:pPr>
    <w:rPr>
      <w:rFonts w:ascii="Calibri" w:eastAsia="Calibri" w:hAnsi="Calibri" w:cs="Times New Roman"/>
      <w:sz w:val="20"/>
      <w:szCs w:val="20"/>
    </w:rPr>
  </w:style>
  <w:style w:type="character" w:customStyle="1" w:styleId="TextnotdesubsolCaracter">
    <w:name w:val="Text notă de subsol Caracter"/>
    <w:basedOn w:val="Fontdeparagrafimplicit"/>
    <w:link w:val="Textnotdesubsol"/>
    <w:rsid w:val="005A6D86"/>
    <w:rPr>
      <w:rFonts w:ascii="Calibri" w:eastAsia="Calibri" w:hAnsi="Calibri" w:cs="Times New Roman"/>
      <w:sz w:val="20"/>
      <w:szCs w:val="20"/>
    </w:rPr>
  </w:style>
  <w:style w:type="character" w:styleId="Referinnotdesubsol">
    <w:name w:val="footnote reference"/>
    <w:rsid w:val="005A6D86"/>
    <w:rPr>
      <w:rFonts w:cs="Times New Roman"/>
      <w:vertAlign w:val="superscript"/>
    </w:rPr>
  </w:style>
  <w:style w:type="character" w:customStyle="1" w:styleId="do1">
    <w:name w:val="do1"/>
    <w:rsid w:val="005A6D86"/>
    <w:rPr>
      <w:rFonts w:cs="Times New Roman"/>
      <w:b/>
      <w:bCs/>
      <w:sz w:val="26"/>
      <w:szCs w:val="26"/>
    </w:rPr>
  </w:style>
  <w:style w:type="character" w:customStyle="1" w:styleId="tpt1">
    <w:name w:val="tpt1"/>
    <w:rsid w:val="005A6D86"/>
    <w:rPr>
      <w:rFonts w:cs="Times New Roman"/>
    </w:rPr>
  </w:style>
  <w:style w:type="character" w:customStyle="1" w:styleId="ar1">
    <w:name w:val="ar1"/>
    <w:rsid w:val="005A6D86"/>
    <w:rPr>
      <w:rFonts w:cs="Times New Roman"/>
      <w:b/>
      <w:bCs/>
      <w:color w:val="0000AF"/>
      <w:sz w:val="22"/>
      <w:szCs w:val="22"/>
    </w:rPr>
  </w:style>
  <w:style w:type="character" w:customStyle="1" w:styleId="al1">
    <w:name w:val="al1"/>
    <w:rsid w:val="005A6D86"/>
    <w:rPr>
      <w:rFonts w:cs="Times New Roman"/>
      <w:b/>
      <w:bCs/>
      <w:color w:val="008F00"/>
    </w:rPr>
  </w:style>
  <w:style w:type="character" w:customStyle="1" w:styleId="footnote">
    <w:name w:val="footnote"/>
    <w:rsid w:val="005A6D86"/>
    <w:rPr>
      <w:rFonts w:cs="Times New Roman"/>
    </w:rPr>
  </w:style>
  <w:style w:type="paragraph" w:customStyle="1" w:styleId="Style26">
    <w:name w:val="Style26"/>
    <w:basedOn w:val="Normal"/>
    <w:rsid w:val="005A6D86"/>
    <w:pPr>
      <w:widowControl w:val="0"/>
      <w:autoSpaceDE w:val="0"/>
      <w:autoSpaceDN w:val="0"/>
      <w:adjustRightInd w:val="0"/>
      <w:spacing w:after="0" w:line="442" w:lineRule="exact"/>
      <w:ind w:firstLine="686"/>
      <w:jc w:val="both"/>
    </w:pPr>
    <w:rPr>
      <w:rFonts w:ascii="Cambria" w:eastAsia="Calibri" w:hAnsi="Cambria" w:cs="Times New Roman"/>
      <w:sz w:val="24"/>
      <w:szCs w:val="24"/>
      <w:lang w:eastAsia="ro-RO"/>
    </w:rPr>
  </w:style>
  <w:style w:type="paragraph" w:customStyle="1" w:styleId="Listparagraf1">
    <w:name w:val="Listă paragraf1"/>
    <w:basedOn w:val="Normal"/>
    <w:rsid w:val="005A6D86"/>
    <w:pPr>
      <w:ind w:left="720"/>
      <w:contextualSpacing/>
    </w:pPr>
    <w:rPr>
      <w:rFonts w:ascii="Times New Roman" w:eastAsia="Times New Roman" w:hAnsi="Times New Roman" w:cs="Times New Roman"/>
      <w:sz w:val="24"/>
    </w:rPr>
  </w:style>
  <w:style w:type="paragraph" w:customStyle="1" w:styleId="Style10">
    <w:name w:val="Style10"/>
    <w:basedOn w:val="Normal"/>
    <w:rsid w:val="005A6D86"/>
    <w:pPr>
      <w:widowControl w:val="0"/>
      <w:autoSpaceDE w:val="0"/>
      <w:autoSpaceDN w:val="0"/>
      <w:adjustRightInd w:val="0"/>
      <w:spacing w:after="0" w:line="317" w:lineRule="exact"/>
      <w:ind w:firstLine="1354"/>
      <w:jc w:val="both"/>
    </w:pPr>
    <w:rPr>
      <w:rFonts w:ascii="Times New Roman" w:eastAsia="Times New Roman" w:hAnsi="Times New Roman" w:cs="Times New Roman"/>
      <w:sz w:val="24"/>
      <w:szCs w:val="24"/>
      <w:lang w:eastAsia="ro-RO"/>
    </w:rPr>
  </w:style>
  <w:style w:type="character" w:customStyle="1" w:styleId="FontStyle112">
    <w:name w:val="Font Style112"/>
    <w:rsid w:val="005A6D86"/>
    <w:rPr>
      <w:rFonts w:ascii="Times New Roman" w:hAnsi="Times New Roman" w:cs="Times New Roman"/>
      <w:spacing w:val="10"/>
      <w:sz w:val="24"/>
      <w:szCs w:val="24"/>
    </w:rPr>
  </w:style>
  <w:style w:type="character" w:customStyle="1" w:styleId="FontStyle113">
    <w:name w:val="Font Style113"/>
    <w:rsid w:val="005A6D86"/>
    <w:rPr>
      <w:rFonts w:ascii="Times New Roman" w:hAnsi="Times New Roman" w:cs="Times New Roman"/>
      <w:b/>
      <w:bCs/>
      <w:sz w:val="24"/>
      <w:szCs w:val="24"/>
    </w:rPr>
  </w:style>
  <w:style w:type="paragraph" w:styleId="TextnBalon">
    <w:name w:val="Balloon Text"/>
    <w:basedOn w:val="Normal"/>
    <w:link w:val="TextnBalonCaracter"/>
    <w:rsid w:val="005A6D86"/>
    <w:pPr>
      <w:spacing w:after="0" w:line="240" w:lineRule="auto"/>
    </w:pPr>
    <w:rPr>
      <w:rFonts w:ascii="Tahoma" w:eastAsia="Times New Roman" w:hAnsi="Tahoma" w:cs="Tahoma"/>
      <w:sz w:val="16"/>
      <w:szCs w:val="16"/>
      <w:lang w:val="en-US"/>
    </w:rPr>
  </w:style>
  <w:style w:type="character" w:customStyle="1" w:styleId="TextnBalonCaracter">
    <w:name w:val="Text în Balon Caracter"/>
    <w:basedOn w:val="Fontdeparagrafimplicit"/>
    <w:link w:val="TextnBalon"/>
    <w:rsid w:val="005A6D86"/>
    <w:rPr>
      <w:rFonts w:ascii="Tahoma" w:eastAsia="Times New Roman" w:hAnsi="Tahoma" w:cs="Tahoma"/>
      <w:sz w:val="16"/>
      <w:szCs w:val="16"/>
      <w:lang w:val="en-US"/>
    </w:rPr>
  </w:style>
  <w:style w:type="table" w:styleId="Tabelgril">
    <w:name w:val="Table Grid"/>
    <w:basedOn w:val="TabelNormal"/>
    <w:rsid w:val="005A6D8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
    <w:name w:val="caption"/>
    <w:basedOn w:val="Normal"/>
    <w:next w:val="Normal"/>
    <w:qFormat/>
    <w:rsid w:val="005A6D86"/>
    <w:pPr>
      <w:spacing w:after="0" w:line="240" w:lineRule="auto"/>
    </w:pPr>
    <w:rPr>
      <w:rFonts w:ascii="Calibri" w:eastAsia="Times New Roman" w:hAnsi="Calibri" w:cs="Times New Roman"/>
      <w:b/>
      <w:bCs/>
      <w:sz w:val="20"/>
      <w:szCs w:val="20"/>
      <w:lang w:val="en-US"/>
    </w:rPr>
  </w:style>
  <w:style w:type="character" w:customStyle="1" w:styleId="rvts6">
    <w:name w:val="rvts6"/>
    <w:basedOn w:val="Fontdeparagrafimplicit"/>
    <w:rsid w:val="005A6D86"/>
  </w:style>
  <w:style w:type="paragraph" w:styleId="Titlu">
    <w:name w:val="Title"/>
    <w:basedOn w:val="Normal"/>
    <w:link w:val="TitluCaracter"/>
    <w:qFormat/>
    <w:rsid w:val="005A6D86"/>
    <w:pPr>
      <w:spacing w:after="0" w:line="240" w:lineRule="atLeast"/>
      <w:ind w:left="306"/>
      <w:jc w:val="center"/>
    </w:pPr>
    <w:rPr>
      <w:rFonts w:ascii="Times New Roman" w:eastAsia="Times New Roman" w:hAnsi="Times New Roman" w:cs="Times New Roman"/>
      <w:b/>
      <w:sz w:val="28"/>
      <w:szCs w:val="20"/>
    </w:rPr>
  </w:style>
  <w:style w:type="character" w:customStyle="1" w:styleId="TitluCaracter">
    <w:name w:val="Titlu Caracter"/>
    <w:basedOn w:val="Fontdeparagrafimplicit"/>
    <w:link w:val="Titlu"/>
    <w:rsid w:val="005A6D86"/>
    <w:rPr>
      <w:rFonts w:ascii="Times New Roman" w:eastAsia="Times New Roman" w:hAnsi="Times New Roman" w:cs="Times New Roman"/>
      <w:b/>
      <w:sz w:val="28"/>
      <w:szCs w:val="20"/>
    </w:rPr>
  </w:style>
  <w:style w:type="paragraph" w:customStyle="1" w:styleId="Corptext3">
    <w:name w:val="Corp text3"/>
    <w:basedOn w:val="Normal"/>
    <w:rsid w:val="005A6D86"/>
    <w:pPr>
      <w:widowControl w:val="0"/>
      <w:shd w:val="clear" w:color="auto" w:fill="FFFFFF"/>
      <w:spacing w:after="0" w:line="0" w:lineRule="atLeast"/>
    </w:pPr>
    <w:rPr>
      <w:rFonts w:ascii="Times New Roman" w:eastAsia="Times New Roman" w:hAnsi="Times New Roman" w:cs="Times New Roman"/>
      <w:sz w:val="18"/>
      <w:szCs w:val="18"/>
      <w:lang w:eastAsia="ro-RO"/>
    </w:rPr>
  </w:style>
  <w:style w:type="character" w:customStyle="1" w:styleId="label">
    <w:name w:val="label"/>
    <w:rsid w:val="005A6D86"/>
    <w:rPr>
      <w:rFonts w:ascii="Cambria" w:hAnsi="Cambria" w:hint="default"/>
      <w:b w:val="0"/>
      <w:bCs w:val="0"/>
      <w:color w:val="153E6C"/>
      <w:sz w:val="21"/>
      <w:szCs w:val="21"/>
    </w:rPr>
  </w:style>
  <w:style w:type="paragraph" w:styleId="Listparagraf">
    <w:name w:val="List Paragraph"/>
    <w:basedOn w:val="Normal"/>
    <w:uiPriority w:val="34"/>
    <w:qFormat/>
    <w:rsid w:val="005A6D86"/>
    <w:pPr>
      <w:spacing w:after="0" w:line="240" w:lineRule="auto"/>
      <w:ind w:left="708"/>
    </w:pPr>
    <w:rPr>
      <w:rFonts w:ascii="Calibri" w:eastAsia="Times New Roman" w:hAnsi="Calibri" w:cs="Times New Roman"/>
      <w:lang w:val="en-US"/>
    </w:rPr>
  </w:style>
  <w:style w:type="character" w:styleId="Referincomentariu">
    <w:name w:val="annotation reference"/>
    <w:rsid w:val="005A6D86"/>
    <w:rPr>
      <w:sz w:val="16"/>
      <w:szCs w:val="16"/>
    </w:rPr>
  </w:style>
  <w:style w:type="paragraph" w:styleId="Textcomentariu">
    <w:name w:val="annotation text"/>
    <w:basedOn w:val="Normal"/>
    <w:link w:val="TextcomentariuCaracter"/>
    <w:rsid w:val="005A6D86"/>
    <w:pPr>
      <w:spacing w:after="0" w:line="240" w:lineRule="auto"/>
    </w:pPr>
    <w:rPr>
      <w:rFonts w:ascii="Calibri" w:eastAsia="Times New Roman" w:hAnsi="Calibri" w:cs="Times New Roman"/>
      <w:sz w:val="20"/>
      <w:szCs w:val="20"/>
      <w:lang w:val="en-US"/>
    </w:rPr>
  </w:style>
  <w:style w:type="character" w:customStyle="1" w:styleId="TextcomentariuCaracter">
    <w:name w:val="Text comentariu Caracter"/>
    <w:basedOn w:val="Fontdeparagrafimplicit"/>
    <w:link w:val="Textcomentariu"/>
    <w:rsid w:val="005A6D86"/>
    <w:rPr>
      <w:rFonts w:ascii="Calibri" w:eastAsia="Times New Roman" w:hAnsi="Calibri" w:cs="Times New Roman"/>
      <w:sz w:val="20"/>
      <w:szCs w:val="20"/>
      <w:lang w:val="en-US"/>
    </w:rPr>
  </w:style>
  <w:style w:type="paragraph" w:styleId="SubiectComentariu">
    <w:name w:val="annotation subject"/>
    <w:basedOn w:val="Textcomentariu"/>
    <w:next w:val="Textcomentariu"/>
    <w:link w:val="SubiectComentariuCaracter"/>
    <w:rsid w:val="005A6D86"/>
    <w:rPr>
      <w:b/>
      <w:bCs/>
    </w:rPr>
  </w:style>
  <w:style w:type="character" w:customStyle="1" w:styleId="SubiectComentariuCaracter">
    <w:name w:val="Subiect Comentariu Caracter"/>
    <w:basedOn w:val="TextcomentariuCaracter"/>
    <w:link w:val="SubiectComentariu"/>
    <w:rsid w:val="005A6D86"/>
    <w:rPr>
      <w:rFonts w:ascii="Calibri" w:eastAsia="Times New Roman" w:hAnsi="Calibri" w:cs="Times New Roman"/>
      <w:b/>
      <w:bCs/>
      <w:sz w:val="20"/>
      <w:szCs w:val="20"/>
      <w:lang w:val="en-US"/>
    </w:rPr>
  </w:style>
  <w:style w:type="paragraph" w:customStyle="1" w:styleId="al">
    <w:name w:val="a_l"/>
    <w:basedOn w:val="Normal"/>
    <w:rsid w:val="00537648"/>
    <w:pPr>
      <w:spacing w:before="100" w:beforeAutospacing="1" w:after="100" w:afterAutospacing="1" w:line="240" w:lineRule="auto"/>
    </w:pPr>
    <w:rPr>
      <w:rFonts w:ascii="Times New Roman" w:eastAsia="Times New Roman" w:hAnsi="Times New Roman" w:cs="Times New Roman"/>
      <w:sz w:val="24"/>
      <w:szCs w:val="24"/>
      <w:lang w:eastAsia="ro-RO"/>
    </w:rPr>
  </w:style>
  <w:style w:type="numbering" w:customStyle="1" w:styleId="FrListare2">
    <w:name w:val="Fără Listare2"/>
    <w:next w:val="FrListare"/>
    <w:semiHidden/>
    <w:rsid w:val="00FC768E"/>
  </w:style>
  <w:style w:type="paragraph" w:customStyle="1" w:styleId="Frspaiere2">
    <w:name w:val="Fără spațiere2"/>
    <w:rsid w:val="00FC768E"/>
    <w:pPr>
      <w:spacing w:after="0" w:line="240" w:lineRule="auto"/>
    </w:pPr>
    <w:rPr>
      <w:rFonts w:ascii="Times New Roman" w:eastAsia="Times New Roman" w:hAnsi="Times New Roman" w:cs="Times New Roman"/>
      <w:sz w:val="24"/>
      <w:szCs w:val="24"/>
    </w:rPr>
  </w:style>
  <w:style w:type="paragraph" w:customStyle="1" w:styleId="Listparagraf2">
    <w:name w:val="Listă paragraf2"/>
    <w:basedOn w:val="Normal"/>
    <w:rsid w:val="00FC768E"/>
    <w:pPr>
      <w:ind w:left="720"/>
      <w:contextualSpacing/>
    </w:pPr>
    <w:rPr>
      <w:rFonts w:ascii="Times New Roman" w:eastAsia="Times New Roman" w:hAnsi="Times New Roman" w:cs="Times New Roman"/>
      <w:sz w:val="24"/>
    </w:rPr>
  </w:style>
  <w:style w:type="table" w:customStyle="1" w:styleId="Tabelgril1">
    <w:name w:val="Tabel grilă1"/>
    <w:basedOn w:val="TabelNormal"/>
    <w:next w:val="Tabelgril"/>
    <w:rsid w:val="00FC768E"/>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30010">
      <w:bodyDiv w:val="1"/>
      <w:marLeft w:val="0"/>
      <w:marRight w:val="0"/>
      <w:marTop w:val="15"/>
      <w:marBottom w:val="0"/>
      <w:divBdr>
        <w:top w:val="none" w:sz="0" w:space="0" w:color="auto"/>
        <w:left w:val="none" w:sz="0" w:space="0" w:color="auto"/>
        <w:bottom w:val="none" w:sz="0" w:space="0" w:color="auto"/>
        <w:right w:val="none" w:sz="0" w:space="0" w:color="auto"/>
      </w:divBdr>
    </w:div>
    <w:div w:id="96909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6.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3.gif"/><Relationship Id="rId25" Type="http://schemas.openxmlformats.org/officeDocument/2006/relationships/chart" Target="charts/chart12.xml"/><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file:///C:\Users\bonea\AppData\Local\Microsoft\Windows\INetCache\Content.Outlook\AppData\Local\Microsoft\Windows\INetCache\Content.Outlook\AppData\Local\Microsoft\Windows\INetCache\rbudiana\sintact%203.0\cache\Legislatie\temp264214\00157767.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decatoria.craiova@just.ro" TargetMode="External"/><Relationship Id="rId24" Type="http://schemas.openxmlformats.org/officeDocument/2006/relationships/chart" Target="charts/chart11.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0.xm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hart" Target="charts/chart7.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 Id="rId22" Type="http://schemas.openxmlformats.org/officeDocument/2006/relationships/chart" Target="charts/chart9.xml"/><Relationship Id="rId27" Type="http://schemas.openxmlformats.org/officeDocument/2006/relationships/footer" Target="footer1.xml"/><Relationship Id="rId30" Type="http://schemas.openxmlformats.org/officeDocument/2006/relationships/customXml" Target="../customXml/item2.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mn-cs"/>
              </a:defRPr>
            </a:pPr>
            <a:r>
              <a:rPr lang="ro-RO" baseline="0">
                <a:solidFill>
                  <a:sysClr val="windowText" lastClr="000000"/>
                </a:solidFill>
                <a:latin typeface="Times New Roman" panose="02020603050405020304" pitchFamily="18" charset="0"/>
              </a:rPr>
              <a:t>VOLUM DE ACTIVITATE COMPARATIV 2018-2019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mn-cs"/>
            </a:defRPr>
          </a:pPr>
          <a:endParaRPr lang="ro-RO"/>
        </a:p>
      </c:txPr>
    </c:title>
    <c:autoTitleDeleted val="0"/>
    <c:plotArea>
      <c:layout/>
      <c:barChart>
        <c:barDir val="col"/>
        <c:grouping val="clustered"/>
        <c:varyColors val="0"/>
        <c:ser>
          <c:idx val="0"/>
          <c:order val="0"/>
          <c:tx>
            <c:strRef>
              <c:f>Foaie1!$B$1</c:f>
              <c:strCache>
                <c:ptCount val="1"/>
                <c:pt idx="0">
                  <c:v>2018</c:v>
                </c:pt>
              </c:strCache>
            </c:strRef>
          </c:tx>
          <c:spPr>
            <a:solidFill>
              <a:srgbClr val="FFC000"/>
            </a:solidFill>
            <a:ln>
              <a:noFill/>
            </a:ln>
            <a:effectLst/>
          </c:spPr>
          <c:invertIfNegative val="0"/>
          <c:dLbls>
            <c:dLbl>
              <c:idx val="0"/>
              <c:layout>
                <c:manualLayout>
                  <c:x val="2.3148148148148147E-3"/>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4A7-4684-B1A5-7E31F890CB3F}"/>
                </c:ext>
              </c:extLst>
            </c:dLbl>
            <c:dLbl>
              <c:idx val="1"/>
              <c:layout>
                <c:manualLayout>
                  <c:x val="0"/>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4A7-4684-B1A5-7E31F890CB3F}"/>
                </c:ext>
              </c:extLst>
            </c:dLbl>
            <c:dLbl>
              <c:idx val="2"/>
              <c:layout>
                <c:manualLayout>
                  <c:x val="0"/>
                  <c:y val="-1.58730158730158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4A7-4684-B1A5-7E31F890CB3F}"/>
                </c:ext>
              </c:extLst>
            </c:dLbl>
            <c:dLbl>
              <c:idx val="3"/>
              <c:layout>
                <c:manualLayout>
                  <c:x val="-8.4875562720133283E-17"/>
                  <c:y val="-2.38095238095238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4A7-4684-B1A5-7E31F890CB3F}"/>
                </c:ext>
              </c:extLst>
            </c:dLbl>
            <c:dLbl>
              <c:idx val="4"/>
              <c:layout>
                <c:manualLayout>
                  <c:x val="2.3148148148148147E-3"/>
                  <c:y val="-1.98412698412699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4A7-4684-B1A5-7E31F890CB3F}"/>
                </c:ext>
              </c:extLst>
            </c:dLbl>
            <c:dLbl>
              <c:idx val="5"/>
              <c:layout>
                <c:manualLayout>
                  <c:x val="2.3148148148148147E-3"/>
                  <c:y val="-2.77777777777779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4A7-4684-B1A5-7E31F890CB3F}"/>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Foaie1!$A$2:$A$7</c:f>
              <c:strCache>
                <c:ptCount val="6"/>
                <c:pt idx="0">
                  <c:v>STOC INIȚIAL</c:v>
                </c:pt>
                <c:pt idx="1">
                  <c:v>INTRATE</c:v>
                </c:pt>
                <c:pt idx="2">
                  <c:v>ROL</c:v>
                </c:pt>
                <c:pt idx="3">
                  <c:v>SOLUTIONATE</c:v>
                </c:pt>
                <c:pt idx="4">
                  <c:v>STOC FINAL</c:v>
                </c:pt>
                <c:pt idx="5">
                  <c:v>SUSPENDATE</c:v>
                </c:pt>
              </c:strCache>
            </c:strRef>
          </c:cat>
          <c:val>
            <c:numRef>
              <c:f>Foaie1!$B$2:$B$7</c:f>
              <c:numCache>
                <c:formatCode>General</c:formatCode>
                <c:ptCount val="6"/>
                <c:pt idx="0">
                  <c:v>15933</c:v>
                </c:pt>
                <c:pt idx="1">
                  <c:v>36133</c:v>
                </c:pt>
                <c:pt idx="2">
                  <c:v>52066</c:v>
                </c:pt>
                <c:pt idx="3">
                  <c:v>38390</c:v>
                </c:pt>
                <c:pt idx="4">
                  <c:v>13676</c:v>
                </c:pt>
                <c:pt idx="5">
                  <c:v>1234</c:v>
                </c:pt>
              </c:numCache>
            </c:numRef>
          </c:val>
          <c:extLst>
            <c:ext xmlns:c16="http://schemas.microsoft.com/office/drawing/2014/chart" uri="{C3380CC4-5D6E-409C-BE32-E72D297353CC}">
              <c16:uniqueId val="{00000000-84A7-4684-B1A5-7E31F890CB3F}"/>
            </c:ext>
          </c:extLst>
        </c:ser>
        <c:ser>
          <c:idx val="1"/>
          <c:order val="1"/>
          <c:tx>
            <c:strRef>
              <c:f>Foaie1!$C$1</c:f>
              <c:strCache>
                <c:ptCount val="1"/>
                <c:pt idx="0">
                  <c:v>2019</c:v>
                </c:pt>
              </c:strCache>
            </c:strRef>
          </c:tx>
          <c:spPr>
            <a:solidFill>
              <a:schemeClr val="accent6">
                <a:lumMod val="75000"/>
              </a:schemeClr>
            </a:solidFill>
            <a:ln>
              <a:noFill/>
            </a:ln>
            <a:effectLst/>
          </c:spPr>
          <c:invertIfNegative val="0"/>
          <c:dLbls>
            <c:dLbl>
              <c:idx val="0"/>
              <c:spPr>
                <a:noFill/>
                <a:ln>
                  <a:noFill/>
                </a:ln>
                <a:effectLst/>
              </c:spPr>
              <c:txPr>
                <a:bodyPr rot="0" spcFirstLastPara="1" vertOverflow="ellipsis" vert="horz" wrap="square" lIns="38100" tIns="19050" rIns="38100" bIns="19050" anchor="ctr" anchorCtr="1">
                  <a:no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6="http://schemas.microsoft.com/office/drawing/2014/chart" uri="{C3380CC4-5D6E-409C-BE32-E72D297353CC}">
                  <c16:uniqueId val="{00000003-84A7-4684-B1A5-7E31F890CB3F}"/>
                </c:ext>
              </c:extLst>
            </c:dLbl>
            <c:dLbl>
              <c:idx val="1"/>
              <c:layout>
                <c:manualLayout>
                  <c:x val="3.7037037037037035E-2"/>
                  <c:y val="3.57142857142857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4A7-4684-B1A5-7E31F890CB3F}"/>
                </c:ext>
              </c:extLst>
            </c:dLbl>
            <c:dLbl>
              <c:idx val="2"/>
              <c:layout>
                <c:manualLayout>
                  <c:x val="3.472222222222214E-2"/>
                  <c:y val="2.38095238095238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4A7-4684-B1A5-7E31F890CB3F}"/>
                </c:ext>
              </c:extLst>
            </c:dLbl>
            <c:dLbl>
              <c:idx val="3"/>
              <c:layout>
                <c:manualLayout>
                  <c:x val="3.935185185185177E-2"/>
                  <c:y val="7.936507936507936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4A7-4684-B1A5-7E31F890CB3F}"/>
                </c:ext>
              </c:extLst>
            </c:dLbl>
            <c:dLbl>
              <c:idx val="4"/>
              <c:layout>
                <c:manualLayout>
                  <c:x val="3.472222222222214E-2"/>
                  <c:y val="7.275048233154282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4A7-4684-B1A5-7E31F890CB3F}"/>
                </c:ext>
              </c:extLst>
            </c:dLbl>
            <c:dLbl>
              <c:idx val="5"/>
              <c:layout>
                <c:manualLayout>
                  <c:x val="3.2407407407407406E-2"/>
                  <c:y val="1.984126984126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4A7-4684-B1A5-7E31F890CB3F}"/>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Foaie1!$A$2:$A$7</c:f>
              <c:strCache>
                <c:ptCount val="6"/>
                <c:pt idx="0">
                  <c:v>STOC INIȚIAL</c:v>
                </c:pt>
                <c:pt idx="1">
                  <c:v>INTRATE</c:v>
                </c:pt>
                <c:pt idx="2">
                  <c:v>ROL</c:v>
                </c:pt>
                <c:pt idx="3">
                  <c:v>SOLUTIONATE</c:v>
                </c:pt>
                <c:pt idx="4">
                  <c:v>STOC FINAL</c:v>
                </c:pt>
                <c:pt idx="5">
                  <c:v>SUSPENDATE</c:v>
                </c:pt>
              </c:strCache>
            </c:strRef>
          </c:cat>
          <c:val>
            <c:numRef>
              <c:f>Foaie1!$C$2:$C$7</c:f>
              <c:numCache>
                <c:formatCode>General</c:formatCode>
                <c:ptCount val="6"/>
                <c:pt idx="0">
                  <c:v>13803</c:v>
                </c:pt>
                <c:pt idx="1">
                  <c:v>36695</c:v>
                </c:pt>
                <c:pt idx="2">
                  <c:v>50498</c:v>
                </c:pt>
                <c:pt idx="3">
                  <c:v>38003</c:v>
                </c:pt>
                <c:pt idx="4">
                  <c:v>12495</c:v>
                </c:pt>
                <c:pt idx="5">
                  <c:v>1176</c:v>
                </c:pt>
              </c:numCache>
            </c:numRef>
          </c:val>
          <c:extLst>
            <c:ext xmlns:c16="http://schemas.microsoft.com/office/drawing/2014/chart" uri="{C3380CC4-5D6E-409C-BE32-E72D297353CC}">
              <c16:uniqueId val="{00000001-84A7-4684-B1A5-7E31F890CB3F}"/>
            </c:ext>
          </c:extLst>
        </c:ser>
        <c:ser>
          <c:idx val="2"/>
          <c:order val="2"/>
          <c:tx>
            <c:strRef>
              <c:f>Foaie1!$D$1</c:f>
              <c:strCache>
                <c:ptCount val="1"/>
                <c:pt idx="0">
                  <c:v>Coloană1</c:v>
                </c:pt>
              </c:strCache>
            </c:strRef>
          </c:tx>
          <c:spPr>
            <a:solidFill>
              <a:schemeClr val="accent3"/>
            </a:solidFill>
            <a:ln>
              <a:noFill/>
            </a:ln>
            <a:effectLst/>
          </c:spPr>
          <c:invertIfNegative val="0"/>
          <c:cat>
            <c:strRef>
              <c:f>Foaie1!$A$2:$A$7</c:f>
              <c:strCache>
                <c:ptCount val="6"/>
                <c:pt idx="0">
                  <c:v>STOC INIȚIAL</c:v>
                </c:pt>
                <c:pt idx="1">
                  <c:v>INTRATE</c:v>
                </c:pt>
                <c:pt idx="2">
                  <c:v>ROL</c:v>
                </c:pt>
                <c:pt idx="3">
                  <c:v>SOLUTIONATE</c:v>
                </c:pt>
                <c:pt idx="4">
                  <c:v>STOC FINAL</c:v>
                </c:pt>
                <c:pt idx="5">
                  <c:v>SUSPENDATE</c:v>
                </c:pt>
              </c:strCache>
            </c:strRef>
          </c:cat>
          <c:val>
            <c:numRef>
              <c:f>Foaie1!$D$2:$D$7</c:f>
              <c:numCache>
                <c:formatCode>General</c:formatCode>
                <c:ptCount val="6"/>
              </c:numCache>
            </c:numRef>
          </c:val>
          <c:extLst>
            <c:ext xmlns:c16="http://schemas.microsoft.com/office/drawing/2014/chart" uri="{C3380CC4-5D6E-409C-BE32-E72D297353CC}">
              <c16:uniqueId val="{00000002-84A7-4684-B1A5-7E31F890CB3F}"/>
            </c:ext>
          </c:extLst>
        </c:ser>
        <c:dLbls>
          <c:showLegendKey val="0"/>
          <c:showVal val="0"/>
          <c:showCatName val="0"/>
          <c:showSerName val="0"/>
          <c:showPercent val="0"/>
          <c:showBubbleSize val="0"/>
        </c:dLbls>
        <c:gapWidth val="219"/>
        <c:overlap val="-27"/>
        <c:axId val="456662656"/>
        <c:axId val="456662984"/>
      </c:barChart>
      <c:catAx>
        <c:axId val="456662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o-RO"/>
          </a:p>
        </c:txPr>
        <c:crossAx val="456662984"/>
        <c:crosses val="autoZero"/>
        <c:auto val="1"/>
        <c:lblAlgn val="ctr"/>
        <c:lblOffset val="100"/>
        <c:noMultiLvlLbl val="0"/>
      </c:catAx>
      <c:valAx>
        <c:axId val="456662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456662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28575" cap="flat" cmpd="thickThin" algn="ctr">
      <a:solidFill>
        <a:schemeClr val="tx1"/>
      </a:solidFill>
      <a:round/>
    </a:ln>
    <a:effectLst/>
  </c:spPr>
  <c:txPr>
    <a:bodyPr/>
    <a:lstStyle/>
    <a:p>
      <a:pPr>
        <a:defRPr/>
      </a:pPr>
      <a:endParaRPr lang="ro-RO"/>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ro-RO" baseline="0">
                <a:solidFill>
                  <a:schemeClr val="tx1"/>
                </a:solidFill>
              </a:rPr>
              <a:t>TOTAL DOSARE SOLUȚIONATE SECȚIA PENALĂ - 8767</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ro-RO"/>
        </a:p>
      </c:txPr>
    </c:title>
    <c:autoTitleDeleted val="0"/>
    <c:plotArea>
      <c:layout/>
      <c:pieChart>
        <c:varyColors val="1"/>
        <c:ser>
          <c:idx val="0"/>
          <c:order val="0"/>
          <c:tx>
            <c:strRef>
              <c:f>Foaie1!$B$1</c:f>
              <c:strCache>
                <c:ptCount val="1"/>
                <c:pt idx="0">
                  <c:v>2019</c:v>
                </c:pt>
              </c:strCache>
            </c:strRef>
          </c:tx>
          <c:spPr>
            <a:solidFill>
              <a:srgbClr val="00FF00"/>
            </a:solidFill>
          </c:spPr>
          <c:dPt>
            <c:idx val="0"/>
            <c:bubble3D val="0"/>
            <c:spPr>
              <a:solidFill>
                <a:srgbClr val="7030A0"/>
              </a:solidFill>
              <a:ln>
                <a:noFill/>
              </a:ln>
              <a:effectLst/>
            </c:spPr>
            <c:extLst>
              <c:ext xmlns:c16="http://schemas.microsoft.com/office/drawing/2014/chart" uri="{C3380CC4-5D6E-409C-BE32-E72D297353CC}">
                <c16:uniqueId val="{00000003-0559-4CD3-986A-644C36730EB4}"/>
              </c:ext>
            </c:extLst>
          </c:dPt>
          <c:dPt>
            <c:idx val="1"/>
            <c:bubble3D val="0"/>
            <c:spPr>
              <a:solidFill>
                <a:srgbClr val="00B050"/>
              </a:solidFill>
              <a:ln>
                <a:noFill/>
              </a:ln>
              <a:effectLst/>
            </c:spPr>
            <c:extLst>
              <c:ext xmlns:c16="http://schemas.microsoft.com/office/drawing/2014/chart" uri="{C3380CC4-5D6E-409C-BE32-E72D297353CC}">
                <c16:uniqueId val="{00000004-0559-4CD3-986A-644C36730EB4}"/>
              </c:ext>
            </c:extLst>
          </c:dPt>
          <c:dPt>
            <c:idx val="2"/>
            <c:bubble3D val="0"/>
            <c:spPr>
              <a:solidFill>
                <a:srgbClr val="00FF00"/>
              </a:solidFill>
              <a:ln>
                <a:noFill/>
              </a:ln>
              <a:effectLst/>
            </c:spPr>
            <c:extLst>
              <c:ext xmlns:c16="http://schemas.microsoft.com/office/drawing/2014/chart" uri="{C3380CC4-5D6E-409C-BE32-E72D297353CC}">
                <c16:uniqueId val="{00000005-ADFB-4E2D-899C-DFFDC122399D}"/>
              </c:ext>
            </c:extLst>
          </c:dPt>
          <c:dPt>
            <c:idx val="3"/>
            <c:bubble3D val="0"/>
            <c:spPr>
              <a:solidFill>
                <a:srgbClr val="00FF00"/>
              </a:solidFill>
              <a:ln>
                <a:noFill/>
              </a:ln>
              <a:effectLst/>
            </c:spPr>
            <c:extLst>
              <c:ext xmlns:c16="http://schemas.microsoft.com/office/drawing/2014/chart" uri="{C3380CC4-5D6E-409C-BE32-E72D297353CC}">
                <c16:uniqueId val="{00000007-ADFB-4E2D-899C-DFFDC122399D}"/>
              </c:ext>
            </c:extLst>
          </c:dPt>
          <c:dLbls>
            <c:dLbl>
              <c:idx val="0"/>
              <c:layout>
                <c:manualLayout>
                  <c:x val="-8.4773257509477987E-4"/>
                  <c:y val="4.16891638545181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559-4CD3-986A-644C36730EB4}"/>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Foaie1!$A$2:$A$5</c:f>
              <c:strCache>
                <c:ptCount val="2"/>
                <c:pt idx="0">
                  <c:v>ATACATE</c:v>
                </c:pt>
                <c:pt idx="1">
                  <c:v>NEATACATE</c:v>
                </c:pt>
              </c:strCache>
            </c:strRef>
          </c:cat>
          <c:val>
            <c:numRef>
              <c:f>Foaie1!$B$2:$B$5</c:f>
              <c:numCache>
                <c:formatCode>General</c:formatCode>
                <c:ptCount val="4"/>
                <c:pt idx="0">
                  <c:v>17.91</c:v>
                </c:pt>
                <c:pt idx="1">
                  <c:v>82.09</c:v>
                </c:pt>
              </c:numCache>
            </c:numRef>
          </c:val>
          <c:extLst>
            <c:ext xmlns:c16="http://schemas.microsoft.com/office/drawing/2014/chart" uri="{C3380CC4-5D6E-409C-BE32-E72D297353CC}">
              <c16:uniqueId val="{00000000-0559-4CD3-986A-644C36730EB4}"/>
            </c:ext>
          </c:extLst>
        </c:ser>
        <c:ser>
          <c:idx val="1"/>
          <c:order val="1"/>
          <c:tx>
            <c:strRef>
              <c:f>Foaie1!$C$1</c:f>
              <c:strCache>
                <c:ptCount val="1"/>
                <c:pt idx="0">
                  <c:v>Coloană1</c:v>
                </c:pt>
              </c:strCache>
            </c:strRef>
          </c:tx>
          <c:dPt>
            <c:idx val="0"/>
            <c:bubble3D val="0"/>
            <c:spPr>
              <a:solidFill>
                <a:schemeClr val="accent1"/>
              </a:solidFill>
              <a:ln>
                <a:noFill/>
              </a:ln>
              <a:effectLst/>
            </c:spPr>
            <c:extLst>
              <c:ext xmlns:c16="http://schemas.microsoft.com/office/drawing/2014/chart" uri="{C3380CC4-5D6E-409C-BE32-E72D297353CC}">
                <c16:uniqueId val="{00000009-ADFB-4E2D-899C-DFFDC122399D}"/>
              </c:ext>
            </c:extLst>
          </c:dPt>
          <c:dPt>
            <c:idx val="1"/>
            <c:bubble3D val="0"/>
            <c:spPr>
              <a:solidFill>
                <a:schemeClr val="accent2"/>
              </a:solidFill>
              <a:ln>
                <a:noFill/>
              </a:ln>
              <a:effectLst/>
            </c:spPr>
            <c:extLst>
              <c:ext xmlns:c16="http://schemas.microsoft.com/office/drawing/2014/chart" uri="{C3380CC4-5D6E-409C-BE32-E72D297353CC}">
                <c16:uniqueId val="{0000000B-ADFB-4E2D-899C-DFFDC122399D}"/>
              </c:ext>
            </c:extLst>
          </c:dPt>
          <c:dPt>
            <c:idx val="2"/>
            <c:bubble3D val="0"/>
            <c:spPr>
              <a:solidFill>
                <a:schemeClr val="accent3"/>
              </a:solidFill>
              <a:ln>
                <a:noFill/>
              </a:ln>
              <a:effectLst/>
            </c:spPr>
            <c:extLst>
              <c:ext xmlns:c16="http://schemas.microsoft.com/office/drawing/2014/chart" uri="{C3380CC4-5D6E-409C-BE32-E72D297353CC}">
                <c16:uniqueId val="{0000000D-ADFB-4E2D-899C-DFFDC122399D}"/>
              </c:ext>
            </c:extLst>
          </c:dPt>
          <c:dPt>
            <c:idx val="3"/>
            <c:bubble3D val="0"/>
            <c:spPr>
              <a:solidFill>
                <a:schemeClr val="accent4"/>
              </a:solidFill>
              <a:ln>
                <a:noFill/>
              </a:ln>
              <a:effectLst/>
            </c:spPr>
            <c:extLst>
              <c:ext xmlns:c16="http://schemas.microsoft.com/office/drawing/2014/chart" uri="{C3380CC4-5D6E-409C-BE32-E72D297353CC}">
                <c16:uniqueId val="{0000000F-ADFB-4E2D-899C-DFFDC122399D}"/>
              </c:ext>
            </c:extLst>
          </c:dPt>
          <c:cat>
            <c:strRef>
              <c:f>Foaie1!$A$2:$A$5</c:f>
              <c:strCache>
                <c:ptCount val="2"/>
                <c:pt idx="0">
                  <c:v>ATACATE</c:v>
                </c:pt>
                <c:pt idx="1">
                  <c:v>NEATACATE</c:v>
                </c:pt>
              </c:strCache>
            </c:strRef>
          </c:cat>
          <c:val>
            <c:numRef>
              <c:f>Foaie1!$C$2:$C$5</c:f>
              <c:numCache>
                <c:formatCode>General</c:formatCode>
                <c:ptCount val="4"/>
              </c:numCache>
            </c:numRef>
          </c:val>
          <c:extLst>
            <c:ext xmlns:c16="http://schemas.microsoft.com/office/drawing/2014/chart" uri="{C3380CC4-5D6E-409C-BE32-E72D297353CC}">
              <c16:uniqueId val="{00000001-0559-4CD3-986A-644C36730EB4}"/>
            </c:ext>
          </c:extLst>
        </c:ser>
        <c:ser>
          <c:idx val="2"/>
          <c:order val="2"/>
          <c:tx>
            <c:strRef>
              <c:f>Foaie1!$D$1</c:f>
              <c:strCache>
                <c:ptCount val="1"/>
                <c:pt idx="0">
                  <c:v>Coloană2</c:v>
                </c:pt>
              </c:strCache>
            </c:strRef>
          </c:tx>
          <c:dPt>
            <c:idx val="0"/>
            <c:bubble3D val="0"/>
            <c:spPr>
              <a:solidFill>
                <a:schemeClr val="accent1"/>
              </a:solidFill>
              <a:ln>
                <a:noFill/>
              </a:ln>
              <a:effectLst/>
            </c:spPr>
            <c:extLst>
              <c:ext xmlns:c16="http://schemas.microsoft.com/office/drawing/2014/chart" uri="{C3380CC4-5D6E-409C-BE32-E72D297353CC}">
                <c16:uniqueId val="{00000011-ADFB-4E2D-899C-DFFDC122399D}"/>
              </c:ext>
            </c:extLst>
          </c:dPt>
          <c:dPt>
            <c:idx val="1"/>
            <c:bubble3D val="0"/>
            <c:spPr>
              <a:solidFill>
                <a:schemeClr val="accent2"/>
              </a:solidFill>
              <a:ln>
                <a:noFill/>
              </a:ln>
              <a:effectLst/>
            </c:spPr>
            <c:extLst>
              <c:ext xmlns:c16="http://schemas.microsoft.com/office/drawing/2014/chart" uri="{C3380CC4-5D6E-409C-BE32-E72D297353CC}">
                <c16:uniqueId val="{00000013-ADFB-4E2D-899C-DFFDC122399D}"/>
              </c:ext>
            </c:extLst>
          </c:dPt>
          <c:dPt>
            <c:idx val="2"/>
            <c:bubble3D val="0"/>
            <c:spPr>
              <a:solidFill>
                <a:schemeClr val="accent3"/>
              </a:solidFill>
              <a:ln>
                <a:noFill/>
              </a:ln>
              <a:effectLst/>
            </c:spPr>
            <c:extLst>
              <c:ext xmlns:c16="http://schemas.microsoft.com/office/drawing/2014/chart" uri="{C3380CC4-5D6E-409C-BE32-E72D297353CC}">
                <c16:uniqueId val="{00000015-ADFB-4E2D-899C-DFFDC122399D}"/>
              </c:ext>
            </c:extLst>
          </c:dPt>
          <c:dPt>
            <c:idx val="3"/>
            <c:bubble3D val="0"/>
            <c:spPr>
              <a:solidFill>
                <a:schemeClr val="accent4"/>
              </a:solidFill>
              <a:ln>
                <a:noFill/>
              </a:ln>
              <a:effectLst/>
            </c:spPr>
            <c:extLst>
              <c:ext xmlns:c16="http://schemas.microsoft.com/office/drawing/2014/chart" uri="{C3380CC4-5D6E-409C-BE32-E72D297353CC}">
                <c16:uniqueId val="{00000017-ADFB-4E2D-899C-DFFDC122399D}"/>
              </c:ext>
            </c:extLst>
          </c:dPt>
          <c:cat>
            <c:strRef>
              <c:f>Foaie1!$A$2:$A$5</c:f>
              <c:strCache>
                <c:ptCount val="2"/>
                <c:pt idx="0">
                  <c:v>ATACATE</c:v>
                </c:pt>
                <c:pt idx="1">
                  <c:v>NEATACATE</c:v>
                </c:pt>
              </c:strCache>
            </c:strRef>
          </c:cat>
          <c:val>
            <c:numRef>
              <c:f>Foaie1!$D$2:$D$5</c:f>
              <c:numCache>
                <c:formatCode>General</c:formatCode>
                <c:ptCount val="4"/>
              </c:numCache>
            </c:numRef>
          </c:val>
          <c:extLst>
            <c:ext xmlns:c16="http://schemas.microsoft.com/office/drawing/2014/chart" uri="{C3380CC4-5D6E-409C-BE32-E72D297353CC}">
              <c16:uniqueId val="{00000002-0559-4CD3-986A-644C36730EB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ro-RO"/>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ro-RO" baseline="0">
                <a:solidFill>
                  <a:schemeClr val="tx1"/>
                </a:solidFill>
              </a:rPr>
              <a:t>DOSARE SOLUȚIONATE 38003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ro-RO"/>
        </a:p>
      </c:txPr>
    </c:title>
    <c:autoTitleDeleted val="0"/>
    <c:plotArea>
      <c:layout/>
      <c:pieChart>
        <c:varyColors val="1"/>
        <c:ser>
          <c:idx val="0"/>
          <c:order val="0"/>
          <c:tx>
            <c:strRef>
              <c:f>Foaie1!$B$1</c:f>
              <c:strCache>
                <c:ptCount val="1"/>
                <c:pt idx="0">
                  <c:v>2020</c:v>
                </c:pt>
              </c:strCache>
            </c:strRef>
          </c:tx>
          <c:dPt>
            <c:idx val="0"/>
            <c:bubble3D val="0"/>
            <c:spPr>
              <a:solidFill>
                <a:schemeClr val="accent1"/>
              </a:solidFill>
              <a:ln>
                <a:noFill/>
              </a:ln>
              <a:effectLst/>
            </c:spPr>
            <c:extLst>
              <c:ext xmlns:c16="http://schemas.microsoft.com/office/drawing/2014/chart" uri="{C3380CC4-5D6E-409C-BE32-E72D297353CC}">
                <c16:uniqueId val="{00000001-F068-4AAD-B618-7B68772FDF4A}"/>
              </c:ext>
            </c:extLst>
          </c:dPt>
          <c:dPt>
            <c:idx val="1"/>
            <c:bubble3D val="0"/>
            <c:spPr>
              <a:solidFill>
                <a:srgbClr val="FFFF00"/>
              </a:solidFill>
              <a:ln>
                <a:noFill/>
              </a:ln>
              <a:effectLst/>
            </c:spPr>
            <c:extLst>
              <c:ext xmlns:c16="http://schemas.microsoft.com/office/drawing/2014/chart" uri="{C3380CC4-5D6E-409C-BE32-E72D297353CC}">
                <c16:uniqueId val="{00000003-5865-4D6F-BA33-C837C5A94CAB}"/>
              </c:ext>
            </c:extLst>
          </c:dPt>
          <c:dPt>
            <c:idx val="2"/>
            <c:bubble3D val="0"/>
            <c:spPr>
              <a:solidFill>
                <a:schemeClr val="accent3"/>
              </a:solidFill>
              <a:ln>
                <a:noFill/>
              </a:ln>
              <a:effectLst/>
            </c:spPr>
            <c:extLst>
              <c:ext xmlns:c16="http://schemas.microsoft.com/office/drawing/2014/chart" uri="{C3380CC4-5D6E-409C-BE32-E72D297353CC}">
                <c16:uniqueId val="{00000005-F068-4AAD-B618-7B68772FDF4A}"/>
              </c:ext>
            </c:extLst>
          </c:dPt>
          <c:dPt>
            <c:idx val="3"/>
            <c:bubble3D val="0"/>
            <c:spPr>
              <a:solidFill>
                <a:schemeClr val="accent4"/>
              </a:solidFill>
              <a:ln>
                <a:noFill/>
              </a:ln>
              <a:effectLst/>
            </c:spPr>
            <c:extLst>
              <c:ext xmlns:c16="http://schemas.microsoft.com/office/drawing/2014/chart" uri="{C3380CC4-5D6E-409C-BE32-E72D297353CC}">
                <c16:uniqueId val="{00000007-F068-4AAD-B618-7B68772FDF4A}"/>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Foaie1!$A$2:$A$5</c:f>
              <c:strCache>
                <c:ptCount val="2"/>
                <c:pt idx="0">
                  <c:v>MODIFICATE</c:v>
                </c:pt>
                <c:pt idx="1">
                  <c:v>NEMODIFICATE</c:v>
                </c:pt>
              </c:strCache>
            </c:strRef>
          </c:cat>
          <c:val>
            <c:numRef>
              <c:f>Foaie1!$B$2:$B$5</c:f>
              <c:numCache>
                <c:formatCode>General</c:formatCode>
                <c:ptCount val="4"/>
                <c:pt idx="0">
                  <c:v>4.82</c:v>
                </c:pt>
                <c:pt idx="1">
                  <c:v>95.18</c:v>
                </c:pt>
              </c:numCache>
            </c:numRef>
          </c:val>
          <c:extLst>
            <c:ext xmlns:c16="http://schemas.microsoft.com/office/drawing/2014/chart" uri="{C3380CC4-5D6E-409C-BE32-E72D297353CC}">
              <c16:uniqueId val="{00000000-5865-4D6F-BA33-C837C5A94CAB}"/>
            </c:ext>
          </c:extLst>
        </c:ser>
        <c:ser>
          <c:idx val="1"/>
          <c:order val="1"/>
          <c:tx>
            <c:strRef>
              <c:f>Foaie1!$C$1</c:f>
              <c:strCache>
                <c:ptCount val="1"/>
                <c:pt idx="0">
                  <c:v>Coloană1</c:v>
                </c:pt>
              </c:strCache>
            </c:strRef>
          </c:tx>
          <c:dPt>
            <c:idx val="0"/>
            <c:bubble3D val="0"/>
            <c:spPr>
              <a:solidFill>
                <a:schemeClr val="accent1"/>
              </a:solidFill>
              <a:ln>
                <a:noFill/>
              </a:ln>
              <a:effectLst/>
            </c:spPr>
            <c:extLst>
              <c:ext xmlns:c16="http://schemas.microsoft.com/office/drawing/2014/chart" uri="{C3380CC4-5D6E-409C-BE32-E72D297353CC}">
                <c16:uniqueId val="{00000009-F068-4AAD-B618-7B68772FDF4A}"/>
              </c:ext>
            </c:extLst>
          </c:dPt>
          <c:dPt>
            <c:idx val="1"/>
            <c:bubble3D val="0"/>
            <c:spPr>
              <a:solidFill>
                <a:schemeClr val="accent2"/>
              </a:solidFill>
              <a:ln>
                <a:noFill/>
              </a:ln>
              <a:effectLst/>
            </c:spPr>
            <c:extLst>
              <c:ext xmlns:c16="http://schemas.microsoft.com/office/drawing/2014/chart" uri="{C3380CC4-5D6E-409C-BE32-E72D297353CC}">
                <c16:uniqueId val="{0000000B-F068-4AAD-B618-7B68772FDF4A}"/>
              </c:ext>
            </c:extLst>
          </c:dPt>
          <c:dPt>
            <c:idx val="2"/>
            <c:bubble3D val="0"/>
            <c:spPr>
              <a:solidFill>
                <a:schemeClr val="accent3"/>
              </a:solidFill>
              <a:ln>
                <a:noFill/>
              </a:ln>
              <a:effectLst/>
            </c:spPr>
            <c:extLst>
              <c:ext xmlns:c16="http://schemas.microsoft.com/office/drawing/2014/chart" uri="{C3380CC4-5D6E-409C-BE32-E72D297353CC}">
                <c16:uniqueId val="{0000000D-F068-4AAD-B618-7B68772FDF4A}"/>
              </c:ext>
            </c:extLst>
          </c:dPt>
          <c:dPt>
            <c:idx val="3"/>
            <c:bubble3D val="0"/>
            <c:spPr>
              <a:solidFill>
                <a:schemeClr val="accent4"/>
              </a:solidFill>
              <a:ln>
                <a:noFill/>
              </a:ln>
              <a:effectLst/>
            </c:spPr>
            <c:extLst>
              <c:ext xmlns:c16="http://schemas.microsoft.com/office/drawing/2014/chart" uri="{C3380CC4-5D6E-409C-BE32-E72D297353CC}">
                <c16:uniqueId val="{0000000F-F068-4AAD-B618-7B68772FDF4A}"/>
              </c:ext>
            </c:extLst>
          </c:dPt>
          <c:cat>
            <c:strRef>
              <c:f>Foaie1!$A$2:$A$5</c:f>
              <c:strCache>
                <c:ptCount val="2"/>
                <c:pt idx="0">
                  <c:v>MODIFICATE</c:v>
                </c:pt>
                <c:pt idx="1">
                  <c:v>NEMODIFICATE</c:v>
                </c:pt>
              </c:strCache>
            </c:strRef>
          </c:cat>
          <c:val>
            <c:numRef>
              <c:f>Foaie1!$C$2:$C$5</c:f>
              <c:numCache>
                <c:formatCode>General</c:formatCode>
                <c:ptCount val="4"/>
              </c:numCache>
            </c:numRef>
          </c:val>
          <c:extLst>
            <c:ext xmlns:c16="http://schemas.microsoft.com/office/drawing/2014/chart" uri="{C3380CC4-5D6E-409C-BE32-E72D297353CC}">
              <c16:uniqueId val="{00000001-5865-4D6F-BA33-C837C5A94CAB}"/>
            </c:ext>
          </c:extLst>
        </c:ser>
        <c:ser>
          <c:idx val="2"/>
          <c:order val="2"/>
          <c:tx>
            <c:strRef>
              <c:f>Foaie1!$D$1</c:f>
              <c:strCache>
                <c:ptCount val="1"/>
                <c:pt idx="0">
                  <c:v>Coloană2</c:v>
                </c:pt>
              </c:strCache>
            </c:strRef>
          </c:tx>
          <c:dPt>
            <c:idx val="0"/>
            <c:bubble3D val="0"/>
            <c:spPr>
              <a:solidFill>
                <a:schemeClr val="accent1"/>
              </a:solidFill>
              <a:ln>
                <a:noFill/>
              </a:ln>
              <a:effectLst/>
            </c:spPr>
            <c:extLst>
              <c:ext xmlns:c16="http://schemas.microsoft.com/office/drawing/2014/chart" uri="{C3380CC4-5D6E-409C-BE32-E72D297353CC}">
                <c16:uniqueId val="{00000011-F068-4AAD-B618-7B68772FDF4A}"/>
              </c:ext>
            </c:extLst>
          </c:dPt>
          <c:dPt>
            <c:idx val="1"/>
            <c:bubble3D val="0"/>
            <c:spPr>
              <a:solidFill>
                <a:schemeClr val="accent2"/>
              </a:solidFill>
              <a:ln>
                <a:noFill/>
              </a:ln>
              <a:effectLst/>
            </c:spPr>
            <c:extLst>
              <c:ext xmlns:c16="http://schemas.microsoft.com/office/drawing/2014/chart" uri="{C3380CC4-5D6E-409C-BE32-E72D297353CC}">
                <c16:uniqueId val="{00000013-F068-4AAD-B618-7B68772FDF4A}"/>
              </c:ext>
            </c:extLst>
          </c:dPt>
          <c:dPt>
            <c:idx val="2"/>
            <c:bubble3D val="0"/>
            <c:spPr>
              <a:solidFill>
                <a:schemeClr val="accent3"/>
              </a:solidFill>
              <a:ln>
                <a:noFill/>
              </a:ln>
              <a:effectLst/>
            </c:spPr>
            <c:extLst>
              <c:ext xmlns:c16="http://schemas.microsoft.com/office/drawing/2014/chart" uri="{C3380CC4-5D6E-409C-BE32-E72D297353CC}">
                <c16:uniqueId val="{00000015-F068-4AAD-B618-7B68772FDF4A}"/>
              </c:ext>
            </c:extLst>
          </c:dPt>
          <c:dPt>
            <c:idx val="3"/>
            <c:bubble3D val="0"/>
            <c:spPr>
              <a:solidFill>
                <a:schemeClr val="accent4"/>
              </a:solidFill>
              <a:ln>
                <a:noFill/>
              </a:ln>
              <a:effectLst/>
            </c:spPr>
            <c:extLst>
              <c:ext xmlns:c16="http://schemas.microsoft.com/office/drawing/2014/chart" uri="{C3380CC4-5D6E-409C-BE32-E72D297353CC}">
                <c16:uniqueId val="{00000017-F068-4AAD-B618-7B68772FDF4A}"/>
              </c:ext>
            </c:extLst>
          </c:dPt>
          <c:cat>
            <c:strRef>
              <c:f>Foaie1!$A$2:$A$5</c:f>
              <c:strCache>
                <c:ptCount val="2"/>
                <c:pt idx="0">
                  <c:v>MODIFICATE</c:v>
                </c:pt>
                <c:pt idx="1">
                  <c:v>NEMODIFICATE</c:v>
                </c:pt>
              </c:strCache>
            </c:strRef>
          </c:cat>
          <c:val>
            <c:numRef>
              <c:f>Foaie1!$D$2:$D$5</c:f>
              <c:numCache>
                <c:formatCode>General</c:formatCode>
                <c:ptCount val="4"/>
              </c:numCache>
            </c:numRef>
          </c:val>
          <c:extLst>
            <c:ext xmlns:c16="http://schemas.microsoft.com/office/drawing/2014/chart" uri="{C3380CC4-5D6E-409C-BE32-E72D297353CC}">
              <c16:uniqueId val="{00000002-5865-4D6F-BA33-C837C5A94CAB}"/>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ro-RO"/>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ro-RO" baseline="0">
                <a:solidFill>
                  <a:schemeClr val="tx1"/>
                </a:solidFill>
              </a:rPr>
              <a:t>DOSARE SOLUȚIONATE 29236</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ro-RO"/>
        </a:p>
      </c:txPr>
    </c:title>
    <c:autoTitleDeleted val="0"/>
    <c:plotArea>
      <c:layout/>
      <c:pieChart>
        <c:varyColors val="1"/>
        <c:ser>
          <c:idx val="0"/>
          <c:order val="0"/>
          <c:tx>
            <c:strRef>
              <c:f>Foaie1!$B$1</c:f>
              <c:strCache>
                <c:ptCount val="1"/>
                <c:pt idx="0">
                  <c:v>2019</c:v>
                </c:pt>
              </c:strCache>
            </c:strRef>
          </c:tx>
          <c:spPr>
            <a:solidFill>
              <a:srgbClr val="0070C0"/>
            </a:solidFill>
          </c:spPr>
          <c:explosion val="2"/>
          <c:dPt>
            <c:idx val="0"/>
            <c:bubble3D val="0"/>
            <c:spPr>
              <a:solidFill>
                <a:srgbClr val="92D050"/>
              </a:solidFill>
              <a:ln>
                <a:noFill/>
              </a:ln>
              <a:effectLst/>
            </c:spPr>
            <c:extLst>
              <c:ext xmlns:c16="http://schemas.microsoft.com/office/drawing/2014/chart" uri="{C3380CC4-5D6E-409C-BE32-E72D297353CC}">
                <c16:uniqueId val="{00000003-6C0E-4F74-B85F-344A74B27DCD}"/>
              </c:ext>
            </c:extLst>
          </c:dPt>
          <c:dPt>
            <c:idx val="1"/>
            <c:bubble3D val="0"/>
            <c:spPr>
              <a:solidFill>
                <a:srgbClr val="0070C0"/>
              </a:solidFill>
              <a:ln>
                <a:noFill/>
              </a:ln>
              <a:effectLst/>
            </c:spPr>
            <c:extLst>
              <c:ext xmlns:c16="http://schemas.microsoft.com/office/drawing/2014/chart" uri="{C3380CC4-5D6E-409C-BE32-E72D297353CC}">
                <c16:uniqueId val="{00000003-8B11-4516-8BC9-3640210EAA35}"/>
              </c:ext>
            </c:extLst>
          </c:dPt>
          <c:dPt>
            <c:idx val="2"/>
            <c:bubble3D val="0"/>
            <c:spPr>
              <a:solidFill>
                <a:srgbClr val="0070C0"/>
              </a:solidFill>
              <a:ln>
                <a:noFill/>
              </a:ln>
              <a:effectLst/>
            </c:spPr>
            <c:extLst>
              <c:ext xmlns:c16="http://schemas.microsoft.com/office/drawing/2014/chart" uri="{C3380CC4-5D6E-409C-BE32-E72D297353CC}">
                <c16:uniqueId val="{00000005-8B11-4516-8BC9-3640210EAA35}"/>
              </c:ext>
            </c:extLst>
          </c:dPt>
          <c:dPt>
            <c:idx val="3"/>
            <c:bubble3D val="0"/>
            <c:spPr>
              <a:solidFill>
                <a:srgbClr val="0070C0"/>
              </a:solidFill>
              <a:ln>
                <a:noFill/>
              </a:ln>
              <a:effectLst/>
            </c:spPr>
            <c:extLst>
              <c:ext xmlns:c16="http://schemas.microsoft.com/office/drawing/2014/chart" uri="{C3380CC4-5D6E-409C-BE32-E72D297353CC}">
                <c16:uniqueId val="{00000007-8B11-4516-8BC9-3640210EAA35}"/>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Foaie1!$A$2:$A$5</c:f>
              <c:strCache>
                <c:ptCount val="2"/>
                <c:pt idx="0">
                  <c:v>MODIFICATE</c:v>
                </c:pt>
                <c:pt idx="1">
                  <c:v>NEMODIFICATE</c:v>
                </c:pt>
              </c:strCache>
            </c:strRef>
          </c:cat>
          <c:val>
            <c:numRef>
              <c:f>Foaie1!$B$2:$B$5</c:f>
              <c:numCache>
                <c:formatCode>General</c:formatCode>
                <c:ptCount val="4"/>
                <c:pt idx="0">
                  <c:v>4.4400000000000004</c:v>
                </c:pt>
                <c:pt idx="1">
                  <c:v>95.56</c:v>
                </c:pt>
              </c:numCache>
            </c:numRef>
          </c:val>
          <c:extLst>
            <c:ext xmlns:c16="http://schemas.microsoft.com/office/drawing/2014/chart" uri="{C3380CC4-5D6E-409C-BE32-E72D297353CC}">
              <c16:uniqueId val="{00000000-6C0E-4F74-B85F-344A74B27DCD}"/>
            </c:ext>
          </c:extLst>
        </c:ser>
        <c:ser>
          <c:idx val="1"/>
          <c:order val="1"/>
          <c:tx>
            <c:strRef>
              <c:f>Foaie1!$C$1</c:f>
              <c:strCache>
                <c:ptCount val="1"/>
                <c:pt idx="0">
                  <c:v>Coloană1</c:v>
                </c:pt>
              </c:strCache>
            </c:strRef>
          </c:tx>
          <c:dPt>
            <c:idx val="0"/>
            <c:bubble3D val="0"/>
            <c:spPr>
              <a:solidFill>
                <a:schemeClr val="accent1"/>
              </a:solidFill>
              <a:ln>
                <a:noFill/>
              </a:ln>
              <a:effectLst/>
            </c:spPr>
            <c:extLst>
              <c:ext xmlns:c16="http://schemas.microsoft.com/office/drawing/2014/chart" uri="{C3380CC4-5D6E-409C-BE32-E72D297353CC}">
                <c16:uniqueId val="{00000009-8B11-4516-8BC9-3640210EAA35}"/>
              </c:ext>
            </c:extLst>
          </c:dPt>
          <c:dPt>
            <c:idx val="1"/>
            <c:bubble3D val="0"/>
            <c:spPr>
              <a:solidFill>
                <a:schemeClr val="accent2"/>
              </a:solidFill>
              <a:ln>
                <a:noFill/>
              </a:ln>
              <a:effectLst/>
            </c:spPr>
            <c:extLst>
              <c:ext xmlns:c16="http://schemas.microsoft.com/office/drawing/2014/chart" uri="{C3380CC4-5D6E-409C-BE32-E72D297353CC}">
                <c16:uniqueId val="{0000000B-8B11-4516-8BC9-3640210EAA35}"/>
              </c:ext>
            </c:extLst>
          </c:dPt>
          <c:dPt>
            <c:idx val="2"/>
            <c:bubble3D val="0"/>
            <c:spPr>
              <a:solidFill>
                <a:schemeClr val="accent3"/>
              </a:solidFill>
              <a:ln>
                <a:noFill/>
              </a:ln>
              <a:effectLst/>
            </c:spPr>
            <c:extLst>
              <c:ext xmlns:c16="http://schemas.microsoft.com/office/drawing/2014/chart" uri="{C3380CC4-5D6E-409C-BE32-E72D297353CC}">
                <c16:uniqueId val="{0000000D-8B11-4516-8BC9-3640210EAA35}"/>
              </c:ext>
            </c:extLst>
          </c:dPt>
          <c:dPt>
            <c:idx val="3"/>
            <c:bubble3D val="0"/>
            <c:spPr>
              <a:solidFill>
                <a:schemeClr val="accent4"/>
              </a:solidFill>
              <a:ln>
                <a:noFill/>
              </a:ln>
              <a:effectLst/>
            </c:spPr>
            <c:extLst>
              <c:ext xmlns:c16="http://schemas.microsoft.com/office/drawing/2014/chart" uri="{C3380CC4-5D6E-409C-BE32-E72D297353CC}">
                <c16:uniqueId val="{0000000F-8B11-4516-8BC9-3640210EAA35}"/>
              </c:ext>
            </c:extLst>
          </c:dPt>
          <c:cat>
            <c:strRef>
              <c:f>Foaie1!$A$2:$A$5</c:f>
              <c:strCache>
                <c:ptCount val="2"/>
                <c:pt idx="0">
                  <c:v>MODIFICATE</c:v>
                </c:pt>
                <c:pt idx="1">
                  <c:v>NEMODIFICATE</c:v>
                </c:pt>
              </c:strCache>
            </c:strRef>
          </c:cat>
          <c:val>
            <c:numRef>
              <c:f>Foaie1!$C$2:$C$5</c:f>
              <c:numCache>
                <c:formatCode>General</c:formatCode>
                <c:ptCount val="4"/>
              </c:numCache>
            </c:numRef>
          </c:val>
          <c:extLst>
            <c:ext xmlns:c16="http://schemas.microsoft.com/office/drawing/2014/chart" uri="{C3380CC4-5D6E-409C-BE32-E72D297353CC}">
              <c16:uniqueId val="{00000001-6C0E-4F74-B85F-344A74B27DCD}"/>
            </c:ext>
          </c:extLst>
        </c:ser>
        <c:ser>
          <c:idx val="2"/>
          <c:order val="2"/>
          <c:tx>
            <c:strRef>
              <c:f>Foaie1!$D$1</c:f>
              <c:strCache>
                <c:ptCount val="1"/>
                <c:pt idx="0">
                  <c:v>Coloană2</c:v>
                </c:pt>
              </c:strCache>
            </c:strRef>
          </c:tx>
          <c:dPt>
            <c:idx val="0"/>
            <c:bubble3D val="0"/>
            <c:spPr>
              <a:solidFill>
                <a:schemeClr val="accent1"/>
              </a:solidFill>
              <a:ln>
                <a:noFill/>
              </a:ln>
              <a:effectLst/>
            </c:spPr>
            <c:extLst>
              <c:ext xmlns:c16="http://schemas.microsoft.com/office/drawing/2014/chart" uri="{C3380CC4-5D6E-409C-BE32-E72D297353CC}">
                <c16:uniqueId val="{00000011-8B11-4516-8BC9-3640210EAA35}"/>
              </c:ext>
            </c:extLst>
          </c:dPt>
          <c:dPt>
            <c:idx val="1"/>
            <c:bubble3D val="0"/>
            <c:spPr>
              <a:solidFill>
                <a:schemeClr val="accent2"/>
              </a:solidFill>
              <a:ln>
                <a:noFill/>
              </a:ln>
              <a:effectLst/>
            </c:spPr>
            <c:extLst>
              <c:ext xmlns:c16="http://schemas.microsoft.com/office/drawing/2014/chart" uri="{C3380CC4-5D6E-409C-BE32-E72D297353CC}">
                <c16:uniqueId val="{00000013-8B11-4516-8BC9-3640210EAA35}"/>
              </c:ext>
            </c:extLst>
          </c:dPt>
          <c:dPt>
            <c:idx val="2"/>
            <c:bubble3D val="0"/>
            <c:spPr>
              <a:solidFill>
                <a:schemeClr val="accent3"/>
              </a:solidFill>
              <a:ln>
                <a:noFill/>
              </a:ln>
              <a:effectLst/>
            </c:spPr>
            <c:extLst>
              <c:ext xmlns:c16="http://schemas.microsoft.com/office/drawing/2014/chart" uri="{C3380CC4-5D6E-409C-BE32-E72D297353CC}">
                <c16:uniqueId val="{00000015-8B11-4516-8BC9-3640210EAA35}"/>
              </c:ext>
            </c:extLst>
          </c:dPt>
          <c:dPt>
            <c:idx val="3"/>
            <c:bubble3D val="0"/>
            <c:spPr>
              <a:solidFill>
                <a:schemeClr val="accent4"/>
              </a:solidFill>
              <a:ln>
                <a:noFill/>
              </a:ln>
              <a:effectLst/>
            </c:spPr>
            <c:extLst>
              <c:ext xmlns:c16="http://schemas.microsoft.com/office/drawing/2014/chart" uri="{C3380CC4-5D6E-409C-BE32-E72D297353CC}">
                <c16:uniqueId val="{00000017-8B11-4516-8BC9-3640210EAA35}"/>
              </c:ext>
            </c:extLst>
          </c:dPt>
          <c:cat>
            <c:strRef>
              <c:f>Foaie1!$A$2:$A$5</c:f>
              <c:strCache>
                <c:ptCount val="2"/>
                <c:pt idx="0">
                  <c:v>MODIFICATE</c:v>
                </c:pt>
                <c:pt idx="1">
                  <c:v>NEMODIFICATE</c:v>
                </c:pt>
              </c:strCache>
            </c:strRef>
          </c:cat>
          <c:val>
            <c:numRef>
              <c:f>Foaie1!$D$2:$D$5</c:f>
              <c:numCache>
                <c:formatCode>General</c:formatCode>
                <c:ptCount val="4"/>
              </c:numCache>
            </c:numRef>
          </c:val>
          <c:extLst>
            <c:ext xmlns:c16="http://schemas.microsoft.com/office/drawing/2014/chart" uri="{C3380CC4-5D6E-409C-BE32-E72D297353CC}">
              <c16:uniqueId val="{00000002-6C0E-4F74-B85F-344A74B27DC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ro-RO"/>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ro-RO" baseline="0">
                <a:solidFill>
                  <a:schemeClr val="tx1"/>
                </a:solidFill>
              </a:rPr>
              <a:t>DOSARE SOLUȚIONATE 8767</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ro-RO"/>
        </a:p>
      </c:txPr>
    </c:title>
    <c:autoTitleDeleted val="0"/>
    <c:plotArea>
      <c:layout/>
      <c:pieChart>
        <c:varyColors val="1"/>
        <c:ser>
          <c:idx val="0"/>
          <c:order val="0"/>
          <c:tx>
            <c:strRef>
              <c:f>Foaie1!$B$1</c:f>
              <c:strCache>
                <c:ptCount val="1"/>
                <c:pt idx="0">
                  <c:v>2019</c:v>
                </c:pt>
              </c:strCache>
            </c:strRef>
          </c:tx>
          <c:dPt>
            <c:idx val="0"/>
            <c:bubble3D val="0"/>
            <c:explosion val="19"/>
            <c:spPr>
              <a:solidFill>
                <a:srgbClr val="7030A0"/>
              </a:solidFill>
              <a:ln>
                <a:noFill/>
              </a:ln>
              <a:effectLst/>
            </c:spPr>
            <c:extLst>
              <c:ext xmlns:c16="http://schemas.microsoft.com/office/drawing/2014/chart" uri="{C3380CC4-5D6E-409C-BE32-E72D297353CC}">
                <c16:uniqueId val="{00000004-FB84-4D57-BD5F-0C1619500F23}"/>
              </c:ext>
            </c:extLst>
          </c:dPt>
          <c:dPt>
            <c:idx val="1"/>
            <c:bubble3D val="0"/>
            <c:spPr>
              <a:solidFill>
                <a:srgbClr val="FFFF00"/>
              </a:solidFill>
              <a:ln>
                <a:noFill/>
              </a:ln>
              <a:effectLst/>
            </c:spPr>
            <c:extLst>
              <c:ext xmlns:c16="http://schemas.microsoft.com/office/drawing/2014/chart" uri="{C3380CC4-5D6E-409C-BE32-E72D297353CC}">
                <c16:uniqueId val="{00000003-FB84-4D57-BD5F-0C1619500F23}"/>
              </c:ext>
            </c:extLst>
          </c:dPt>
          <c:dPt>
            <c:idx val="2"/>
            <c:bubble3D val="0"/>
            <c:spPr>
              <a:solidFill>
                <a:schemeClr val="accent3"/>
              </a:solidFill>
              <a:ln>
                <a:noFill/>
              </a:ln>
              <a:effectLst/>
            </c:spPr>
            <c:extLst>
              <c:ext xmlns:c16="http://schemas.microsoft.com/office/drawing/2014/chart" uri="{C3380CC4-5D6E-409C-BE32-E72D297353CC}">
                <c16:uniqueId val="{00000005-8AC7-43BA-83FE-14FB1BF1BD3B}"/>
              </c:ext>
            </c:extLst>
          </c:dPt>
          <c:dPt>
            <c:idx val="3"/>
            <c:bubble3D val="0"/>
            <c:spPr>
              <a:solidFill>
                <a:schemeClr val="accent4"/>
              </a:solidFill>
              <a:ln>
                <a:noFill/>
              </a:ln>
              <a:effectLst/>
            </c:spPr>
            <c:extLst>
              <c:ext xmlns:c16="http://schemas.microsoft.com/office/drawing/2014/chart" uri="{C3380CC4-5D6E-409C-BE32-E72D297353CC}">
                <c16:uniqueId val="{00000007-8AC7-43BA-83FE-14FB1BF1BD3B}"/>
              </c:ext>
            </c:extLst>
          </c:dPt>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84-4D57-BD5F-0C1619500F23}"/>
                </c:ext>
              </c:extLst>
            </c:dLbl>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extLst>
          </c:dLbls>
          <c:cat>
            <c:strRef>
              <c:f>Foaie1!$A$2:$A$5</c:f>
              <c:strCache>
                <c:ptCount val="2"/>
                <c:pt idx="0">
                  <c:v>MODIFICATE</c:v>
                </c:pt>
                <c:pt idx="1">
                  <c:v>NEMODIFICATE</c:v>
                </c:pt>
              </c:strCache>
            </c:strRef>
          </c:cat>
          <c:val>
            <c:numRef>
              <c:f>Foaie1!$B$2:$B$5</c:f>
              <c:numCache>
                <c:formatCode>General</c:formatCode>
                <c:ptCount val="4"/>
                <c:pt idx="0">
                  <c:v>1.24</c:v>
                </c:pt>
                <c:pt idx="1">
                  <c:v>98.76</c:v>
                </c:pt>
              </c:numCache>
            </c:numRef>
          </c:val>
          <c:extLst>
            <c:ext xmlns:c16="http://schemas.microsoft.com/office/drawing/2014/chart" uri="{C3380CC4-5D6E-409C-BE32-E72D297353CC}">
              <c16:uniqueId val="{00000000-FB84-4D57-BD5F-0C1619500F23}"/>
            </c:ext>
          </c:extLst>
        </c:ser>
        <c:ser>
          <c:idx val="1"/>
          <c:order val="1"/>
          <c:tx>
            <c:strRef>
              <c:f>Foaie1!$C$1</c:f>
              <c:strCache>
                <c:ptCount val="1"/>
                <c:pt idx="0">
                  <c:v>Coloană1</c:v>
                </c:pt>
              </c:strCache>
            </c:strRef>
          </c:tx>
          <c:dPt>
            <c:idx val="0"/>
            <c:bubble3D val="0"/>
            <c:spPr>
              <a:solidFill>
                <a:schemeClr val="accent1"/>
              </a:solidFill>
              <a:ln>
                <a:noFill/>
              </a:ln>
              <a:effectLst/>
            </c:spPr>
            <c:extLst>
              <c:ext xmlns:c16="http://schemas.microsoft.com/office/drawing/2014/chart" uri="{C3380CC4-5D6E-409C-BE32-E72D297353CC}">
                <c16:uniqueId val="{00000009-8AC7-43BA-83FE-14FB1BF1BD3B}"/>
              </c:ext>
            </c:extLst>
          </c:dPt>
          <c:dPt>
            <c:idx val="1"/>
            <c:bubble3D val="0"/>
            <c:spPr>
              <a:solidFill>
                <a:schemeClr val="accent2"/>
              </a:solidFill>
              <a:ln>
                <a:noFill/>
              </a:ln>
              <a:effectLst/>
            </c:spPr>
            <c:extLst>
              <c:ext xmlns:c16="http://schemas.microsoft.com/office/drawing/2014/chart" uri="{C3380CC4-5D6E-409C-BE32-E72D297353CC}">
                <c16:uniqueId val="{0000000B-8AC7-43BA-83FE-14FB1BF1BD3B}"/>
              </c:ext>
            </c:extLst>
          </c:dPt>
          <c:dPt>
            <c:idx val="2"/>
            <c:bubble3D val="0"/>
            <c:spPr>
              <a:solidFill>
                <a:schemeClr val="accent3"/>
              </a:solidFill>
              <a:ln>
                <a:noFill/>
              </a:ln>
              <a:effectLst/>
            </c:spPr>
            <c:extLst>
              <c:ext xmlns:c16="http://schemas.microsoft.com/office/drawing/2014/chart" uri="{C3380CC4-5D6E-409C-BE32-E72D297353CC}">
                <c16:uniqueId val="{0000000D-8AC7-43BA-83FE-14FB1BF1BD3B}"/>
              </c:ext>
            </c:extLst>
          </c:dPt>
          <c:dPt>
            <c:idx val="3"/>
            <c:bubble3D val="0"/>
            <c:spPr>
              <a:solidFill>
                <a:schemeClr val="accent4"/>
              </a:solidFill>
              <a:ln>
                <a:noFill/>
              </a:ln>
              <a:effectLst/>
            </c:spPr>
            <c:extLst>
              <c:ext xmlns:c16="http://schemas.microsoft.com/office/drawing/2014/chart" uri="{C3380CC4-5D6E-409C-BE32-E72D297353CC}">
                <c16:uniqueId val="{0000000F-8AC7-43BA-83FE-14FB1BF1BD3B}"/>
              </c:ext>
            </c:extLst>
          </c:dPt>
          <c:cat>
            <c:strRef>
              <c:f>Foaie1!$A$2:$A$5</c:f>
              <c:strCache>
                <c:ptCount val="2"/>
                <c:pt idx="0">
                  <c:v>MODIFICATE</c:v>
                </c:pt>
                <c:pt idx="1">
                  <c:v>NEMODIFICATE</c:v>
                </c:pt>
              </c:strCache>
            </c:strRef>
          </c:cat>
          <c:val>
            <c:numRef>
              <c:f>Foaie1!$C$2:$C$5</c:f>
              <c:numCache>
                <c:formatCode>General</c:formatCode>
                <c:ptCount val="4"/>
              </c:numCache>
            </c:numRef>
          </c:val>
          <c:extLst>
            <c:ext xmlns:c16="http://schemas.microsoft.com/office/drawing/2014/chart" uri="{C3380CC4-5D6E-409C-BE32-E72D297353CC}">
              <c16:uniqueId val="{00000001-FB84-4D57-BD5F-0C1619500F23}"/>
            </c:ext>
          </c:extLst>
        </c:ser>
        <c:ser>
          <c:idx val="2"/>
          <c:order val="2"/>
          <c:tx>
            <c:strRef>
              <c:f>Foaie1!$D$1</c:f>
              <c:strCache>
                <c:ptCount val="1"/>
                <c:pt idx="0">
                  <c:v>Coloană2</c:v>
                </c:pt>
              </c:strCache>
            </c:strRef>
          </c:tx>
          <c:dPt>
            <c:idx val="0"/>
            <c:bubble3D val="0"/>
            <c:spPr>
              <a:solidFill>
                <a:schemeClr val="accent1"/>
              </a:solidFill>
              <a:ln>
                <a:noFill/>
              </a:ln>
              <a:effectLst/>
            </c:spPr>
            <c:extLst>
              <c:ext xmlns:c16="http://schemas.microsoft.com/office/drawing/2014/chart" uri="{C3380CC4-5D6E-409C-BE32-E72D297353CC}">
                <c16:uniqueId val="{00000011-8AC7-43BA-83FE-14FB1BF1BD3B}"/>
              </c:ext>
            </c:extLst>
          </c:dPt>
          <c:dPt>
            <c:idx val="1"/>
            <c:bubble3D val="0"/>
            <c:spPr>
              <a:solidFill>
                <a:schemeClr val="accent2"/>
              </a:solidFill>
              <a:ln>
                <a:noFill/>
              </a:ln>
              <a:effectLst/>
            </c:spPr>
            <c:extLst>
              <c:ext xmlns:c16="http://schemas.microsoft.com/office/drawing/2014/chart" uri="{C3380CC4-5D6E-409C-BE32-E72D297353CC}">
                <c16:uniqueId val="{00000013-8AC7-43BA-83FE-14FB1BF1BD3B}"/>
              </c:ext>
            </c:extLst>
          </c:dPt>
          <c:dPt>
            <c:idx val="2"/>
            <c:bubble3D val="0"/>
            <c:spPr>
              <a:solidFill>
                <a:schemeClr val="accent3"/>
              </a:solidFill>
              <a:ln>
                <a:noFill/>
              </a:ln>
              <a:effectLst/>
            </c:spPr>
            <c:extLst>
              <c:ext xmlns:c16="http://schemas.microsoft.com/office/drawing/2014/chart" uri="{C3380CC4-5D6E-409C-BE32-E72D297353CC}">
                <c16:uniqueId val="{00000015-8AC7-43BA-83FE-14FB1BF1BD3B}"/>
              </c:ext>
            </c:extLst>
          </c:dPt>
          <c:dPt>
            <c:idx val="3"/>
            <c:bubble3D val="0"/>
            <c:spPr>
              <a:solidFill>
                <a:schemeClr val="accent4"/>
              </a:solidFill>
              <a:ln>
                <a:noFill/>
              </a:ln>
              <a:effectLst/>
            </c:spPr>
            <c:extLst>
              <c:ext xmlns:c16="http://schemas.microsoft.com/office/drawing/2014/chart" uri="{C3380CC4-5D6E-409C-BE32-E72D297353CC}">
                <c16:uniqueId val="{00000017-8AC7-43BA-83FE-14FB1BF1BD3B}"/>
              </c:ext>
            </c:extLst>
          </c:dPt>
          <c:cat>
            <c:strRef>
              <c:f>Foaie1!$A$2:$A$5</c:f>
              <c:strCache>
                <c:ptCount val="2"/>
                <c:pt idx="0">
                  <c:v>MODIFICATE</c:v>
                </c:pt>
                <c:pt idx="1">
                  <c:v>NEMODIFICATE</c:v>
                </c:pt>
              </c:strCache>
            </c:strRef>
          </c:cat>
          <c:val>
            <c:numRef>
              <c:f>Foaie1!$D$2:$D$5</c:f>
              <c:numCache>
                <c:formatCode>General</c:formatCode>
                <c:ptCount val="4"/>
              </c:numCache>
            </c:numRef>
          </c:val>
          <c:extLst>
            <c:ext xmlns:c16="http://schemas.microsoft.com/office/drawing/2014/chart" uri="{C3380CC4-5D6E-409C-BE32-E72D297353CC}">
              <c16:uniqueId val="{00000002-FB84-4D57-BD5F-0C1619500F2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ro-R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o-RO" baseline="0">
                <a:solidFill>
                  <a:sysClr val="windowText" lastClr="000000"/>
                </a:solidFill>
              </a:rPr>
              <a:t>EVOLUȚIA NUMĂRULUI DE DOSARE ÎNREGISTRATE ÎN PERIOADA ANILOR 2017-2019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o-RO"/>
        </a:p>
      </c:txPr>
    </c:title>
    <c:autoTitleDeleted val="0"/>
    <c:view3D>
      <c:rotX val="15"/>
      <c:rotY val="5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Foaie1!$B$1</c:f>
              <c:strCache>
                <c:ptCount val="1"/>
                <c:pt idx="0">
                  <c:v>2017</c:v>
                </c:pt>
              </c:strCache>
            </c:strRef>
          </c:tx>
          <c:spPr>
            <a:solidFill>
              <a:srgbClr val="7030A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DOSARE ÎNREGISTRATE</c:v>
                </c:pt>
              </c:strCache>
            </c:strRef>
          </c:cat>
          <c:val>
            <c:numRef>
              <c:f>Foaie1!$B$2:$B$5</c:f>
              <c:numCache>
                <c:formatCode>General</c:formatCode>
                <c:ptCount val="4"/>
                <c:pt idx="0">
                  <c:v>39873</c:v>
                </c:pt>
              </c:numCache>
            </c:numRef>
          </c:val>
          <c:extLst>
            <c:ext xmlns:c16="http://schemas.microsoft.com/office/drawing/2014/chart" uri="{C3380CC4-5D6E-409C-BE32-E72D297353CC}">
              <c16:uniqueId val="{00000000-39A3-40BB-A513-AF324F907190}"/>
            </c:ext>
          </c:extLst>
        </c:ser>
        <c:ser>
          <c:idx val="1"/>
          <c:order val="1"/>
          <c:tx>
            <c:strRef>
              <c:f>Foaie1!$C$1</c:f>
              <c:strCache>
                <c:ptCount val="1"/>
                <c:pt idx="0">
                  <c:v>2018</c:v>
                </c:pt>
              </c:strCache>
            </c:strRef>
          </c:tx>
          <c:spPr>
            <a:solidFill>
              <a:schemeClr val="accent4"/>
            </a:solidFill>
            <a:ln>
              <a:noFill/>
            </a:ln>
            <a:effectLst/>
            <a:sp3d/>
          </c:spPr>
          <c:invertIfNegative val="0"/>
          <c:dLbls>
            <c:dLbl>
              <c:idx val="0"/>
              <c:layout>
                <c:manualLayout>
                  <c:x val="2.3148148148147934E-3"/>
                  <c:y val="-3.9682539682539757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9A3-40BB-A513-AF324F9071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DOSARE ÎNREGISTRATE</c:v>
                </c:pt>
              </c:strCache>
            </c:strRef>
          </c:cat>
          <c:val>
            <c:numRef>
              <c:f>Foaie1!$C$2:$C$5</c:f>
              <c:numCache>
                <c:formatCode>General</c:formatCode>
                <c:ptCount val="4"/>
                <c:pt idx="0">
                  <c:v>36133</c:v>
                </c:pt>
              </c:numCache>
            </c:numRef>
          </c:val>
          <c:extLst>
            <c:ext xmlns:c16="http://schemas.microsoft.com/office/drawing/2014/chart" uri="{C3380CC4-5D6E-409C-BE32-E72D297353CC}">
              <c16:uniqueId val="{00000001-39A3-40BB-A513-AF324F907190}"/>
            </c:ext>
          </c:extLst>
        </c:ser>
        <c:ser>
          <c:idx val="2"/>
          <c:order val="2"/>
          <c:tx>
            <c:strRef>
              <c:f>Foaie1!$D$1</c:f>
              <c:strCache>
                <c:ptCount val="1"/>
                <c:pt idx="0">
                  <c:v>2019</c:v>
                </c:pt>
              </c:strCache>
            </c:strRef>
          </c:tx>
          <c:spPr>
            <a:solidFill>
              <a:schemeClr val="accent6">
                <a:lumMod val="75000"/>
              </a:schemeClr>
            </a:solidFill>
            <a:ln>
              <a:noFill/>
            </a:ln>
            <a:effectLst/>
            <a:sp3d/>
          </c:spPr>
          <c:invertIfNegative val="0"/>
          <c:dLbls>
            <c:dLbl>
              <c:idx val="0"/>
              <c:layout>
                <c:manualLayout>
                  <c:x val="8.5648148148148154E-2"/>
                  <c:y val="2.3809523809523808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9A3-40BB-A513-AF324F9071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DOSARE ÎNREGISTRATE</c:v>
                </c:pt>
              </c:strCache>
            </c:strRef>
          </c:cat>
          <c:val>
            <c:numRef>
              <c:f>Foaie1!$D$2:$D$5</c:f>
              <c:numCache>
                <c:formatCode>General</c:formatCode>
                <c:ptCount val="4"/>
                <c:pt idx="0">
                  <c:v>36695</c:v>
                </c:pt>
              </c:numCache>
            </c:numRef>
          </c:val>
          <c:extLst>
            <c:ext xmlns:c16="http://schemas.microsoft.com/office/drawing/2014/chart" uri="{C3380CC4-5D6E-409C-BE32-E72D297353CC}">
              <c16:uniqueId val="{00000002-39A3-40BB-A513-AF324F907190}"/>
            </c:ext>
          </c:extLst>
        </c:ser>
        <c:dLbls>
          <c:showLegendKey val="0"/>
          <c:showVal val="0"/>
          <c:showCatName val="0"/>
          <c:showSerName val="0"/>
          <c:showPercent val="0"/>
          <c:showBubbleSize val="0"/>
        </c:dLbls>
        <c:gapWidth val="219"/>
        <c:shape val="box"/>
        <c:axId val="330788912"/>
        <c:axId val="330785960"/>
        <c:axId val="550665592"/>
      </c:bar3DChart>
      <c:catAx>
        <c:axId val="330788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o-RO"/>
          </a:p>
        </c:txPr>
        <c:crossAx val="330785960"/>
        <c:crosses val="autoZero"/>
        <c:auto val="1"/>
        <c:lblAlgn val="ctr"/>
        <c:lblOffset val="100"/>
        <c:noMultiLvlLbl val="0"/>
      </c:catAx>
      <c:valAx>
        <c:axId val="330785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330788912"/>
        <c:crosses val="autoZero"/>
        <c:crossBetween val="between"/>
      </c:valAx>
      <c:serAx>
        <c:axId val="550665592"/>
        <c:scaling>
          <c:orientation val="minMax"/>
        </c:scaling>
        <c:delete val="0"/>
        <c:axPos val="b"/>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o-RO"/>
          </a:p>
        </c:txPr>
        <c:crossAx val="330785960"/>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38100" cap="flat" cmpd="sng" algn="ctr">
      <a:solidFill>
        <a:schemeClr val="tx1"/>
      </a:solidFill>
      <a:round/>
    </a:ln>
    <a:effectLst/>
  </c:spPr>
  <c:txPr>
    <a:bodyPr/>
    <a:lstStyle/>
    <a:p>
      <a:pPr>
        <a:defRPr/>
      </a:pPr>
      <a:endParaRPr lang="ro-R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o-RO">
                <a:solidFill>
                  <a:sysClr val="windowText" lastClr="000000"/>
                </a:solidFill>
              </a:rPr>
              <a:t>DOSARE AFLATE PE ROLUL INSTANȚEI ÎN PERIOADA ANILOR 2017</a:t>
            </a:r>
            <a:r>
              <a:rPr lang="ro-RO" baseline="0">
                <a:solidFill>
                  <a:sysClr val="windowText" lastClr="000000"/>
                </a:solidFill>
              </a:rPr>
              <a:t> - 2019</a:t>
            </a:r>
            <a:endParaRPr lang="ro-RO">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view3D>
      <c:rotX val="15"/>
      <c:rotY val="4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Foaie1!$B$1</c:f>
              <c:strCache>
                <c:ptCount val="1"/>
                <c:pt idx="0">
                  <c:v>2017</c:v>
                </c:pt>
              </c:strCache>
            </c:strRef>
          </c:tx>
          <c:spPr>
            <a:solidFill>
              <a:schemeClr val="accent6"/>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DOSARE ROL</c:v>
                </c:pt>
              </c:strCache>
            </c:strRef>
          </c:cat>
          <c:val>
            <c:numRef>
              <c:f>Foaie1!$B$2:$B$5</c:f>
              <c:numCache>
                <c:formatCode>General</c:formatCode>
                <c:ptCount val="4"/>
                <c:pt idx="0">
                  <c:v>54836</c:v>
                </c:pt>
              </c:numCache>
            </c:numRef>
          </c:val>
          <c:extLst>
            <c:ext xmlns:c16="http://schemas.microsoft.com/office/drawing/2014/chart" uri="{C3380CC4-5D6E-409C-BE32-E72D297353CC}">
              <c16:uniqueId val="{00000000-AB94-4196-85F7-99C58E51100F}"/>
            </c:ext>
          </c:extLst>
        </c:ser>
        <c:ser>
          <c:idx val="1"/>
          <c:order val="1"/>
          <c:tx>
            <c:strRef>
              <c:f>Foaie1!$C$1</c:f>
              <c:strCache>
                <c:ptCount val="1"/>
                <c:pt idx="0">
                  <c:v>2018</c:v>
                </c:pt>
              </c:strCache>
            </c:strRef>
          </c:tx>
          <c:spPr>
            <a:solidFill>
              <a:srgbClr val="00B0F0"/>
            </a:solidFill>
            <a:ln>
              <a:noFill/>
            </a:ln>
            <a:effectLst/>
            <a:sp3d/>
          </c:spPr>
          <c:invertIfNegative val="0"/>
          <c:dLbls>
            <c:dLbl>
              <c:idx val="0"/>
              <c:layout>
                <c:manualLayout>
                  <c:x val="2.3148148148148126E-2"/>
                  <c:y val="0"/>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B94-4196-85F7-99C58E51100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DOSARE ROL</c:v>
                </c:pt>
              </c:strCache>
            </c:strRef>
          </c:cat>
          <c:val>
            <c:numRef>
              <c:f>Foaie1!$C$2:$C$5</c:f>
              <c:numCache>
                <c:formatCode>General</c:formatCode>
                <c:ptCount val="4"/>
                <c:pt idx="0">
                  <c:v>52066</c:v>
                </c:pt>
              </c:numCache>
            </c:numRef>
          </c:val>
          <c:extLst>
            <c:ext xmlns:c16="http://schemas.microsoft.com/office/drawing/2014/chart" uri="{C3380CC4-5D6E-409C-BE32-E72D297353CC}">
              <c16:uniqueId val="{00000001-AB94-4196-85F7-99C58E51100F}"/>
            </c:ext>
          </c:extLst>
        </c:ser>
        <c:ser>
          <c:idx val="2"/>
          <c:order val="2"/>
          <c:tx>
            <c:strRef>
              <c:f>Foaie1!$D$1</c:f>
              <c:strCache>
                <c:ptCount val="1"/>
                <c:pt idx="0">
                  <c:v>2019</c:v>
                </c:pt>
              </c:strCache>
            </c:strRef>
          </c:tx>
          <c:spPr>
            <a:solidFill>
              <a:srgbClr val="7030A0"/>
            </a:solidFill>
            <a:ln>
              <a:noFill/>
            </a:ln>
            <a:effectLst/>
            <a:sp3d/>
          </c:spPr>
          <c:invertIfNegative val="0"/>
          <c:dLbls>
            <c:dLbl>
              <c:idx val="0"/>
              <c:layout>
                <c:manualLayout>
                  <c:x val="2.3148148148148147E-2"/>
                  <c:y val="-7.275048233154282E-17"/>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B94-4196-85F7-99C58E51100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DOSARE ROL</c:v>
                </c:pt>
              </c:strCache>
            </c:strRef>
          </c:cat>
          <c:val>
            <c:numRef>
              <c:f>Foaie1!$D$2:$D$5</c:f>
              <c:numCache>
                <c:formatCode>General</c:formatCode>
                <c:ptCount val="4"/>
                <c:pt idx="0">
                  <c:v>50498</c:v>
                </c:pt>
              </c:numCache>
            </c:numRef>
          </c:val>
          <c:extLst>
            <c:ext xmlns:c16="http://schemas.microsoft.com/office/drawing/2014/chart" uri="{C3380CC4-5D6E-409C-BE32-E72D297353CC}">
              <c16:uniqueId val="{00000002-AB94-4196-85F7-99C58E51100F}"/>
            </c:ext>
          </c:extLst>
        </c:ser>
        <c:dLbls>
          <c:showLegendKey val="0"/>
          <c:showVal val="0"/>
          <c:showCatName val="0"/>
          <c:showSerName val="0"/>
          <c:showPercent val="0"/>
          <c:showBubbleSize val="0"/>
        </c:dLbls>
        <c:gapWidth val="219"/>
        <c:shape val="box"/>
        <c:axId val="588563592"/>
        <c:axId val="588555720"/>
        <c:axId val="633439976"/>
      </c:bar3DChart>
      <c:catAx>
        <c:axId val="588563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588555720"/>
        <c:crosses val="autoZero"/>
        <c:auto val="1"/>
        <c:lblAlgn val="ctr"/>
        <c:lblOffset val="100"/>
        <c:noMultiLvlLbl val="0"/>
      </c:catAx>
      <c:valAx>
        <c:axId val="588555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588563592"/>
        <c:crosses val="autoZero"/>
        <c:crossBetween val="between"/>
      </c:valAx>
      <c:serAx>
        <c:axId val="633439976"/>
        <c:scaling>
          <c:orientation val="minMax"/>
        </c:scaling>
        <c:delete val="0"/>
        <c:axPos val="b"/>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o-RO"/>
          </a:p>
        </c:txPr>
        <c:crossAx val="588555720"/>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38100" cap="flat" cmpd="sng" algn="ctr">
      <a:solidFill>
        <a:schemeClr val="tx1"/>
      </a:solidFill>
      <a:round/>
    </a:ln>
    <a:effectLst/>
  </c:spPr>
  <c:txPr>
    <a:bodyPr/>
    <a:lstStyle/>
    <a:p>
      <a:pPr>
        <a:defRPr/>
      </a:pPr>
      <a:endParaRPr lang="ro-R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o-RO" baseline="0">
                <a:solidFill>
                  <a:sysClr val="windowText" lastClr="000000"/>
                </a:solidFill>
              </a:rPr>
              <a:t>DOSARE SOLUȚIONATE ÎN PERIOADA ANILOR 2017 - 2019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o-RO"/>
        </a:p>
      </c:txPr>
    </c:title>
    <c:autoTitleDeleted val="0"/>
    <c:view3D>
      <c:rotX val="15"/>
      <c:rotY val="6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Foaie1!$B$1</c:f>
              <c:strCache>
                <c:ptCount val="1"/>
                <c:pt idx="0">
                  <c:v>2017</c:v>
                </c:pt>
              </c:strCache>
            </c:strRef>
          </c:tx>
          <c:spPr>
            <a:solidFill>
              <a:srgbClr val="0070C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SOLUȚIONATE</c:v>
                </c:pt>
              </c:strCache>
            </c:strRef>
          </c:cat>
          <c:val>
            <c:numRef>
              <c:f>Foaie1!$B$2:$B$5</c:f>
              <c:numCache>
                <c:formatCode>General</c:formatCode>
                <c:ptCount val="4"/>
                <c:pt idx="0">
                  <c:v>39041</c:v>
                </c:pt>
              </c:numCache>
            </c:numRef>
          </c:val>
          <c:extLst>
            <c:ext xmlns:c16="http://schemas.microsoft.com/office/drawing/2014/chart" uri="{C3380CC4-5D6E-409C-BE32-E72D297353CC}">
              <c16:uniqueId val="{00000000-211C-4C60-B507-706AE7E2BE9D}"/>
            </c:ext>
          </c:extLst>
        </c:ser>
        <c:ser>
          <c:idx val="1"/>
          <c:order val="1"/>
          <c:tx>
            <c:strRef>
              <c:f>Foaie1!$C$1</c:f>
              <c:strCache>
                <c:ptCount val="1"/>
                <c:pt idx="0">
                  <c:v>2018</c:v>
                </c:pt>
              </c:strCache>
            </c:strRef>
          </c:tx>
          <c:spPr>
            <a:solidFill>
              <a:srgbClr val="92D050"/>
            </a:solidFill>
            <a:ln>
              <a:noFill/>
            </a:ln>
            <a:effectLst/>
            <a:sp3d/>
          </c:spPr>
          <c:invertIfNegative val="0"/>
          <c:dLbls>
            <c:dLbl>
              <c:idx val="0"/>
              <c:layout>
                <c:manualLayout>
                  <c:x val="2.5462962962962941E-2"/>
                  <c:y val="0"/>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11C-4C60-B507-706AE7E2BE9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SOLUȚIONATE</c:v>
                </c:pt>
              </c:strCache>
            </c:strRef>
          </c:cat>
          <c:val>
            <c:numRef>
              <c:f>Foaie1!$C$2:$C$5</c:f>
              <c:numCache>
                <c:formatCode>General</c:formatCode>
                <c:ptCount val="4"/>
                <c:pt idx="0">
                  <c:v>38390</c:v>
                </c:pt>
              </c:numCache>
            </c:numRef>
          </c:val>
          <c:extLst>
            <c:ext xmlns:c16="http://schemas.microsoft.com/office/drawing/2014/chart" uri="{C3380CC4-5D6E-409C-BE32-E72D297353CC}">
              <c16:uniqueId val="{00000001-211C-4C60-B507-706AE7E2BE9D}"/>
            </c:ext>
          </c:extLst>
        </c:ser>
        <c:ser>
          <c:idx val="2"/>
          <c:order val="2"/>
          <c:tx>
            <c:strRef>
              <c:f>Foaie1!$D$1</c:f>
              <c:strCache>
                <c:ptCount val="1"/>
                <c:pt idx="0">
                  <c:v>2019</c:v>
                </c:pt>
              </c:strCache>
            </c:strRef>
          </c:tx>
          <c:spPr>
            <a:solidFill>
              <a:srgbClr val="C0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SOLUȚIONATE</c:v>
                </c:pt>
              </c:strCache>
            </c:strRef>
          </c:cat>
          <c:val>
            <c:numRef>
              <c:f>Foaie1!$D$2:$D$5</c:f>
              <c:numCache>
                <c:formatCode>General</c:formatCode>
                <c:ptCount val="4"/>
                <c:pt idx="0">
                  <c:v>38003</c:v>
                </c:pt>
              </c:numCache>
            </c:numRef>
          </c:val>
          <c:extLst>
            <c:ext xmlns:c16="http://schemas.microsoft.com/office/drawing/2014/chart" uri="{C3380CC4-5D6E-409C-BE32-E72D297353CC}">
              <c16:uniqueId val="{00000002-211C-4C60-B507-706AE7E2BE9D}"/>
            </c:ext>
          </c:extLst>
        </c:ser>
        <c:dLbls>
          <c:showLegendKey val="0"/>
          <c:showVal val="0"/>
          <c:showCatName val="0"/>
          <c:showSerName val="0"/>
          <c:showPercent val="0"/>
          <c:showBubbleSize val="0"/>
        </c:dLbls>
        <c:gapWidth val="219"/>
        <c:shape val="box"/>
        <c:axId val="434483096"/>
        <c:axId val="434484080"/>
        <c:axId val="431381224"/>
      </c:bar3DChart>
      <c:catAx>
        <c:axId val="434483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434484080"/>
        <c:crosses val="autoZero"/>
        <c:auto val="1"/>
        <c:lblAlgn val="ctr"/>
        <c:lblOffset val="100"/>
        <c:noMultiLvlLbl val="0"/>
      </c:catAx>
      <c:valAx>
        <c:axId val="434484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434483096"/>
        <c:crosses val="autoZero"/>
        <c:crossBetween val="between"/>
      </c:valAx>
      <c:serAx>
        <c:axId val="431381224"/>
        <c:scaling>
          <c:orientation val="minMax"/>
        </c:scaling>
        <c:delete val="0"/>
        <c:axPos val="b"/>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o-RO"/>
          </a:p>
        </c:txPr>
        <c:crossAx val="434484080"/>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38100" cap="flat" cmpd="sng" algn="ctr">
      <a:solidFill>
        <a:schemeClr val="tx1"/>
      </a:solidFill>
      <a:round/>
    </a:ln>
    <a:effectLst/>
  </c:spPr>
  <c:txPr>
    <a:bodyPr/>
    <a:lstStyle/>
    <a:p>
      <a:pPr>
        <a:defRPr/>
      </a:pPr>
      <a:endParaRPr lang="ro-R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o-RO" baseline="0">
                <a:solidFill>
                  <a:sysClr val="windowText" lastClr="000000"/>
                </a:solidFill>
              </a:rPr>
              <a:t>EVOLUȚIA STOCULUI DE DOSARE ÎN PERIOADA ANILOR 2017-2019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o-RO"/>
        </a:p>
      </c:txPr>
    </c:title>
    <c:autoTitleDeleted val="0"/>
    <c:view3D>
      <c:rotX val="15"/>
      <c:rotY val="5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Foaie1!$B$1</c:f>
              <c:strCache>
                <c:ptCount val="1"/>
                <c:pt idx="0">
                  <c:v>2017</c:v>
                </c:pt>
              </c:strCache>
            </c:strRef>
          </c:tx>
          <c:spPr>
            <a:solidFill>
              <a:srgbClr val="FF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STOCUL DE DOSARE</c:v>
                </c:pt>
              </c:strCache>
            </c:strRef>
          </c:cat>
          <c:val>
            <c:numRef>
              <c:f>Foaie1!$B$2:$B$5</c:f>
              <c:numCache>
                <c:formatCode>General</c:formatCode>
                <c:ptCount val="4"/>
                <c:pt idx="0">
                  <c:v>15795</c:v>
                </c:pt>
              </c:numCache>
            </c:numRef>
          </c:val>
          <c:extLst>
            <c:ext xmlns:c16="http://schemas.microsoft.com/office/drawing/2014/chart" uri="{C3380CC4-5D6E-409C-BE32-E72D297353CC}">
              <c16:uniqueId val="{00000000-0BAF-428F-999E-F9B2F2622874}"/>
            </c:ext>
          </c:extLst>
        </c:ser>
        <c:ser>
          <c:idx val="1"/>
          <c:order val="1"/>
          <c:tx>
            <c:strRef>
              <c:f>Foaie1!$C$1</c:f>
              <c:strCache>
                <c:ptCount val="1"/>
                <c:pt idx="0">
                  <c:v>2018</c:v>
                </c:pt>
              </c:strCache>
            </c:strRef>
          </c:tx>
          <c:spPr>
            <a:solidFill>
              <a:srgbClr val="00B050"/>
            </a:solidFill>
            <a:ln>
              <a:noFill/>
            </a:ln>
            <a:effectLst/>
            <a:sp3d/>
          </c:spPr>
          <c:invertIfNegative val="0"/>
          <c:dLbls>
            <c:dLbl>
              <c:idx val="0"/>
              <c:layout>
                <c:manualLayout>
                  <c:x val="5.0925925925925923E-2"/>
                  <c:y val="0"/>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BAF-428F-999E-F9B2F262287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STOCUL DE DOSARE</c:v>
                </c:pt>
              </c:strCache>
            </c:strRef>
          </c:cat>
          <c:val>
            <c:numRef>
              <c:f>Foaie1!$C$2:$C$5</c:f>
              <c:numCache>
                <c:formatCode>General</c:formatCode>
                <c:ptCount val="4"/>
                <c:pt idx="0">
                  <c:v>13676</c:v>
                </c:pt>
              </c:numCache>
            </c:numRef>
          </c:val>
          <c:extLst>
            <c:ext xmlns:c16="http://schemas.microsoft.com/office/drawing/2014/chart" uri="{C3380CC4-5D6E-409C-BE32-E72D297353CC}">
              <c16:uniqueId val="{00000001-0BAF-428F-999E-F9B2F2622874}"/>
            </c:ext>
          </c:extLst>
        </c:ser>
        <c:ser>
          <c:idx val="2"/>
          <c:order val="2"/>
          <c:tx>
            <c:strRef>
              <c:f>Foaie1!$D$1</c:f>
              <c:strCache>
                <c:ptCount val="1"/>
                <c:pt idx="0">
                  <c:v>2019</c:v>
                </c:pt>
              </c:strCache>
            </c:strRef>
          </c:tx>
          <c:spPr>
            <a:solidFill>
              <a:srgbClr val="002060"/>
            </a:solidFill>
            <a:ln>
              <a:noFill/>
            </a:ln>
            <a:effectLst/>
            <a:sp3d/>
          </c:spPr>
          <c:invertIfNegative val="0"/>
          <c:dLbls>
            <c:dLbl>
              <c:idx val="0"/>
              <c:layout>
                <c:manualLayout>
                  <c:x val="4.861120224555264E-2"/>
                  <c:y val="7.9365079365079361E-3"/>
                </c:manualLayout>
              </c:layout>
              <c:tx>
                <c:rich>
                  <a:bodyPr/>
                  <a:lstStyle/>
                  <a:p>
                    <a:r>
                      <a:rPr lang="en-US"/>
                      <a:t>12495</a:t>
                    </a:r>
                  </a:p>
                </c:rich>
              </c:tx>
              <c:showLegendKey val="0"/>
              <c:showVal val="1"/>
              <c:showCatName val="0"/>
              <c:showSerName val="0"/>
              <c:showPercent val="0"/>
              <c:showBubbleSize val="0"/>
              <c:extLst>
                <c:ext xmlns:c15="http://schemas.microsoft.com/office/drawing/2012/chart" uri="{CE6537A1-D6FC-4f65-9D91-7224C49458BB}">
                  <c15:layout>
                    <c:manualLayout>
                      <c:w val="0.11082185039370077"/>
                      <c:h val="6.51984126984127E-2"/>
                    </c:manualLayout>
                  </c15:layout>
                </c:ext>
                <c:ext xmlns:c16="http://schemas.microsoft.com/office/drawing/2014/chart" uri="{C3380CC4-5D6E-409C-BE32-E72D297353CC}">
                  <c16:uniqueId val="{00000004-0BAF-428F-999E-F9B2F2622874}"/>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Foaie1!$A$2:$A$5</c:f>
              <c:strCache>
                <c:ptCount val="1"/>
                <c:pt idx="0">
                  <c:v>STOCUL DE DOSARE</c:v>
                </c:pt>
              </c:strCache>
            </c:strRef>
          </c:cat>
          <c:val>
            <c:numRef>
              <c:f>Foaie1!$D$2:$D$5</c:f>
              <c:numCache>
                <c:formatCode>General</c:formatCode>
                <c:ptCount val="4"/>
                <c:pt idx="0">
                  <c:v>10829</c:v>
                </c:pt>
              </c:numCache>
            </c:numRef>
          </c:val>
          <c:extLst>
            <c:ext xmlns:c16="http://schemas.microsoft.com/office/drawing/2014/chart" uri="{C3380CC4-5D6E-409C-BE32-E72D297353CC}">
              <c16:uniqueId val="{00000002-0BAF-428F-999E-F9B2F2622874}"/>
            </c:ext>
          </c:extLst>
        </c:ser>
        <c:dLbls>
          <c:showLegendKey val="0"/>
          <c:showVal val="0"/>
          <c:showCatName val="0"/>
          <c:showSerName val="0"/>
          <c:showPercent val="0"/>
          <c:showBubbleSize val="0"/>
        </c:dLbls>
        <c:gapWidth val="219"/>
        <c:shape val="box"/>
        <c:axId val="427645120"/>
        <c:axId val="427644464"/>
        <c:axId val="550649768"/>
      </c:bar3DChart>
      <c:catAx>
        <c:axId val="427645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427644464"/>
        <c:crosses val="autoZero"/>
        <c:auto val="1"/>
        <c:lblAlgn val="ctr"/>
        <c:lblOffset val="100"/>
        <c:noMultiLvlLbl val="0"/>
      </c:catAx>
      <c:valAx>
        <c:axId val="427644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427645120"/>
        <c:crosses val="autoZero"/>
        <c:crossBetween val="between"/>
      </c:valAx>
      <c:serAx>
        <c:axId val="550649768"/>
        <c:scaling>
          <c:orientation val="minMax"/>
        </c:scaling>
        <c:delete val="0"/>
        <c:axPos val="b"/>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o-RO"/>
          </a:p>
        </c:txPr>
        <c:crossAx val="427644464"/>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38100" cap="flat" cmpd="sng" algn="ctr">
      <a:solidFill>
        <a:schemeClr val="tx1"/>
      </a:solidFill>
      <a:round/>
    </a:ln>
    <a:effectLst/>
  </c:spPr>
  <c:txPr>
    <a:bodyPr/>
    <a:lstStyle/>
    <a:p>
      <a:pPr>
        <a:defRPr/>
      </a:pPr>
      <a:endParaRPr lang="ro-R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ln>
                  <a:solidFill>
                    <a:srgbClr val="000000"/>
                  </a:solidFill>
                </a:ln>
                <a:solidFill>
                  <a:schemeClr val="tx1">
                    <a:lumMod val="65000"/>
                    <a:lumOff val="35000"/>
                  </a:schemeClr>
                </a:solidFill>
                <a:latin typeface="+mn-lt"/>
                <a:ea typeface="+mn-ea"/>
                <a:cs typeface="+mn-cs"/>
              </a:defRPr>
            </a:pPr>
            <a:r>
              <a:rPr lang="ro-RO"/>
              <a:t>SITUAȚIA COMPARATIVĂ A VOLUMULUI DE ACTIVITATE DIN SECȚIA CIVILĂ PE PERIOADA ANILOR 2018 - 2019</a:t>
            </a:r>
          </a:p>
        </c:rich>
      </c:tx>
      <c:overlay val="0"/>
      <c:spPr>
        <a:noFill/>
        <a:ln>
          <a:noFill/>
        </a:ln>
        <a:effectLst/>
      </c:spPr>
      <c:txPr>
        <a:bodyPr rot="0" spcFirstLastPara="1" vertOverflow="ellipsis" vert="horz" wrap="square" anchor="ctr" anchorCtr="1"/>
        <a:lstStyle/>
        <a:p>
          <a:pPr>
            <a:defRPr sz="1400" b="0" i="0" u="none" strike="noStrike" kern="1200" spc="0" baseline="0">
              <a:ln>
                <a:solidFill>
                  <a:srgbClr val="000000"/>
                </a:solidFill>
              </a:ln>
              <a:solidFill>
                <a:schemeClr val="tx1">
                  <a:lumMod val="65000"/>
                  <a:lumOff val="35000"/>
                </a:schemeClr>
              </a:solidFill>
              <a:latin typeface="+mn-lt"/>
              <a:ea typeface="+mn-ea"/>
              <a:cs typeface="+mn-cs"/>
            </a:defRPr>
          </a:pPr>
          <a:endParaRPr lang="ro-RO"/>
        </a:p>
      </c:txPr>
    </c:title>
    <c:autoTitleDeleted val="0"/>
    <c:plotArea>
      <c:layout/>
      <c:barChart>
        <c:barDir val="col"/>
        <c:grouping val="clustered"/>
        <c:varyColors val="0"/>
        <c:ser>
          <c:idx val="0"/>
          <c:order val="0"/>
          <c:tx>
            <c:strRef>
              <c:f>Foaie1!$B$1</c:f>
              <c:strCache>
                <c:ptCount val="1"/>
                <c:pt idx="0">
                  <c:v>2018</c:v>
                </c:pt>
              </c:strCache>
            </c:strRef>
          </c:tx>
          <c:spPr>
            <a:solidFill>
              <a:srgbClr val="00B050"/>
            </a:solidFill>
            <a:ln>
              <a:noFill/>
            </a:ln>
            <a:effectLst/>
          </c:spPr>
          <c:invertIfNegative val="0"/>
          <c:dLbls>
            <c:dLbl>
              <c:idx val="2"/>
              <c:layout>
                <c:manualLayout>
                  <c:x val="-4.1666666666666755E-2"/>
                  <c:y val="1.984126984126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A29-41F9-8D7D-50DD4709FAE9}"/>
                </c:ext>
              </c:extLst>
            </c:dLbl>
            <c:dLbl>
              <c:idx val="3"/>
              <c:layout>
                <c:manualLayout>
                  <c:x val="-3.4722222222222224E-2"/>
                  <c:y val="3.968253968253895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A29-41F9-8D7D-50DD4709FAE9}"/>
                </c:ext>
              </c:extLst>
            </c:dLbl>
            <c:dLbl>
              <c:idx val="4"/>
              <c:layout>
                <c:manualLayout>
                  <c:x val="-3.9351851851851853E-2"/>
                  <c:y val="3.9682539682539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A29-41F9-8D7D-50DD4709FAE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ln>
                      <a:solidFill>
                        <a:srgbClr val="000000"/>
                      </a:solidFill>
                    </a:ln>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Foaie1!$A$2:$A$6</c:f>
              <c:strCache>
                <c:ptCount val="5"/>
                <c:pt idx="0">
                  <c:v>STOC INIȚIAL</c:v>
                </c:pt>
                <c:pt idx="1">
                  <c:v>INTRATE</c:v>
                </c:pt>
                <c:pt idx="2">
                  <c:v>ROL</c:v>
                </c:pt>
                <c:pt idx="3">
                  <c:v>SOLUȚIONATE</c:v>
                </c:pt>
                <c:pt idx="4">
                  <c:v>STOC FINAL</c:v>
                </c:pt>
              </c:strCache>
            </c:strRef>
          </c:cat>
          <c:val>
            <c:numRef>
              <c:f>Foaie1!$B$2:$B$6</c:f>
              <c:numCache>
                <c:formatCode>General</c:formatCode>
                <c:ptCount val="5"/>
                <c:pt idx="0">
                  <c:v>14009</c:v>
                </c:pt>
                <c:pt idx="1">
                  <c:v>27235</c:v>
                </c:pt>
                <c:pt idx="2">
                  <c:v>41244</c:v>
                </c:pt>
                <c:pt idx="3">
                  <c:v>29172</c:v>
                </c:pt>
                <c:pt idx="4">
                  <c:v>12072</c:v>
                </c:pt>
              </c:numCache>
            </c:numRef>
          </c:val>
          <c:extLst>
            <c:ext xmlns:c16="http://schemas.microsoft.com/office/drawing/2014/chart" uri="{C3380CC4-5D6E-409C-BE32-E72D297353CC}">
              <c16:uniqueId val="{00000000-5A29-41F9-8D7D-50DD4709FAE9}"/>
            </c:ext>
          </c:extLst>
        </c:ser>
        <c:ser>
          <c:idx val="1"/>
          <c:order val="1"/>
          <c:tx>
            <c:strRef>
              <c:f>Foaie1!$C$1</c:f>
              <c:strCache>
                <c:ptCount val="1"/>
                <c:pt idx="0">
                  <c:v>2019</c:v>
                </c:pt>
              </c:strCache>
            </c:strRef>
          </c:tx>
          <c:spPr>
            <a:solidFill>
              <a:srgbClr val="7030A0"/>
            </a:solidFill>
            <a:ln>
              <a:noFill/>
            </a:ln>
            <a:effectLst/>
          </c:spPr>
          <c:invertIfNegative val="0"/>
          <c:dLbls>
            <c:dLbl>
              <c:idx val="0"/>
              <c:layout>
                <c:manualLayout>
                  <c:x val="4.8611111111111112E-2"/>
                  <c:y val="1.19047619047618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A29-41F9-8D7D-50DD4709FAE9}"/>
                </c:ext>
              </c:extLst>
            </c:dLbl>
            <c:dLbl>
              <c:idx val="1"/>
              <c:layout>
                <c:manualLayout>
                  <c:x val="4.3981481481481483E-2"/>
                  <c:y val="1.1904761904761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A29-41F9-8D7D-50DD4709FAE9}"/>
                </c:ext>
              </c:extLst>
            </c:dLbl>
            <c:dLbl>
              <c:idx val="2"/>
              <c:layout>
                <c:manualLayout>
                  <c:x val="3.0092592592592591E-2"/>
                  <c:y val="3.9682539682539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A29-41F9-8D7D-50DD4709FAE9}"/>
                </c:ext>
              </c:extLst>
            </c:dLbl>
            <c:dLbl>
              <c:idx val="3"/>
              <c:layout>
                <c:manualLayout>
                  <c:x val="3.0092592592592591E-2"/>
                  <c:y val="1.58730158730158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A29-41F9-8D7D-50DD4709FAE9}"/>
                </c:ext>
              </c:extLst>
            </c:dLbl>
            <c:dLbl>
              <c:idx val="4"/>
              <c:layout>
                <c:manualLayout>
                  <c:x val="1.8518518518518517E-2"/>
                  <c:y val="1.19047619047618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A29-41F9-8D7D-50DD4709FAE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ln>
                      <a:solidFill>
                        <a:srgbClr val="000000"/>
                      </a:solidFill>
                    </a:ln>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Foaie1!$A$2:$A$6</c:f>
              <c:strCache>
                <c:ptCount val="5"/>
                <c:pt idx="0">
                  <c:v>STOC INIȚIAL</c:v>
                </c:pt>
                <c:pt idx="1">
                  <c:v>INTRATE</c:v>
                </c:pt>
                <c:pt idx="2">
                  <c:v>ROL</c:v>
                </c:pt>
                <c:pt idx="3">
                  <c:v>SOLUȚIONATE</c:v>
                </c:pt>
                <c:pt idx="4">
                  <c:v>STOC FINAL</c:v>
                </c:pt>
              </c:strCache>
            </c:strRef>
          </c:cat>
          <c:val>
            <c:numRef>
              <c:f>Foaie1!$C$2:$C$6</c:f>
              <c:numCache>
                <c:formatCode>General</c:formatCode>
                <c:ptCount val="5"/>
                <c:pt idx="0">
                  <c:v>12192</c:v>
                </c:pt>
                <c:pt idx="1">
                  <c:v>27873</c:v>
                </c:pt>
                <c:pt idx="2">
                  <c:v>40065</c:v>
                </c:pt>
                <c:pt idx="3">
                  <c:v>29236</c:v>
                </c:pt>
                <c:pt idx="4">
                  <c:v>10829</c:v>
                </c:pt>
              </c:numCache>
            </c:numRef>
          </c:val>
          <c:extLst>
            <c:ext xmlns:c16="http://schemas.microsoft.com/office/drawing/2014/chart" uri="{C3380CC4-5D6E-409C-BE32-E72D297353CC}">
              <c16:uniqueId val="{00000001-5A29-41F9-8D7D-50DD4709FAE9}"/>
            </c:ext>
          </c:extLst>
        </c:ser>
        <c:ser>
          <c:idx val="2"/>
          <c:order val="2"/>
          <c:tx>
            <c:strRef>
              <c:f>Foaie1!$D$1</c:f>
              <c:strCache>
                <c:ptCount val="1"/>
                <c:pt idx="0">
                  <c:v>Coloană1</c:v>
                </c:pt>
              </c:strCache>
            </c:strRef>
          </c:tx>
          <c:spPr>
            <a:solidFill>
              <a:schemeClr val="accent3"/>
            </a:solidFill>
            <a:ln>
              <a:noFill/>
            </a:ln>
            <a:effectLst/>
          </c:spPr>
          <c:invertIfNegative val="0"/>
          <c:cat>
            <c:strRef>
              <c:f>Foaie1!$A$2:$A$6</c:f>
              <c:strCache>
                <c:ptCount val="5"/>
                <c:pt idx="0">
                  <c:v>STOC INIȚIAL</c:v>
                </c:pt>
                <c:pt idx="1">
                  <c:v>INTRATE</c:v>
                </c:pt>
                <c:pt idx="2">
                  <c:v>ROL</c:v>
                </c:pt>
                <c:pt idx="3">
                  <c:v>SOLUȚIONATE</c:v>
                </c:pt>
                <c:pt idx="4">
                  <c:v>STOC FINAL</c:v>
                </c:pt>
              </c:strCache>
            </c:strRef>
          </c:cat>
          <c:val>
            <c:numRef>
              <c:f>Foaie1!$D$2:$D$6</c:f>
              <c:numCache>
                <c:formatCode>General</c:formatCode>
                <c:ptCount val="5"/>
              </c:numCache>
            </c:numRef>
          </c:val>
          <c:extLst>
            <c:ext xmlns:c16="http://schemas.microsoft.com/office/drawing/2014/chart" uri="{C3380CC4-5D6E-409C-BE32-E72D297353CC}">
              <c16:uniqueId val="{00000002-5A29-41F9-8D7D-50DD4709FAE9}"/>
            </c:ext>
          </c:extLst>
        </c:ser>
        <c:dLbls>
          <c:showLegendKey val="0"/>
          <c:showVal val="0"/>
          <c:showCatName val="0"/>
          <c:showSerName val="0"/>
          <c:showPercent val="0"/>
          <c:showBubbleSize val="0"/>
        </c:dLbls>
        <c:gapWidth val="219"/>
        <c:overlap val="-27"/>
        <c:axId val="565743568"/>
        <c:axId val="565755704"/>
      </c:barChart>
      <c:catAx>
        <c:axId val="565743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ln>
                  <a:solidFill>
                    <a:srgbClr val="000000"/>
                  </a:solidFill>
                </a:ln>
                <a:solidFill>
                  <a:schemeClr val="tx1">
                    <a:lumMod val="65000"/>
                    <a:lumOff val="35000"/>
                  </a:schemeClr>
                </a:solidFill>
                <a:latin typeface="+mn-lt"/>
                <a:ea typeface="+mn-ea"/>
                <a:cs typeface="+mn-cs"/>
              </a:defRPr>
            </a:pPr>
            <a:endParaRPr lang="ro-RO"/>
          </a:p>
        </c:txPr>
        <c:crossAx val="565755704"/>
        <c:crosses val="autoZero"/>
        <c:auto val="1"/>
        <c:lblAlgn val="ctr"/>
        <c:lblOffset val="100"/>
        <c:noMultiLvlLbl val="0"/>
      </c:catAx>
      <c:valAx>
        <c:axId val="565755704"/>
        <c:scaling>
          <c:orientation val="minMax"/>
        </c:scaling>
        <c:delete val="0"/>
        <c:axPos val="l"/>
        <c:majorGridlines>
          <c:spPr>
            <a:ln w="9525" cap="flat" cmpd="sng" algn="ctr">
              <a:solidFill>
                <a:schemeClr val="bg2"/>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solidFill>
                    <a:srgbClr val="000000"/>
                  </a:solidFill>
                </a:ln>
                <a:solidFill>
                  <a:schemeClr val="tx1">
                    <a:lumMod val="65000"/>
                    <a:lumOff val="35000"/>
                  </a:schemeClr>
                </a:solidFill>
                <a:latin typeface="+mn-lt"/>
                <a:ea typeface="+mn-ea"/>
                <a:cs typeface="+mn-cs"/>
              </a:defRPr>
            </a:pPr>
            <a:endParaRPr lang="ro-RO"/>
          </a:p>
        </c:txPr>
        <c:crossAx val="565743568"/>
        <c:crosses val="autoZero"/>
        <c:crossBetween val="between"/>
      </c:valAx>
      <c:spPr>
        <a:noFill/>
        <a:ln>
          <a:solidFill>
            <a:srgbClr val="000000"/>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solidFill>
                  <a:srgbClr val="000000"/>
                </a:solidFill>
              </a:ln>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n>
            <a:solidFill>
              <a:srgbClr val="000000"/>
            </a:solidFill>
          </a:ln>
        </a:defRPr>
      </a:pPr>
      <a:endParaRPr lang="ro-R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o-RO">
                <a:solidFill>
                  <a:sysClr val="windowText" lastClr="000000"/>
                </a:solidFill>
              </a:rPr>
              <a:t>DISTRIBUIREA CAUZELOR</a:t>
            </a:r>
            <a:r>
              <a:rPr lang="ro-RO" baseline="0">
                <a:solidFill>
                  <a:sysClr val="windowText" lastClr="000000"/>
                </a:solidFill>
              </a:rPr>
              <a:t> ÎN FUNCȚIE DE MATERIE</a:t>
            </a:r>
            <a:endParaRPr lang="ro-RO">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areaChart>
        <c:grouping val="stacked"/>
        <c:varyColors val="0"/>
        <c:ser>
          <c:idx val="0"/>
          <c:order val="0"/>
          <c:tx>
            <c:strRef>
              <c:f>Foaie1!$B$1</c:f>
              <c:strCache>
                <c:ptCount val="1"/>
                <c:pt idx="0">
                  <c:v>CIVIL</c:v>
                </c:pt>
              </c:strCache>
            </c:strRef>
          </c:tx>
          <c:spPr>
            <a:solidFill>
              <a:schemeClr val="accent6"/>
            </a:solidFill>
            <a:ln>
              <a:noFill/>
            </a:ln>
            <a:effectLst/>
          </c:spPr>
          <c:dLbls>
            <c:dLbl>
              <c:idx val="0"/>
              <c:layout>
                <c:manualLayout>
                  <c:x val="0.3263888888888889"/>
                  <c:y val="0.21428571428571414"/>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849-4DB2-BDA5-A2EE9FC13439}"/>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Foaie1!$A$2:$A$5</c:f>
              <c:numCache>
                <c:formatCode>General</c:formatCode>
                <c:ptCount val="4"/>
                <c:pt idx="0">
                  <c:v>2019</c:v>
                </c:pt>
              </c:numCache>
            </c:numRef>
          </c:cat>
          <c:val>
            <c:numRef>
              <c:f>Foaie1!$B$2:$B$5</c:f>
              <c:numCache>
                <c:formatCode>General</c:formatCode>
                <c:ptCount val="4"/>
                <c:pt idx="0">
                  <c:v>21351</c:v>
                </c:pt>
              </c:numCache>
            </c:numRef>
          </c:val>
          <c:extLst>
            <c:ext xmlns:c16="http://schemas.microsoft.com/office/drawing/2014/chart" uri="{C3380CC4-5D6E-409C-BE32-E72D297353CC}">
              <c16:uniqueId val="{00000000-7849-4DB2-BDA5-A2EE9FC13439}"/>
            </c:ext>
          </c:extLst>
        </c:ser>
        <c:ser>
          <c:idx val="1"/>
          <c:order val="1"/>
          <c:tx>
            <c:strRef>
              <c:f>Foaie1!$C$1</c:f>
              <c:strCache>
                <c:ptCount val="1"/>
                <c:pt idx="0">
                  <c:v>LITIGII CU PROFESIONIȘTII</c:v>
                </c:pt>
              </c:strCache>
            </c:strRef>
          </c:tx>
          <c:spPr>
            <a:solidFill>
              <a:srgbClr val="FFFF00"/>
            </a:solidFill>
            <a:ln>
              <a:noFill/>
            </a:ln>
            <a:effectLst/>
          </c:spPr>
          <c:dLbls>
            <c:dLbl>
              <c:idx val="0"/>
              <c:layout>
                <c:manualLayout>
                  <c:x val="0.13425925925925924"/>
                  <c:y val="7.5396825396825393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849-4DB2-BDA5-A2EE9FC13439}"/>
                </c:ext>
              </c:extLst>
            </c:dLbl>
            <c:dLbl>
              <c:idx val="1"/>
              <c:layout>
                <c:manualLayout>
                  <c:x val="0.1759259259259259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849-4DB2-BDA5-A2EE9FC13439}"/>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Foaie1!$A$2:$A$5</c:f>
              <c:numCache>
                <c:formatCode>General</c:formatCode>
                <c:ptCount val="4"/>
                <c:pt idx="0">
                  <c:v>2019</c:v>
                </c:pt>
              </c:numCache>
            </c:numRef>
          </c:cat>
          <c:val>
            <c:numRef>
              <c:f>Foaie1!$C$2:$C$5</c:f>
              <c:numCache>
                <c:formatCode>General</c:formatCode>
                <c:ptCount val="4"/>
                <c:pt idx="0">
                  <c:v>3677</c:v>
                </c:pt>
              </c:numCache>
            </c:numRef>
          </c:val>
          <c:extLst>
            <c:ext xmlns:c16="http://schemas.microsoft.com/office/drawing/2014/chart" uri="{C3380CC4-5D6E-409C-BE32-E72D297353CC}">
              <c16:uniqueId val="{00000001-7849-4DB2-BDA5-A2EE9FC13439}"/>
            </c:ext>
          </c:extLst>
        </c:ser>
        <c:ser>
          <c:idx val="2"/>
          <c:order val="2"/>
          <c:tx>
            <c:strRef>
              <c:f>Foaie1!$D$1</c:f>
              <c:strCache>
                <c:ptCount val="1"/>
                <c:pt idx="0">
                  <c:v>MINORI ȘI FAMILIE</c:v>
                </c:pt>
              </c:strCache>
            </c:strRef>
          </c:tx>
          <c:spPr>
            <a:solidFill>
              <a:srgbClr val="7030A0"/>
            </a:solidFill>
            <a:ln>
              <a:noFill/>
            </a:ln>
            <a:effectLst/>
          </c:spPr>
          <c:dLbls>
            <c:dLbl>
              <c:idx val="0"/>
              <c:layout>
                <c:manualLayout>
                  <c:x val="3.4722222222222224E-2"/>
                  <c:y val="-2.7777777777777776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849-4DB2-BDA5-A2EE9FC13439}"/>
                </c:ext>
              </c:extLst>
            </c:dLbl>
            <c:dLbl>
              <c:idx val="1"/>
              <c:layout>
                <c:manualLayout>
                  <c:x val="7.1759259259259175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849-4DB2-BDA5-A2EE9FC1343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Foaie1!$A$2:$A$5</c:f>
              <c:numCache>
                <c:formatCode>General</c:formatCode>
                <c:ptCount val="4"/>
                <c:pt idx="0">
                  <c:v>2019</c:v>
                </c:pt>
              </c:numCache>
            </c:numRef>
          </c:cat>
          <c:val>
            <c:numRef>
              <c:f>Foaie1!$D$2:$D$5</c:f>
              <c:numCache>
                <c:formatCode>General</c:formatCode>
                <c:ptCount val="4"/>
                <c:pt idx="0">
                  <c:v>2845</c:v>
                </c:pt>
              </c:numCache>
            </c:numRef>
          </c:val>
          <c:extLst>
            <c:ext xmlns:c16="http://schemas.microsoft.com/office/drawing/2014/chart" uri="{C3380CC4-5D6E-409C-BE32-E72D297353CC}">
              <c16:uniqueId val="{00000002-7849-4DB2-BDA5-A2EE9FC13439}"/>
            </c:ext>
          </c:extLst>
        </c:ser>
        <c:dLbls>
          <c:showLegendKey val="0"/>
          <c:showVal val="0"/>
          <c:showCatName val="0"/>
          <c:showSerName val="0"/>
          <c:showPercent val="0"/>
          <c:showBubbleSize val="0"/>
        </c:dLbls>
        <c:axId val="565939712"/>
        <c:axId val="565931184"/>
      </c:areaChart>
      <c:catAx>
        <c:axId val="565939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565931184"/>
        <c:crosses val="autoZero"/>
        <c:auto val="1"/>
        <c:lblAlgn val="ctr"/>
        <c:lblOffset val="100"/>
        <c:noMultiLvlLbl val="0"/>
      </c:catAx>
      <c:valAx>
        <c:axId val="565931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56593971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thickThin" algn="ctr">
      <a:solidFill>
        <a:schemeClr val="tx1"/>
      </a:solidFill>
      <a:round/>
    </a:ln>
    <a:effectLst/>
  </c:spPr>
  <c:txPr>
    <a:bodyPr/>
    <a:lstStyle/>
    <a:p>
      <a:pPr>
        <a:defRPr/>
      </a:pPr>
      <a:endParaRPr lang="ro-RO"/>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ln>
                  <a:solidFill>
                    <a:schemeClr val="tx1"/>
                  </a:solidFill>
                </a:ln>
                <a:solidFill>
                  <a:schemeClr val="tx1">
                    <a:lumMod val="65000"/>
                    <a:lumOff val="35000"/>
                  </a:schemeClr>
                </a:solidFill>
                <a:latin typeface="+mn-lt"/>
                <a:ea typeface="+mn-ea"/>
                <a:cs typeface="+mn-cs"/>
              </a:defRPr>
            </a:pPr>
            <a:r>
              <a:rPr lang="ro-RO"/>
              <a:t>TOTAL DOSARE SOLUȚIONATE 38003</a:t>
            </a:r>
          </a:p>
        </c:rich>
      </c:tx>
      <c:overlay val="0"/>
      <c:spPr>
        <a:noFill/>
        <a:ln>
          <a:noFill/>
        </a:ln>
        <a:effectLst/>
      </c:spPr>
      <c:txPr>
        <a:bodyPr rot="0" spcFirstLastPara="1" vertOverflow="ellipsis" vert="horz" wrap="square" anchor="ctr" anchorCtr="1"/>
        <a:lstStyle/>
        <a:p>
          <a:pPr>
            <a:defRPr sz="1400" b="0" i="0" u="none" strike="noStrike" kern="1200" spc="0" baseline="0">
              <a:ln>
                <a:solidFill>
                  <a:schemeClr val="tx1"/>
                </a:solidFill>
              </a:ln>
              <a:solidFill>
                <a:schemeClr val="tx1">
                  <a:lumMod val="65000"/>
                  <a:lumOff val="35000"/>
                </a:schemeClr>
              </a:solidFill>
              <a:latin typeface="+mn-lt"/>
              <a:ea typeface="+mn-ea"/>
              <a:cs typeface="+mn-cs"/>
            </a:defRPr>
          </a:pPr>
          <a:endParaRPr lang="ro-RO"/>
        </a:p>
      </c:txPr>
    </c:title>
    <c:autoTitleDeleted val="0"/>
    <c:plotArea>
      <c:layout/>
      <c:pieChart>
        <c:varyColors val="1"/>
        <c:ser>
          <c:idx val="0"/>
          <c:order val="0"/>
          <c:tx>
            <c:strRef>
              <c:f>Foaie1!$B$1</c:f>
              <c:strCache>
                <c:ptCount val="1"/>
                <c:pt idx="0">
                  <c:v>2019</c:v>
                </c:pt>
              </c:strCache>
            </c:strRef>
          </c:tx>
          <c:spPr>
            <a:solidFill>
              <a:srgbClr val="00B050"/>
            </a:solidFill>
            <a:ln>
              <a:solidFill>
                <a:srgbClr val="000000"/>
              </a:solidFill>
            </a:ln>
          </c:spPr>
          <c:dPt>
            <c:idx val="0"/>
            <c:bubble3D val="0"/>
            <c:spPr>
              <a:solidFill>
                <a:srgbClr val="00B0F0"/>
              </a:solidFill>
              <a:ln>
                <a:solidFill>
                  <a:srgbClr val="000000"/>
                </a:solidFill>
              </a:ln>
              <a:effectLst/>
            </c:spPr>
            <c:extLst>
              <c:ext xmlns:c16="http://schemas.microsoft.com/office/drawing/2014/chart" uri="{C3380CC4-5D6E-409C-BE32-E72D297353CC}">
                <c16:uniqueId val="{00000003-8571-45D4-8660-713F8AD7AE54}"/>
              </c:ext>
            </c:extLst>
          </c:dPt>
          <c:dPt>
            <c:idx val="1"/>
            <c:bubble3D val="0"/>
            <c:spPr>
              <a:solidFill>
                <a:srgbClr val="92D050"/>
              </a:solidFill>
              <a:ln>
                <a:solidFill>
                  <a:srgbClr val="000000"/>
                </a:solidFill>
              </a:ln>
              <a:effectLst/>
            </c:spPr>
            <c:extLst>
              <c:ext xmlns:c16="http://schemas.microsoft.com/office/drawing/2014/chart" uri="{C3380CC4-5D6E-409C-BE32-E72D297353CC}">
                <c16:uniqueId val="{00000004-8571-45D4-8660-713F8AD7AE54}"/>
              </c:ext>
            </c:extLst>
          </c:dPt>
          <c:dPt>
            <c:idx val="2"/>
            <c:bubble3D val="0"/>
            <c:spPr>
              <a:solidFill>
                <a:srgbClr val="00B050"/>
              </a:solidFill>
              <a:ln>
                <a:solidFill>
                  <a:srgbClr val="000000"/>
                </a:solidFill>
              </a:ln>
              <a:effectLst/>
            </c:spPr>
            <c:extLst>
              <c:ext xmlns:c16="http://schemas.microsoft.com/office/drawing/2014/chart" uri="{C3380CC4-5D6E-409C-BE32-E72D297353CC}">
                <c16:uniqueId val="{00000005-0C5C-462A-96A3-06D7E82420FA}"/>
              </c:ext>
            </c:extLst>
          </c:dPt>
          <c:dPt>
            <c:idx val="3"/>
            <c:bubble3D val="0"/>
            <c:spPr>
              <a:solidFill>
                <a:srgbClr val="00B050"/>
              </a:solidFill>
              <a:ln>
                <a:solidFill>
                  <a:srgbClr val="000000"/>
                </a:solidFill>
              </a:ln>
              <a:effectLst/>
            </c:spPr>
            <c:extLst>
              <c:ext xmlns:c16="http://schemas.microsoft.com/office/drawing/2014/chart" uri="{C3380CC4-5D6E-409C-BE32-E72D297353CC}">
                <c16:uniqueId val="{00000007-0C5C-462A-96A3-06D7E82420FA}"/>
              </c:ext>
            </c:extLst>
          </c:dPt>
          <c:dLbls>
            <c:spPr>
              <a:noFill/>
              <a:ln>
                <a:noFill/>
              </a:ln>
              <a:effectLst/>
            </c:spPr>
            <c:txPr>
              <a:bodyPr rot="0" spcFirstLastPara="1" vertOverflow="ellipsis" vert="horz" wrap="square" anchor="ctr" anchorCtr="1"/>
              <a:lstStyle/>
              <a:p>
                <a:pPr>
                  <a:defRPr sz="1200" b="0" i="0" u="none" strike="noStrike" kern="1200" baseline="0">
                    <a:ln>
                      <a:solidFill>
                        <a:schemeClr val="tx1"/>
                      </a:solidFill>
                    </a:ln>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Foaie1!$A$2:$A$5</c:f>
              <c:strCache>
                <c:ptCount val="2"/>
                <c:pt idx="0">
                  <c:v>ATACATE</c:v>
                </c:pt>
                <c:pt idx="1">
                  <c:v>NEATACATE</c:v>
                </c:pt>
              </c:strCache>
            </c:strRef>
          </c:cat>
          <c:val>
            <c:numRef>
              <c:f>Foaie1!$B$2:$B$5</c:f>
              <c:numCache>
                <c:formatCode>General</c:formatCode>
                <c:ptCount val="4"/>
                <c:pt idx="0">
                  <c:v>15.69</c:v>
                </c:pt>
                <c:pt idx="1">
                  <c:v>84.31</c:v>
                </c:pt>
              </c:numCache>
            </c:numRef>
          </c:val>
          <c:extLst>
            <c:ext xmlns:c16="http://schemas.microsoft.com/office/drawing/2014/chart" uri="{C3380CC4-5D6E-409C-BE32-E72D297353CC}">
              <c16:uniqueId val="{00000000-8571-45D4-8660-713F8AD7AE54}"/>
            </c:ext>
          </c:extLst>
        </c:ser>
        <c:ser>
          <c:idx val="1"/>
          <c:order val="1"/>
          <c:tx>
            <c:strRef>
              <c:f>Foaie1!$C$1</c:f>
              <c:strCache>
                <c:ptCount val="1"/>
                <c:pt idx="0">
                  <c:v>Coloană1</c:v>
                </c:pt>
              </c:strCache>
            </c:strRef>
          </c:tx>
          <c:dPt>
            <c:idx val="0"/>
            <c:bubble3D val="0"/>
            <c:spPr>
              <a:solidFill>
                <a:schemeClr val="accent1"/>
              </a:solidFill>
              <a:ln>
                <a:noFill/>
              </a:ln>
              <a:effectLst/>
            </c:spPr>
            <c:extLst>
              <c:ext xmlns:c16="http://schemas.microsoft.com/office/drawing/2014/chart" uri="{C3380CC4-5D6E-409C-BE32-E72D297353CC}">
                <c16:uniqueId val="{00000009-0C5C-462A-96A3-06D7E82420FA}"/>
              </c:ext>
            </c:extLst>
          </c:dPt>
          <c:dPt>
            <c:idx val="1"/>
            <c:bubble3D val="0"/>
            <c:spPr>
              <a:solidFill>
                <a:schemeClr val="accent2"/>
              </a:solidFill>
              <a:ln>
                <a:noFill/>
              </a:ln>
              <a:effectLst/>
            </c:spPr>
            <c:extLst>
              <c:ext xmlns:c16="http://schemas.microsoft.com/office/drawing/2014/chart" uri="{C3380CC4-5D6E-409C-BE32-E72D297353CC}">
                <c16:uniqueId val="{0000000B-0C5C-462A-96A3-06D7E82420FA}"/>
              </c:ext>
            </c:extLst>
          </c:dPt>
          <c:dPt>
            <c:idx val="2"/>
            <c:bubble3D val="0"/>
            <c:spPr>
              <a:solidFill>
                <a:schemeClr val="accent3"/>
              </a:solidFill>
              <a:ln>
                <a:noFill/>
              </a:ln>
              <a:effectLst/>
            </c:spPr>
            <c:extLst>
              <c:ext xmlns:c16="http://schemas.microsoft.com/office/drawing/2014/chart" uri="{C3380CC4-5D6E-409C-BE32-E72D297353CC}">
                <c16:uniqueId val="{0000000D-0C5C-462A-96A3-06D7E82420FA}"/>
              </c:ext>
            </c:extLst>
          </c:dPt>
          <c:dPt>
            <c:idx val="3"/>
            <c:bubble3D val="0"/>
            <c:spPr>
              <a:solidFill>
                <a:schemeClr val="accent4"/>
              </a:solidFill>
              <a:ln>
                <a:noFill/>
              </a:ln>
              <a:effectLst/>
            </c:spPr>
            <c:extLst>
              <c:ext xmlns:c16="http://schemas.microsoft.com/office/drawing/2014/chart" uri="{C3380CC4-5D6E-409C-BE32-E72D297353CC}">
                <c16:uniqueId val="{0000000F-0C5C-462A-96A3-06D7E82420FA}"/>
              </c:ext>
            </c:extLst>
          </c:dPt>
          <c:cat>
            <c:strRef>
              <c:f>Foaie1!$A$2:$A$5</c:f>
              <c:strCache>
                <c:ptCount val="2"/>
                <c:pt idx="0">
                  <c:v>ATACATE</c:v>
                </c:pt>
                <c:pt idx="1">
                  <c:v>NEATACATE</c:v>
                </c:pt>
              </c:strCache>
            </c:strRef>
          </c:cat>
          <c:val>
            <c:numRef>
              <c:f>Foaie1!$C$2:$C$5</c:f>
              <c:numCache>
                <c:formatCode>General</c:formatCode>
                <c:ptCount val="4"/>
              </c:numCache>
            </c:numRef>
          </c:val>
          <c:extLst>
            <c:ext xmlns:c16="http://schemas.microsoft.com/office/drawing/2014/chart" uri="{C3380CC4-5D6E-409C-BE32-E72D297353CC}">
              <c16:uniqueId val="{00000001-8571-45D4-8660-713F8AD7AE54}"/>
            </c:ext>
          </c:extLst>
        </c:ser>
        <c:ser>
          <c:idx val="2"/>
          <c:order val="2"/>
          <c:tx>
            <c:strRef>
              <c:f>Foaie1!$D$1</c:f>
              <c:strCache>
                <c:ptCount val="1"/>
                <c:pt idx="0">
                  <c:v>Coloană2</c:v>
                </c:pt>
              </c:strCache>
            </c:strRef>
          </c:tx>
          <c:dPt>
            <c:idx val="0"/>
            <c:bubble3D val="0"/>
            <c:spPr>
              <a:solidFill>
                <a:schemeClr val="accent1"/>
              </a:solidFill>
              <a:ln>
                <a:noFill/>
              </a:ln>
              <a:effectLst/>
            </c:spPr>
            <c:extLst>
              <c:ext xmlns:c16="http://schemas.microsoft.com/office/drawing/2014/chart" uri="{C3380CC4-5D6E-409C-BE32-E72D297353CC}">
                <c16:uniqueId val="{00000011-0C5C-462A-96A3-06D7E82420FA}"/>
              </c:ext>
            </c:extLst>
          </c:dPt>
          <c:dPt>
            <c:idx val="1"/>
            <c:bubble3D val="0"/>
            <c:spPr>
              <a:solidFill>
                <a:schemeClr val="accent2"/>
              </a:solidFill>
              <a:ln>
                <a:noFill/>
              </a:ln>
              <a:effectLst/>
            </c:spPr>
            <c:extLst>
              <c:ext xmlns:c16="http://schemas.microsoft.com/office/drawing/2014/chart" uri="{C3380CC4-5D6E-409C-BE32-E72D297353CC}">
                <c16:uniqueId val="{00000013-0C5C-462A-96A3-06D7E82420FA}"/>
              </c:ext>
            </c:extLst>
          </c:dPt>
          <c:dPt>
            <c:idx val="2"/>
            <c:bubble3D val="0"/>
            <c:spPr>
              <a:solidFill>
                <a:schemeClr val="accent3"/>
              </a:solidFill>
              <a:ln>
                <a:noFill/>
              </a:ln>
              <a:effectLst/>
            </c:spPr>
            <c:extLst>
              <c:ext xmlns:c16="http://schemas.microsoft.com/office/drawing/2014/chart" uri="{C3380CC4-5D6E-409C-BE32-E72D297353CC}">
                <c16:uniqueId val="{00000015-0C5C-462A-96A3-06D7E82420FA}"/>
              </c:ext>
            </c:extLst>
          </c:dPt>
          <c:dPt>
            <c:idx val="3"/>
            <c:bubble3D val="0"/>
            <c:spPr>
              <a:solidFill>
                <a:schemeClr val="accent4"/>
              </a:solidFill>
              <a:ln>
                <a:noFill/>
              </a:ln>
              <a:effectLst/>
            </c:spPr>
            <c:extLst>
              <c:ext xmlns:c16="http://schemas.microsoft.com/office/drawing/2014/chart" uri="{C3380CC4-5D6E-409C-BE32-E72D297353CC}">
                <c16:uniqueId val="{00000017-0C5C-462A-96A3-06D7E82420FA}"/>
              </c:ext>
            </c:extLst>
          </c:dPt>
          <c:cat>
            <c:strRef>
              <c:f>Foaie1!$A$2:$A$5</c:f>
              <c:strCache>
                <c:ptCount val="2"/>
                <c:pt idx="0">
                  <c:v>ATACATE</c:v>
                </c:pt>
                <c:pt idx="1">
                  <c:v>NEATACATE</c:v>
                </c:pt>
              </c:strCache>
            </c:strRef>
          </c:cat>
          <c:val>
            <c:numRef>
              <c:f>Foaie1!$D$2:$D$5</c:f>
              <c:numCache>
                <c:formatCode>General</c:formatCode>
                <c:ptCount val="4"/>
              </c:numCache>
            </c:numRef>
          </c:val>
          <c:extLst>
            <c:ext xmlns:c16="http://schemas.microsoft.com/office/drawing/2014/chart" uri="{C3380CC4-5D6E-409C-BE32-E72D297353CC}">
              <c16:uniqueId val="{00000002-8571-45D4-8660-713F8AD7AE5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solidFill>
                  <a:schemeClr val="tx1"/>
                </a:solidFill>
              </a:ln>
              <a:solidFill>
                <a:schemeClr val="tx1">
                  <a:lumMod val="65000"/>
                  <a:lumOff val="35000"/>
                </a:schemeClr>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rgbClr val="000000"/>
      </a:solidFill>
      <a:round/>
    </a:ln>
    <a:effectLst/>
  </c:spPr>
  <c:txPr>
    <a:bodyPr/>
    <a:lstStyle/>
    <a:p>
      <a:pPr>
        <a:defRPr>
          <a:ln>
            <a:solidFill>
              <a:schemeClr val="tx1"/>
            </a:solidFill>
          </a:ln>
        </a:defRPr>
      </a:pPr>
      <a:endParaRPr lang="ro-RO"/>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ro-RO" baseline="0">
                <a:solidFill>
                  <a:schemeClr val="tx1"/>
                </a:solidFill>
              </a:rPr>
              <a:t>DOSARE SOLUȚIONATE SECTIA CIVILĂ -  29236</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ro-RO"/>
        </a:p>
      </c:txPr>
    </c:title>
    <c:autoTitleDeleted val="0"/>
    <c:plotArea>
      <c:layout/>
      <c:pieChart>
        <c:varyColors val="1"/>
        <c:ser>
          <c:idx val="0"/>
          <c:order val="0"/>
          <c:tx>
            <c:strRef>
              <c:f>Foaie1!$B$1</c:f>
              <c:strCache>
                <c:ptCount val="1"/>
                <c:pt idx="0">
                  <c:v>2019</c:v>
                </c:pt>
              </c:strCache>
            </c:strRef>
          </c:tx>
          <c:spPr>
            <a:solidFill>
              <a:srgbClr val="CC00FF"/>
            </a:solidFill>
          </c:spPr>
          <c:dPt>
            <c:idx val="0"/>
            <c:bubble3D val="0"/>
            <c:spPr>
              <a:solidFill>
                <a:srgbClr val="CC00FF"/>
              </a:solidFill>
              <a:ln>
                <a:noFill/>
              </a:ln>
              <a:effectLst/>
            </c:spPr>
            <c:extLst>
              <c:ext xmlns:c16="http://schemas.microsoft.com/office/drawing/2014/chart" uri="{C3380CC4-5D6E-409C-BE32-E72D297353CC}">
                <c16:uniqueId val="{00000003-853B-45C3-B361-0E2BE09FC359}"/>
              </c:ext>
            </c:extLst>
          </c:dPt>
          <c:dPt>
            <c:idx val="1"/>
            <c:bubble3D val="0"/>
            <c:spPr>
              <a:solidFill>
                <a:srgbClr val="00B0F0"/>
              </a:solidFill>
              <a:ln>
                <a:noFill/>
              </a:ln>
              <a:effectLst/>
            </c:spPr>
            <c:extLst>
              <c:ext xmlns:c16="http://schemas.microsoft.com/office/drawing/2014/chart" uri="{C3380CC4-5D6E-409C-BE32-E72D297353CC}">
                <c16:uniqueId val="{00000004-853B-45C3-B361-0E2BE09FC359}"/>
              </c:ext>
            </c:extLst>
          </c:dPt>
          <c:dPt>
            <c:idx val="2"/>
            <c:bubble3D val="0"/>
            <c:spPr>
              <a:solidFill>
                <a:srgbClr val="CC00FF"/>
              </a:solidFill>
              <a:ln>
                <a:noFill/>
              </a:ln>
              <a:effectLst/>
            </c:spPr>
            <c:extLst>
              <c:ext xmlns:c16="http://schemas.microsoft.com/office/drawing/2014/chart" uri="{C3380CC4-5D6E-409C-BE32-E72D297353CC}">
                <c16:uniqueId val="{00000005-2776-4175-B19E-BA7B148C54F8}"/>
              </c:ext>
            </c:extLst>
          </c:dPt>
          <c:dPt>
            <c:idx val="3"/>
            <c:bubble3D val="0"/>
            <c:spPr>
              <a:solidFill>
                <a:srgbClr val="CC00FF"/>
              </a:solidFill>
              <a:ln>
                <a:noFill/>
              </a:ln>
              <a:effectLst/>
            </c:spPr>
            <c:extLst>
              <c:ext xmlns:c16="http://schemas.microsoft.com/office/drawing/2014/chart" uri="{C3380CC4-5D6E-409C-BE32-E72D297353CC}">
                <c16:uniqueId val="{00000007-2776-4175-B19E-BA7B148C54F8}"/>
              </c:ext>
            </c:extLst>
          </c:dPt>
          <c:dLbls>
            <c:dLbl>
              <c:idx val="0"/>
              <c:layout>
                <c:manualLayout>
                  <c:x val="-3.6235053951589387E-4"/>
                  <c:y val="1.58020872390951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53B-45C3-B361-0E2BE09FC359}"/>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Foaie1!$A$2:$A$5</c:f>
              <c:strCache>
                <c:ptCount val="2"/>
                <c:pt idx="0">
                  <c:v>ATACATE</c:v>
                </c:pt>
                <c:pt idx="1">
                  <c:v>NEATACATE</c:v>
                </c:pt>
              </c:strCache>
            </c:strRef>
          </c:cat>
          <c:val>
            <c:numRef>
              <c:f>Foaie1!$B$2:$B$5</c:f>
              <c:numCache>
                <c:formatCode>General</c:formatCode>
                <c:ptCount val="4"/>
                <c:pt idx="0">
                  <c:v>15.02</c:v>
                </c:pt>
                <c:pt idx="1">
                  <c:v>84.98</c:v>
                </c:pt>
              </c:numCache>
            </c:numRef>
          </c:val>
          <c:extLst>
            <c:ext xmlns:c16="http://schemas.microsoft.com/office/drawing/2014/chart" uri="{C3380CC4-5D6E-409C-BE32-E72D297353CC}">
              <c16:uniqueId val="{00000000-853B-45C3-B361-0E2BE09FC359}"/>
            </c:ext>
          </c:extLst>
        </c:ser>
        <c:ser>
          <c:idx val="1"/>
          <c:order val="1"/>
          <c:tx>
            <c:strRef>
              <c:f>Foaie1!$C$1</c:f>
              <c:strCache>
                <c:ptCount val="1"/>
                <c:pt idx="0">
                  <c:v>Coloană1</c:v>
                </c:pt>
              </c:strCache>
            </c:strRef>
          </c:tx>
          <c:dPt>
            <c:idx val="0"/>
            <c:bubble3D val="0"/>
            <c:spPr>
              <a:solidFill>
                <a:schemeClr val="accent1"/>
              </a:solidFill>
              <a:ln>
                <a:noFill/>
              </a:ln>
              <a:effectLst/>
            </c:spPr>
            <c:extLst>
              <c:ext xmlns:c16="http://schemas.microsoft.com/office/drawing/2014/chart" uri="{C3380CC4-5D6E-409C-BE32-E72D297353CC}">
                <c16:uniqueId val="{00000009-2776-4175-B19E-BA7B148C54F8}"/>
              </c:ext>
            </c:extLst>
          </c:dPt>
          <c:dPt>
            <c:idx val="1"/>
            <c:bubble3D val="0"/>
            <c:spPr>
              <a:solidFill>
                <a:schemeClr val="accent2"/>
              </a:solidFill>
              <a:ln>
                <a:noFill/>
              </a:ln>
              <a:effectLst/>
            </c:spPr>
            <c:extLst>
              <c:ext xmlns:c16="http://schemas.microsoft.com/office/drawing/2014/chart" uri="{C3380CC4-5D6E-409C-BE32-E72D297353CC}">
                <c16:uniqueId val="{0000000B-2776-4175-B19E-BA7B148C54F8}"/>
              </c:ext>
            </c:extLst>
          </c:dPt>
          <c:dPt>
            <c:idx val="2"/>
            <c:bubble3D val="0"/>
            <c:spPr>
              <a:solidFill>
                <a:schemeClr val="accent3"/>
              </a:solidFill>
              <a:ln>
                <a:noFill/>
              </a:ln>
              <a:effectLst/>
            </c:spPr>
            <c:extLst>
              <c:ext xmlns:c16="http://schemas.microsoft.com/office/drawing/2014/chart" uri="{C3380CC4-5D6E-409C-BE32-E72D297353CC}">
                <c16:uniqueId val="{0000000D-2776-4175-B19E-BA7B148C54F8}"/>
              </c:ext>
            </c:extLst>
          </c:dPt>
          <c:dPt>
            <c:idx val="3"/>
            <c:bubble3D val="0"/>
            <c:spPr>
              <a:solidFill>
                <a:schemeClr val="accent4"/>
              </a:solidFill>
              <a:ln>
                <a:noFill/>
              </a:ln>
              <a:effectLst/>
            </c:spPr>
            <c:extLst>
              <c:ext xmlns:c16="http://schemas.microsoft.com/office/drawing/2014/chart" uri="{C3380CC4-5D6E-409C-BE32-E72D297353CC}">
                <c16:uniqueId val="{0000000F-2776-4175-B19E-BA7B148C54F8}"/>
              </c:ext>
            </c:extLst>
          </c:dPt>
          <c:cat>
            <c:strRef>
              <c:f>Foaie1!$A$2:$A$5</c:f>
              <c:strCache>
                <c:ptCount val="2"/>
                <c:pt idx="0">
                  <c:v>ATACATE</c:v>
                </c:pt>
                <c:pt idx="1">
                  <c:v>NEATACATE</c:v>
                </c:pt>
              </c:strCache>
            </c:strRef>
          </c:cat>
          <c:val>
            <c:numRef>
              <c:f>Foaie1!$C$2:$C$5</c:f>
              <c:numCache>
                <c:formatCode>General</c:formatCode>
                <c:ptCount val="4"/>
              </c:numCache>
            </c:numRef>
          </c:val>
          <c:extLst>
            <c:ext xmlns:c16="http://schemas.microsoft.com/office/drawing/2014/chart" uri="{C3380CC4-5D6E-409C-BE32-E72D297353CC}">
              <c16:uniqueId val="{00000001-853B-45C3-B361-0E2BE09FC359}"/>
            </c:ext>
          </c:extLst>
        </c:ser>
        <c:ser>
          <c:idx val="2"/>
          <c:order val="2"/>
          <c:tx>
            <c:strRef>
              <c:f>Foaie1!$D$1</c:f>
              <c:strCache>
                <c:ptCount val="1"/>
                <c:pt idx="0">
                  <c:v>Coloană2</c:v>
                </c:pt>
              </c:strCache>
            </c:strRef>
          </c:tx>
          <c:dPt>
            <c:idx val="0"/>
            <c:bubble3D val="0"/>
            <c:spPr>
              <a:solidFill>
                <a:schemeClr val="accent1"/>
              </a:solidFill>
              <a:ln>
                <a:noFill/>
              </a:ln>
              <a:effectLst/>
            </c:spPr>
            <c:extLst>
              <c:ext xmlns:c16="http://schemas.microsoft.com/office/drawing/2014/chart" uri="{C3380CC4-5D6E-409C-BE32-E72D297353CC}">
                <c16:uniqueId val="{00000011-2776-4175-B19E-BA7B148C54F8}"/>
              </c:ext>
            </c:extLst>
          </c:dPt>
          <c:dPt>
            <c:idx val="1"/>
            <c:bubble3D val="0"/>
            <c:spPr>
              <a:solidFill>
                <a:schemeClr val="accent2"/>
              </a:solidFill>
              <a:ln>
                <a:noFill/>
              </a:ln>
              <a:effectLst/>
            </c:spPr>
            <c:extLst>
              <c:ext xmlns:c16="http://schemas.microsoft.com/office/drawing/2014/chart" uri="{C3380CC4-5D6E-409C-BE32-E72D297353CC}">
                <c16:uniqueId val="{00000013-2776-4175-B19E-BA7B148C54F8}"/>
              </c:ext>
            </c:extLst>
          </c:dPt>
          <c:dPt>
            <c:idx val="2"/>
            <c:bubble3D val="0"/>
            <c:spPr>
              <a:solidFill>
                <a:schemeClr val="accent3"/>
              </a:solidFill>
              <a:ln>
                <a:noFill/>
              </a:ln>
              <a:effectLst/>
            </c:spPr>
            <c:extLst>
              <c:ext xmlns:c16="http://schemas.microsoft.com/office/drawing/2014/chart" uri="{C3380CC4-5D6E-409C-BE32-E72D297353CC}">
                <c16:uniqueId val="{00000015-2776-4175-B19E-BA7B148C54F8}"/>
              </c:ext>
            </c:extLst>
          </c:dPt>
          <c:dPt>
            <c:idx val="3"/>
            <c:bubble3D val="0"/>
            <c:spPr>
              <a:solidFill>
                <a:schemeClr val="accent4"/>
              </a:solidFill>
              <a:ln>
                <a:noFill/>
              </a:ln>
              <a:effectLst/>
            </c:spPr>
            <c:extLst>
              <c:ext xmlns:c16="http://schemas.microsoft.com/office/drawing/2014/chart" uri="{C3380CC4-5D6E-409C-BE32-E72D297353CC}">
                <c16:uniqueId val="{00000017-2776-4175-B19E-BA7B148C54F8}"/>
              </c:ext>
            </c:extLst>
          </c:dPt>
          <c:cat>
            <c:strRef>
              <c:f>Foaie1!$A$2:$A$5</c:f>
              <c:strCache>
                <c:ptCount val="2"/>
                <c:pt idx="0">
                  <c:v>ATACATE</c:v>
                </c:pt>
                <c:pt idx="1">
                  <c:v>NEATACATE</c:v>
                </c:pt>
              </c:strCache>
            </c:strRef>
          </c:cat>
          <c:val>
            <c:numRef>
              <c:f>Foaie1!$D$2:$D$5</c:f>
              <c:numCache>
                <c:formatCode>General</c:formatCode>
                <c:ptCount val="4"/>
              </c:numCache>
            </c:numRef>
          </c:val>
          <c:extLst>
            <c:ext xmlns:c16="http://schemas.microsoft.com/office/drawing/2014/chart" uri="{C3380CC4-5D6E-409C-BE32-E72D297353CC}">
              <c16:uniqueId val="{00000002-853B-45C3-B361-0E2BE09FC35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ro-R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ro-R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85DB67-BC83-4B33-B5CF-1512158927F3}"/>
</file>

<file path=customXml/itemProps2.xml><?xml version="1.0" encoding="utf-8"?>
<ds:datastoreItem xmlns:ds="http://schemas.openxmlformats.org/officeDocument/2006/customXml" ds:itemID="{2A846E08-EC22-4AB5-B9FC-376A9F3B2270}"/>
</file>

<file path=customXml/itemProps3.xml><?xml version="1.0" encoding="utf-8"?>
<ds:datastoreItem xmlns:ds="http://schemas.openxmlformats.org/officeDocument/2006/customXml" ds:itemID="{7D3B805B-BE0A-4EE5-8299-6C8B8F6E1FBA}"/>
</file>

<file path=customXml/itemProps4.xml><?xml version="1.0" encoding="utf-8"?>
<ds:datastoreItem xmlns:ds="http://schemas.openxmlformats.org/officeDocument/2006/customXml" ds:itemID="{850DEE4A-274A-4660-BE6B-4C8156F39CFC}"/>
</file>

<file path=customXml/itemProps5.xml><?xml version="1.0" encoding="utf-8"?>
<ds:datastoreItem xmlns:ds="http://schemas.openxmlformats.org/officeDocument/2006/customXml" ds:itemID="{5EF27450-68AB-4E69-8EC3-7FB18DC7A59A}"/>
</file>

<file path=docProps/app.xml><?xml version="1.0" encoding="utf-8"?>
<Properties xmlns="http://schemas.openxmlformats.org/officeDocument/2006/extended-properties" xmlns:vt="http://schemas.openxmlformats.org/officeDocument/2006/docPropsVTypes">
  <Template>Normal</Template>
  <TotalTime>0</TotalTime>
  <Pages>81</Pages>
  <Words>33546</Words>
  <Characters>194573</Characters>
  <Application>Microsoft Office Word</Application>
  <DocSecurity>0</DocSecurity>
  <Lines>1621</Lines>
  <Paragraphs>455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227664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DE ACTIVITATE 2019</dc:title>
  <dc:subject/>
  <dc:creator>Nedelcu Viorica</dc:creator>
  <cp:keywords/>
  <dc:description/>
  <cp:lastModifiedBy>Cismaru Corina</cp:lastModifiedBy>
  <cp:revision>2</cp:revision>
  <cp:lastPrinted>2020-01-22T12:42:00Z</cp:lastPrinted>
  <dcterms:created xsi:type="dcterms:W3CDTF">2020-02-21T11:09:00Z</dcterms:created>
  <dcterms:modified xsi:type="dcterms:W3CDTF">2020-02-21T11:09:00Z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